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A71" w:rsidRDefault="003A6E14">
      <w:pPr>
        <w:spacing w:after="0" w:line="259" w:lineRule="auto"/>
        <w:ind w:left="536" w:firstLine="0"/>
        <w:jc w:val="left"/>
      </w:pPr>
      <w:bookmarkStart w:id="0" w:name="_GoBack"/>
      <w:bookmarkEnd w:id="0"/>
      <w:r>
        <w:rPr>
          <w:b/>
        </w:rPr>
        <w:t xml:space="preserve"> </w:t>
      </w:r>
      <w:r>
        <w:rPr>
          <w:b/>
        </w:rPr>
        <w:tab/>
      </w:r>
      <w:r>
        <w:t xml:space="preserve"> </w:t>
      </w:r>
      <w:r>
        <w:tab/>
        <w:t xml:space="preserve"> </w:t>
      </w:r>
      <w:r>
        <w:tab/>
        <w:t xml:space="preserve"> </w:t>
      </w:r>
    </w:p>
    <w:p w:rsidR="00BA4A71" w:rsidRDefault="003A6E14">
      <w:pPr>
        <w:spacing w:after="1" w:line="259" w:lineRule="auto"/>
        <w:ind w:left="536" w:firstLine="0"/>
        <w:jc w:val="left"/>
      </w:pPr>
      <w:r>
        <w:t xml:space="preserve"> </w:t>
      </w:r>
      <w:r>
        <w:tab/>
        <w:t xml:space="preserve"> </w:t>
      </w:r>
      <w:r>
        <w:tab/>
        <w:t xml:space="preserve"> </w:t>
      </w:r>
      <w:r>
        <w:tab/>
        <w:t xml:space="preserve"> </w:t>
      </w:r>
    </w:p>
    <w:p w:rsidR="00BA4A71" w:rsidRDefault="003A6E14">
      <w:pPr>
        <w:tabs>
          <w:tab w:val="center" w:pos="1551"/>
          <w:tab w:val="center" w:pos="4387"/>
          <w:tab w:val="center" w:pos="6205"/>
          <w:tab w:val="center" w:pos="7482"/>
        </w:tabs>
        <w:spacing w:after="8" w:line="248"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83115" name="Group 28311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6" name="Shape 10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3115" style="width:477pt;height:2.04pt;mso-position-horizontal-relative:char;mso-position-vertical-relative:line" coordsize="60579,259">
                <v:shape id="Shape 106" style="position:absolute;width:60579;height:0;left:0;top:0;" coordsize="6057900,0" path="m0,0l6057900,0">
                  <v:stroke weight="2.04pt" endcap="square" joinstyle="miter" miterlimit="10" on="true" color="#993366"/>
                  <v:fill on="false" color="#000000" opacity="0"/>
                </v:shape>
              </v:group>
            </w:pict>
          </mc:Fallback>
        </mc:AlternateConten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pStyle w:val="Ttulo1"/>
        <w:ind w:left="376" w:right="12"/>
        <w:jc w:val="center"/>
      </w:pPr>
      <w:r>
        <w:rPr>
          <w:bdr w:val="none" w:sz="0" w:space="0" w:color="auto"/>
        </w:rPr>
        <w:t>DE LA SESIÓN ORDINARIA CELEBRADA POR EL AYUNTAMIENTO PLENO EL DÍA 24 DE SEPTIEMBRE DE  2020. SESIÓN Nº9/2020</w:t>
      </w:r>
      <w:r>
        <w:rPr>
          <w:rFonts w:ascii="Times New Roman" w:eastAsia="Times New Roman" w:hAnsi="Times New Roman" w:cs="Times New Roman"/>
          <w:b w:val="0"/>
          <w:sz w:val="24"/>
          <w:bdr w:val="none" w:sz="0" w:space="0" w:color="auto"/>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2" w:firstLine="0"/>
        <w:jc w:val="center"/>
      </w:pPr>
      <w:r>
        <w:t xml:space="preserve"> </w:t>
      </w:r>
    </w:p>
    <w:p w:rsidR="00BA4A71" w:rsidRDefault="003A6E14">
      <w:pPr>
        <w:spacing w:after="0" w:line="259" w:lineRule="auto"/>
        <w:ind w:left="376" w:right="5"/>
        <w:jc w:val="center"/>
      </w:pPr>
      <w:r>
        <w:rPr>
          <w:b/>
        </w:rPr>
        <w:t xml:space="preserve">SEÑORES ASISTENTES: </w:t>
      </w:r>
    </w:p>
    <w:p w:rsidR="00BA4A71" w:rsidRDefault="003A6E14">
      <w:pPr>
        <w:spacing w:after="0" w:line="259" w:lineRule="auto"/>
        <w:ind w:left="3243" w:firstLine="0"/>
        <w:jc w:val="left"/>
      </w:pPr>
      <w:r>
        <w:rPr>
          <w:b/>
        </w:rPr>
        <w:t xml:space="preserve"> </w:t>
      </w:r>
    </w:p>
    <w:p w:rsidR="00BA4A71" w:rsidRDefault="003A6E14">
      <w:pPr>
        <w:spacing w:after="0" w:line="259" w:lineRule="auto"/>
        <w:ind w:left="3243" w:firstLine="0"/>
        <w:jc w:val="left"/>
      </w:pPr>
      <w:r>
        <w:rPr>
          <w:b/>
        </w:rPr>
        <w:t xml:space="preserve"> </w:t>
      </w:r>
    </w:p>
    <w:p w:rsidR="00BA4A71" w:rsidRDefault="003A6E14">
      <w:pPr>
        <w:ind w:left="449" w:right="56"/>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2" w:firstLine="0"/>
        <w:jc w:val="center"/>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116" name="Group 28311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9" name="Rectangle 10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10" name="Rectangle 110"/>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116" style="width:12.7031pt;height:281.01pt;position:absolute;mso-position-horizontal-relative:page;mso-position-horizontal:absolute;margin-left:682.278pt;mso-position-vertical-relative:page;margin-top:530.91pt;" coordsize="1613,35688">
                <v:rect id="Rectangle 10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10"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266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83117" name="Group 283117"/>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1" name="Shape 11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2" name="Shape 11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3117" style="width:29pt;height:466.28pt;position:absolute;mso-position-horizontal-relative:page;mso-position-horizontal:absolute;margin-left:20pt;mso-position-vertical-relative:page;margin-top:110pt;" coordsize="3683,59217">
                <v:shape id="Shape 111" style="position:absolute;width:3683;height:29291;left:0;top:0;" coordsize="368300,2929128" path="m0,2929128l368300,2929128l368300,0l0,0x">
                  <v:stroke weight="0.5pt" endcap="flat" joinstyle="miter" miterlimit="10" on="true" color="#808080"/>
                  <v:fill on="false" color="#000000" opacity="0"/>
                </v:shape>
                <v:shape id="Shape 11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w:t>
      </w:r>
      <w:r>
        <w:rPr>
          <w:b/>
        </w:rPr>
        <w:t xml:space="preserve">     Grupo Socialista</w:t>
      </w:r>
      <w:r>
        <w:t xml:space="preserve">: D. Jorge Baute Delgado, Dª Olivia Concepción Pérez Díaz, D. José Francisco Pinto Ramos, Dª Hilaria Cecilia Otazo González, D. Airam Pérez Chinea, Dª Margarita Eva Tendero Barroso, D. Manuel Alberto González Pestano, Dª Mª del Carmen </w:t>
      </w:r>
      <w:r>
        <w:t xml:space="preserve">Clemente Díaz, D. Olegario Francisco Alonso Bello, D. Reinaldo José Triviño Blanco.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 xml:space="preserve">               Grupo Popular: </w:t>
      </w:r>
      <w:r>
        <w:t xml:space="preserve">D. Andrés Rodríguez Delgado, D. Jacobo López Fariña, y Dª Raquel </w:t>
      </w:r>
    </w:p>
    <w:p w:rsidR="00BA4A71" w:rsidRDefault="003A6E14">
      <w:pPr>
        <w:ind w:left="449" w:right="56"/>
      </w:pPr>
      <w:r>
        <w:t>Martín Castro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 xml:space="preserve">               Grupo Mixto:</w:t>
      </w:r>
      <w:r>
        <w:t xml:space="preserve"> Dª María del Carmen Coell</w:t>
      </w:r>
      <w:r>
        <w:t>o González y D. Antonio Delgado García (Si Se Puede) Dª Ángela Cruz Perera (Coalición Canaria Partido Nacionalista Canario), y Don José Fernando Gómez Martín (Vecinos por Candelaria).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 xml:space="preserve">                Secretario General: </w:t>
      </w:r>
      <w:r>
        <w:t xml:space="preserve">D. </w:t>
      </w:r>
      <w:r>
        <w:t>Octavio Manuel Fernández Hernández</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 xml:space="preserve">                Interventor:  </w:t>
      </w:r>
      <w:r>
        <w:t>D. Nicolás Rojo Garnica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391" w:firstLine="0"/>
        <w:jc w:val="left"/>
      </w:pPr>
      <w:r>
        <w:t xml:space="preserve"> </w:t>
      </w:r>
    </w:p>
    <w:p w:rsidR="00BA4A71" w:rsidRDefault="003A6E14">
      <w:pPr>
        <w:ind w:left="439" w:right="56" w:firstLine="708"/>
      </w:pPr>
      <w:r>
        <w:t>En Candelaria, a 24 de septiembre de dos mil veinte, siendo las 9:00 horas, se constituyó el Ayuntamiento Pleno en el Salón de Sesiones de la Casa Consistorial</w:t>
      </w:r>
      <w:r>
        <w:t xml:space="preserve"> con asistencia de los Sres. Concejales expresados al margen, y al objeto de celebrar sesión ordinaria para tratar los asuntos comprendidos en el orden del día de la convocatoria.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391" w:firstLine="0"/>
        <w:jc w:val="left"/>
      </w:pPr>
      <w:r>
        <w:t xml:space="preserve"> </w:t>
      </w:r>
    </w:p>
    <w:p w:rsidR="00BA4A71" w:rsidRDefault="003A6E14">
      <w:pPr>
        <w:pStyle w:val="Ttulo1"/>
        <w:ind w:left="376" w:right="3"/>
        <w:jc w:val="center"/>
      </w:pPr>
      <w:r>
        <w:rPr>
          <w:bdr w:val="none" w:sz="0" w:space="0" w:color="auto"/>
        </w:rPr>
        <w:t>ORDEN DEL DÍA</w:t>
      </w:r>
      <w:r>
        <w:rPr>
          <w:rFonts w:ascii="Times New Roman" w:eastAsia="Times New Roman" w:hAnsi="Times New Roman" w:cs="Times New Roman"/>
          <w:b w:val="0"/>
          <w:sz w:val="24"/>
          <w:bdr w:val="none" w:sz="0" w:space="0" w:color="auto"/>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line="249" w:lineRule="auto"/>
        <w:ind w:left="798"/>
        <w:jc w:val="left"/>
      </w:pPr>
      <w:r>
        <w:rPr>
          <w:b/>
        </w:rPr>
        <w:lastRenderedPageBreak/>
        <w:t xml:space="preserve">A) </w:t>
      </w:r>
      <w:r>
        <w:rPr>
          <w:b/>
          <w:u w:val="single" w:color="000000"/>
        </w:rPr>
        <w:t>Parte Resolutiva de la Sesión.</w:t>
      </w:r>
      <w:r>
        <w:rPr>
          <w:b/>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t>El debate ínteg</w:t>
      </w:r>
      <w:r>
        <w:t xml:space="preserve">ro de la sesión del pleno está disponible en: </w:t>
      </w:r>
    </w:p>
    <w:p w:rsidR="00BA4A71" w:rsidRDefault="003A6E14">
      <w:pPr>
        <w:spacing w:after="0" w:line="259" w:lineRule="auto"/>
        <w:ind w:left="428" w:firstLine="0"/>
        <w:jc w:val="left"/>
      </w:pPr>
      <w:r>
        <w:rPr>
          <w:color w:val="0000FF"/>
          <w:u w:val="single" w:color="0000FF"/>
        </w:rPr>
        <w:t>https://www.youtube.com/watch?v=43Lqu8puqJg&amp;list=UUKWMdJtFO__2hx1vufOuJuQ</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1.-</w:t>
      </w:r>
      <w:r>
        <w:rPr>
          <w:b/>
        </w:rPr>
        <w:t xml:space="preserve">Expediente 4242/2020. Propuesta del Concejal delegado de Hacienda de 15 de septiembre de 2020 al Pleno de aprobación definitiva de la Cuenta General del ejercicio 2019.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2.-Expediente 5376/2020. Propuesta del Concejal delegado de Hacienda de fecha 15 de </w:t>
      </w:r>
      <w:r>
        <w:rPr>
          <w:b/>
        </w:rPr>
        <w:t xml:space="preserve">septiembre de 2020 al Pleno para dar cuenta del Plan Anual de Control Financiero 2020-2021.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3.-Expediente 5430/2020. Propuesta del Concejal delegado de Hacienda de fecha 15 de septiembre de 2020 al Pleno para dar cuenta del informe resumen de los result</w:t>
      </w:r>
      <w:r>
        <w:rPr>
          <w:b/>
        </w:rPr>
        <w:t xml:space="preserve">ados de control interno 2019.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4.- Expediente 6718/2020. Propuesta del Concejal delegado de Hacienda de fecha 16 de septiembre de 2020 al Pleno sobre aprobación de un expediente de modificación presupuestaria, por suplemento de créditos financiado con re</w:t>
      </w:r>
      <w:r>
        <w:rPr>
          <w:b/>
        </w:rPr>
        <w:t xml:space="preserve">manente de tesorería para gastos generales por la cantidad de 1.478.744,85 Euros.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6179" name="Group 28617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5" name="Rectangle 26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66" name="Rectangle 266"/>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6179" style="width:12.7031pt;height:281.01pt;position:absolute;mso-position-horizontal-relative:page;mso-position-horizontal:absolute;margin-left:682.278pt;mso-position-vertical-relative:page;margin-top:530.91pt;" coordsize="1613,35688">
                <v:rect id="Rectangle 26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6"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5.-Expediente 4262/2020. Propuesta de la Alcaldesa-Presidenta de 4 de septiembre de 2020 al Pleno de elección del Juez de Paz titular del municipio de Candelaria</w: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6.-Expediente 3467/2019. Propuesta del Concejal Delegado de Obras Públicas, Servicios Públicos, Transporte y Accesibilidad, de 16 de septiembre de 2020 al Pleno sobre la aprobación definitiva de la Ordenanza reguladora de la prestación del servicio de</w:t>
      </w:r>
      <w:r>
        <w:rPr>
          <w:b/>
        </w:rPr>
        <w:t xml:space="preserve"> taxi en el municipio de Candelaria.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7.-Expediente 6665/2020. Moción del Grupo Mixto con nº de Registro de entrada (2020-E-RE1579) de 13 de septiembre de 2020 sobre la catalogación y protección del patrimonio cultural del Municipio de Candelaria.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8.-</w:t>
      </w:r>
      <w:r>
        <w:rPr>
          <w:b/>
        </w:rPr>
        <w:t xml:space="preserve">Expediente 6423/2020. Moción del Grupo Mixto por RE 1296/2020 de 17 de agosto sobre el uso de remanentes y superávits.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9.-Expediente 2642/2020. Moción del Grupo Mixto por RE de 13 de marzo de 2020 para iniciar expediente de desafectación de terrenos inn</w:t>
      </w:r>
      <w:r>
        <w:rPr>
          <w:b/>
        </w:rPr>
        <w:t xml:space="preserve">ecesarios para el dominio público marítimo terrestre en el litoral de Candelaria.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10.- Urgencias.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numPr>
          <w:ilvl w:val="0"/>
          <w:numId w:val="1"/>
        </w:numPr>
        <w:spacing w:line="249" w:lineRule="auto"/>
        <w:ind w:hanging="360"/>
        <w:jc w:val="left"/>
      </w:pPr>
      <w:r>
        <w:rPr>
          <w:b/>
          <w:u w:val="single" w:color="000000"/>
        </w:rPr>
        <w:lastRenderedPageBreak/>
        <w:t>Control y Fiscalización de los Órganos de Gobierno</w:t>
      </w:r>
      <w: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11.- Dación de Cuenta de los Decretos de la Alcaldía-</w:t>
      </w:r>
      <w:r>
        <w:rPr>
          <w:b/>
        </w:rPr>
        <w:t xml:space="preserve">Presidencia y de los Concejales delegados.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134"/>
      </w:pPr>
      <w:r>
        <w:rPr>
          <w:b/>
        </w:rPr>
        <w:t>12.- Informe del Interventor en su caso de las resoluciones adoptadas por la Presidenta de la Corporación Local contrarias a los reparos efectuados en cumplimiento de la Ley 27/2013, de 27 de diciembre de racio</w:t>
      </w:r>
      <w:r>
        <w:rPr>
          <w:b/>
        </w:rPr>
        <w:t>nalización y sostenibilidad de la Administración Local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numPr>
          <w:ilvl w:val="0"/>
          <w:numId w:val="1"/>
        </w:numPr>
        <w:spacing w:line="24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13.- Ruegos y preguntas.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83235" name="Group 2832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66" name="Rectangle 36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67" name="Rectangle 367"/>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235" style="width:12.7031pt;height:281.01pt;position:absolute;mso-position-horizontal-relative:page;mso-position-horizontal:absolute;margin-left:682.278pt;mso-position-vertical-relative:page;margin-top:530.91pt;" coordsize="1613,35688">
                <v:rect id="Rectangle 36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67"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266 </w:t>
                        </w:r>
                      </w:p>
                    </w:txbxContent>
                  </v:textbox>
                </v:rect>
                <w10:wrap type="topAndBottom"/>
              </v:group>
            </w:pict>
          </mc:Fallback>
        </mc:AlternateConten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sz w:val="24"/>
        </w:rPr>
        <w:t xml:space="preserve"> </w:t>
      </w:r>
    </w:p>
    <w:p w:rsidR="00BA4A71" w:rsidRDefault="003A6E14">
      <w:pPr>
        <w:spacing w:after="0" w:line="259" w:lineRule="auto"/>
        <w:ind w:left="788" w:firstLine="0"/>
        <w:jc w:val="left"/>
      </w:pPr>
      <w:r>
        <w:rPr>
          <w:b/>
          <w:sz w:val="26"/>
        </w:rPr>
        <w:t xml:space="preserve">A) </w:t>
      </w:r>
      <w:r>
        <w:rPr>
          <w:b/>
          <w:sz w:val="26"/>
          <w:u w:val="single" w:color="000000"/>
        </w:rPr>
        <w:t>Parte Resolutiva de la Sesión.</w:t>
      </w:r>
      <w:r>
        <w:rPr>
          <w:b/>
          <w:sz w:val="26"/>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4" w:line="259" w:lineRule="auto"/>
        <w:ind w:left="1136" w:firstLine="0"/>
        <w:jc w:val="left"/>
      </w:pPr>
      <w:r>
        <w:t xml:space="preserve"> </w:t>
      </w:r>
    </w:p>
    <w:p w:rsidR="00BA4A71" w:rsidRDefault="003A6E14">
      <w:pPr>
        <w:spacing w:after="72" w:line="250" w:lineRule="auto"/>
        <w:ind w:left="423" w:right="56"/>
      </w:pPr>
      <w:r>
        <w:rPr>
          <w:b/>
          <w:sz w:val="26"/>
        </w:rPr>
        <w:t xml:space="preserve">1.- </w:t>
      </w:r>
      <w:r>
        <w:rPr>
          <w:b/>
          <w:sz w:val="26"/>
        </w:rPr>
        <w:t>Expediente 4242/2020. Propuesta del Concejal delegado de Hacienda de 15 de septiembre de 2020 al Pleno de aprobación definitiva de la Cuenta General del ejercicio 2019.</w:t>
      </w:r>
      <w:r>
        <w:rPr>
          <w:sz w:val="26"/>
        </w:rPr>
        <w:t xml:space="preserve"> </w:t>
      </w:r>
    </w:p>
    <w:p w:rsidR="00BA4A71" w:rsidRDefault="003A6E14">
      <w:pPr>
        <w:spacing w:after="98" w:line="259" w:lineRule="auto"/>
        <w:ind w:left="428" w:firstLine="0"/>
        <w:jc w:val="left"/>
      </w:pPr>
      <w:r>
        <w:t xml:space="preserve"> </w:t>
      </w:r>
    </w:p>
    <w:p w:rsidR="00BA4A71" w:rsidRDefault="003A6E14">
      <w:pPr>
        <w:spacing w:after="116" w:line="248" w:lineRule="auto"/>
        <w:ind w:left="413" w:right="51" w:firstLine="708"/>
      </w:pPr>
      <w:r>
        <w:rPr>
          <w:b/>
        </w:rPr>
        <w:t>Consta en el expediente Informe de Intervención emitido por Don Nicolás Rojo Garnica, que desempeña el puesto de trabajo de Interventor Municipal, de 15 de septiembre de 2020, del siguiente tenor literal:</w:t>
      </w: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6" w:line="259" w:lineRule="auto"/>
        <w:ind w:left="428" w:firstLine="0"/>
        <w:jc w:val="left"/>
      </w:pPr>
      <w:r>
        <w:rPr>
          <w:b/>
        </w:rPr>
        <w:t xml:space="preserve"> </w:t>
      </w:r>
    </w:p>
    <w:p w:rsidR="00BA4A71" w:rsidRDefault="003A6E14">
      <w:pPr>
        <w:pStyle w:val="Ttulo1"/>
        <w:ind w:left="376" w:right="5"/>
        <w:jc w:val="center"/>
      </w:pPr>
      <w:r>
        <w:rPr>
          <w:bdr w:val="none" w:sz="0" w:space="0" w:color="auto"/>
        </w:rPr>
        <w:t xml:space="preserve">“INFORME DE INTERVENCIÓN </w:t>
      </w:r>
    </w:p>
    <w:p w:rsidR="00BA4A71" w:rsidRDefault="003A6E14">
      <w:pPr>
        <w:spacing w:after="0" w:line="259" w:lineRule="auto"/>
        <w:ind w:left="428" w:firstLine="0"/>
        <w:jc w:val="left"/>
      </w:pPr>
      <w:r>
        <w:rPr>
          <w:b/>
        </w:rPr>
        <w:t xml:space="preserve"> </w:t>
      </w:r>
    </w:p>
    <w:p w:rsidR="00BA4A71" w:rsidRDefault="003A6E14">
      <w:pPr>
        <w:spacing w:after="123" w:line="248" w:lineRule="auto"/>
        <w:ind w:left="423" w:right="51"/>
      </w:pPr>
      <w:r>
        <w:rPr>
          <w:b/>
        </w:rPr>
        <w:t>Asunto: APROBACI</w:t>
      </w:r>
      <w:r>
        <w:rPr>
          <w:b/>
        </w:rPr>
        <w:t>ÓN DEFINITIVA DE LA CUENTA GENERAL 2019</w:t>
      </w:r>
      <w: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83934" name="Group 28393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62" name="Shape 462"/>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3934" style="width:477.1pt;height:2.04pt;mso-position-horizontal-relative:char;mso-position-vertical-relative:line" coordsize="60591,259">
                <v:shape id="Shape 462"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0" w:line="259" w:lineRule="auto"/>
        <w:ind w:left="86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935" name="Group 2839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465" name="Rectangle 46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466" name="Rectangle 466"/>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935" style="width:12.7031pt;height:281.01pt;position:absolute;mso-position-horizontal-relative:page;mso-position-horizontal:absolute;margin-left:682.278pt;mso-position-vertical-relative:page;margin-top:530.91pt;" coordsize="1613,35688">
                <v:rect id="Rectangle 46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466"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266 </w:t>
                        </w:r>
                      </w:p>
                    </w:txbxContent>
                  </v:textbox>
                </v:rect>
                <w10:wrap type="square"/>
              </v:group>
            </w:pict>
          </mc:Fallback>
        </mc:AlternateContent>
      </w:r>
      <w:r>
        <w:rPr>
          <w:b/>
        </w:rPr>
        <w:t xml:space="preserve"> </w:t>
      </w:r>
    </w:p>
    <w:p w:rsidR="00BA4A71" w:rsidRDefault="003A6E14">
      <w:pPr>
        <w:spacing w:after="112"/>
        <w:ind w:left="439" w:right="56" w:firstLine="708"/>
      </w:pPr>
      <w:r>
        <w:t>Con fecha 28 de julio de 2020, se dictaminó la Cuenta General del ejercicio 2019, publicándose en el Boletín Oficial de la Provincia, de fecha 10 de agosto de 2020, exponiéndose durante un plazo de 15 días, durante los cuáles y ocho más, los interesados po</w:t>
      </w:r>
      <w:r>
        <w:t xml:space="preserve">drán presentar reclamaciones, reparos y observaciones.  </w:t>
      </w:r>
    </w:p>
    <w:p w:rsidR="00BA4A71" w:rsidRDefault="003A6E14">
      <w:pPr>
        <w:spacing w:after="110"/>
        <w:ind w:left="439" w:right="56" w:firstLine="708"/>
      </w:pPr>
      <w:r>
        <w:t>Una vez finalizado el plazo de exposición al público, el día 15 de septiembre de 2020, se emite, por este interventor, escrito comunicando “Que consultado el registro de entrada del Ayuntamiento de C</w:t>
      </w:r>
      <w:r>
        <w:t xml:space="preserve">andelaria, en relación al Anuncio de Cuenta General del ejercicio 2019, desde el 11 de agosto de 2020 hasta el 10 de septiembre de 2020, no constan presentadas alegaciones al mismo”. </w:t>
      </w:r>
    </w:p>
    <w:p w:rsidR="00BA4A71" w:rsidRDefault="003A6E14">
      <w:pPr>
        <w:spacing w:after="0" w:line="259" w:lineRule="auto"/>
        <w:ind w:left="422" w:firstLine="0"/>
        <w:jc w:val="center"/>
      </w:pPr>
      <w:r>
        <w:rPr>
          <w:color w:val="0000FF"/>
        </w:rPr>
        <w:t xml:space="preserve"> </w:t>
      </w:r>
    </w:p>
    <w:p w:rsidR="00BA4A71" w:rsidRDefault="003A6E14">
      <w:pPr>
        <w:spacing w:after="3" w:line="259" w:lineRule="auto"/>
        <w:ind w:left="502" w:right="19"/>
        <w:jc w:val="center"/>
      </w:pPr>
      <w:r>
        <w:t>A continuación, detallamos cada una de las cuentas que integran la Cue</w:t>
      </w:r>
      <w:r>
        <w:t xml:space="preserve">nta General: </w:t>
      </w:r>
    </w:p>
    <w:p w:rsidR="00BA4A71" w:rsidRDefault="003A6E14">
      <w:pPr>
        <w:spacing w:after="29" w:line="259" w:lineRule="auto"/>
        <w:ind w:left="1136" w:firstLine="0"/>
        <w:jc w:val="left"/>
      </w:pPr>
      <w:r>
        <w:t xml:space="preserve"> </w:t>
      </w:r>
    </w:p>
    <w:p w:rsidR="00BA4A71" w:rsidRDefault="003A6E14">
      <w:pPr>
        <w:spacing w:after="8" w:line="248" w:lineRule="auto"/>
        <w:ind w:left="798" w:right="51"/>
      </w:pPr>
      <w:r>
        <w:rPr>
          <w:rFonts w:ascii="Segoe UI Symbol" w:eastAsia="Segoe UI Symbol" w:hAnsi="Segoe UI Symbol" w:cs="Segoe UI Symbol"/>
          <w:sz w:val="24"/>
        </w:rPr>
        <w:t></w:t>
      </w:r>
      <w:r>
        <w:rPr>
          <w:sz w:val="24"/>
        </w:rPr>
        <w:t xml:space="preserve"> </w:t>
      </w:r>
      <w:r>
        <w:rPr>
          <w:b/>
        </w:rPr>
        <w:t>CUENTAS ANUALES DEL AYUNTAMIENTO DE CANDELARIA</w:t>
      </w:r>
      <w:r>
        <w:rPr>
          <w:rFonts w:ascii="Times New Roman" w:eastAsia="Times New Roman" w:hAnsi="Times New Roman" w:cs="Times New Roman"/>
          <w:sz w:val="24"/>
        </w:rPr>
        <w:t xml:space="preserve"> </w:t>
      </w:r>
    </w:p>
    <w:p w:rsidR="00BA4A71" w:rsidRDefault="003A6E14">
      <w:pPr>
        <w:spacing w:after="0" w:line="259" w:lineRule="auto"/>
        <w:ind w:left="1496" w:firstLine="0"/>
        <w:jc w:val="left"/>
      </w:pPr>
      <w:r>
        <w:t xml:space="preserve"> </w:t>
      </w:r>
    </w:p>
    <w:p w:rsidR="00BA4A71" w:rsidRDefault="003A6E14">
      <w:pPr>
        <w:ind w:left="439" w:right="56" w:firstLine="708"/>
      </w:pPr>
      <w:r>
        <w:t xml:space="preserve"> De acuerdo con lo previsto en las reglas de la Orden de la Instrucción del Modelo Normal de Contabilidad Local, aprobada por Orden Ministerial de 23 de noviembre de 2004, modificada a par</w:t>
      </w:r>
      <w:r>
        <w:t>tir del 1 de enero de 2010, por la Orden EHA/419/2014 de 14 de marzo, por la que se aprueba la estructura de los presupuestos de las entidades locales, está formada por los siguientes documentos: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48" w:lineRule="auto"/>
        <w:ind w:left="423" w:right="51"/>
      </w:pPr>
      <w:r>
        <w:rPr>
          <w:i/>
        </w:rPr>
        <w:t>1.-</w:t>
      </w:r>
      <w:r>
        <w:rPr>
          <w:b/>
          <w:i/>
        </w:rPr>
        <w:t>BALANCE</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2.- </w:t>
      </w:r>
      <w:r>
        <w:rPr>
          <w:b/>
          <w:i/>
        </w:rPr>
        <w:t>LA CUENTA DEL RESULTADO ECONÓMICO PATRIMONIAL</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3.- </w:t>
      </w:r>
      <w:r>
        <w:rPr>
          <w:b/>
          <w:i/>
        </w:rPr>
        <w:t>ESTADO DE LIQUIDACIÓN DEL PRESUPUESTO</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4.- </w:t>
      </w:r>
      <w:r>
        <w:rPr>
          <w:b/>
          <w:i/>
        </w:rPr>
        <w:t>LA MEMORIA</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i/>
        </w:rPr>
        <w:t xml:space="preserve"> </w:t>
      </w:r>
    </w:p>
    <w:p w:rsidR="00BA4A71" w:rsidRDefault="003A6E14">
      <w:pPr>
        <w:ind w:left="439" w:right="56" w:firstLine="708"/>
      </w:pPr>
      <w:r>
        <w:t xml:space="preserve">A dichas cuentas anuales de la propia entidad local, deberá unirse la siguiente documentación: </w:t>
      </w:r>
    </w:p>
    <w:p w:rsidR="00BA4A71" w:rsidRDefault="003A6E14">
      <w:pPr>
        <w:spacing w:after="0" w:line="259" w:lineRule="auto"/>
        <w:ind w:left="1136" w:firstLine="0"/>
        <w:jc w:val="left"/>
      </w:pPr>
      <w:r>
        <w:t xml:space="preserve"> </w:t>
      </w:r>
    </w:p>
    <w:p w:rsidR="00BA4A71" w:rsidRDefault="003A6E14">
      <w:pPr>
        <w:numPr>
          <w:ilvl w:val="0"/>
          <w:numId w:val="2"/>
        </w:numPr>
        <w:ind w:right="56" w:hanging="185"/>
      </w:pPr>
      <w:r>
        <w:t>Acta de Arqueo de las existencias en Caja refe</w:t>
      </w:r>
      <w:r>
        <w:t xml:space="preserve">ridas a fin de ejercicio. </w:t>
      </w:r>
    </w:p>
    <w:p w:rsidR="00BA4A71" w:rsidRDefault="003A6E14">
      <w:pPr>
        <w:numPr>
          <w:ilvl w:val="0"/>
          <w:numId w:val="2"/>
        </w:numPr>
        <w:ind w:right="56" w:hanging="185"/>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99420" name="Group 29942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860" name="Rectangle 86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861" name="Rectangle 861"/>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9420" style="width:12.7031pt;height:281.01pt;position:absolute;mso-position-horizontal-relative:page;mso-position-horizontal:absolute;margin-left:682.278pt;mso-position-vertical-relative:page;margin-top:530.91pt;" coordsize="1613,35688">
                <v:rect id="Rectangle 86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861"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266 </w:t>
                        </w:r>
                      </w:p>
                    </w:txbxContent>
                  </v:textbox>
                </v:rect>
                <w10:wrap type="topAndBottom"/>
              </v:group>
            </w:pict>
          </mc:Fallback>
        </mc:AlternateContent>
      </w:r>
      <w:r>
        <w:t>Notas o certificaciones de cada entidad bancaria de los saldos existentes en las mismas a favor de la entidad local referidos al fin del ejercicio. En caso de discrepancia entre los saldos contables y los bancarios, se aportará el oportuno estado conciliat</w:t>
      </w:r>
      <w:r>
        <w:t xml:space="preserve">orio, autorizado por el interventor.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Las magnitudes presupuestarias más relevantes obtenidas en la Liquidación del presupuesto se detallan a continuación:</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48" w:firstLine="0"/>
        <w:jc w:val="left"/>
      </w:pPr>
      <w:r>
        <w:rPr>
          <w:b/>
          <w:color w:val="1F4D78"/>
        </w:rPr>
        <w:t>1.- RESULTADO PRESUPUESTARIO</w:t>
      </w:r>
      <w:r>
        <w:rPr>
          <w:rFonts w:ascii="Calibri" w:eastAsia="Calibri" w:hAnsi="Calibri" w:cs="Calibri"/>
          <w:color w:val="1F4D78"/>
          <w:sz w:val="24"/>
        </w:rPr>
        <w:t xml:space="preserve"> </w:t>
      </w:r>
    </w:p>
    <w:p w:rsidR="00BA4A71" w:rsidRDefault="003A6E14">
      <w:pPr>
        <w:spacing w:after="0" w:line="259" w:lineRule="auto"/>
        <w:ind w:left="428" w:firstLine="0"/>
        <w:jc w:val="left"/>
      </w:pPr>
      <w:r>
        <w:t xml:space="preserve"> </w:t>
      </w:r>
    </w:p>
    <w:p w:rsidR="00BA4A71" w:rsidRDefault="003A6E14">
      <w:pPr>
        <w:pStyle w:val="Ttulo1"/>
        <w:ind w:left="511"/>
      </w:pPr>
      <w:r>
        <w:t>RESULTADO  PRESUPUESTARIO                    PRESUPUESTO 201</w:t>
      </w:r>
      <w:r>
        <w:t xml:space="preserve">9    ( Euros )       </w:t>
      </w:r>
      <w:r>
        <w:rPr>
          <w:bdr w:val="none" w:sz="0" w:space="0" w:color="auto"/>
        </w:rPr>
        <w:t xml:space="preserve"> </w:t>
      </w:r>
    </w:p>
    <w:p w:rsidR="00BA4A71" w:rsidRDefault="003A6E14">
      <w:pPr>
        <w:spacing w:after="0" w:line="259" w:lineRule="auto"/>
        <w:ind w:left="428" w:firstLine="0"/>
        <w:jc w:val="left"/>
      </w:pPr>
      <w:r>
        <w:t xml:space="preserve"> </w:t>
      </w:r>
    </w:p>
    <w:tbl>
      <w:tblPr>
        <w:tblStyle w:val="TableGrid"/>
        <w:tblW w:w="8574" w:type="dxa"/>
        <w:tblInd w:w="435" w:type="dxa"/>
        <w:tblCellMar>
          <w:top w:w="7" w:type="dxa"/>
          <w:left w:w="70" w:type="dxa"/>
          <w:bottom w:w="0" w:type="dxa"/>
          <w:right w:w="8" w:type="dxa"/>
        </w:tblCellMar>
        <w:tblLook w:val="04A0" w:firstRow="1" w:lastRow="0" w:firstColumn="1" w:lastColumn="0" w:noHBand="0" w:noVBand="1"/>
      </w:tblPr>
      <w:tblGrid>
        <w:gridCol w:w="4512"/>
        <w:gridCol w:w="1424"/>
        <w:gridCol w:w="1421"/>
        <w:gridCol w:w="1217"/>
      </w:tblGrid>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1. DERECHOS RECONOCIDOS NETOS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29.595.138,</w:t>
            </w:r>
          </w:p>
          <w:p w:rsidR="00BA4A71" w:rsidRDefault="003A6E14">
            <w:pPr>
              <w:spacing w:after="0" w:line="259" w:lineRule="auto"/>
              <w:ind w:left="0" w:firstLine="0"/>
              <w:jc w:val="left"/>
            </w:pPr>
            <w:r>
              <w:rPr>
                <w:b/>
              </w:rPr>
              <w:t>66</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20" w:firstLine="0"/>
              <w:jc w:val="left"/>
            </w:pPr>
            <w:r>
              <w:t>26.527.733,</w:t>
            </w:r>
          </w:p>
          <w:p w:rsidR="00BA4A71" w:rsidRDefault="003A6E14">
            <w:pPr>
              <w:spacing w:after="0" w:line="259" w:lineRule="auto"/>
              <w:ind w:left="0" w:right="61" w:firstLine="0"/>
              <w:jc w:val="right"/>
            </w:pPr>
            <w:r>
              <w:t xml:space="preserve">91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4"/>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Otras Operaciones no </w:t>
            </w:r>
          </w:p>
          <w:p w:rsidR="00BA4A71" w:rsidRDefault="003A6E14">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3.067.404,7 5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Activos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Pasivos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264"/>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 OBLIGACIONES RECONOCIDAS </w:t>
            </w:r>
          </w:p>
          <w:p w:rsidR="00BA4A71" w:rsidRDefault="003A6E14">
            <w:pPr>
              <w:spacing w:after="0" w:line="259" w:lineRule="auto"/>
              <w:ind w:left="0" w:firstLine="0"/>
              <w:jc w:val="left"/>
            </w:pPr>
            <w:r>
              <w:t>NETAS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24.148.847,</w:t>
            </w:r>
          </w:p>
          <w:p w:rsidR="00BA4A71" w:rsidRDefault="003A6E14">
            <w:pPr>
              <w:spacing w:after="0" w:line="259" w:lineRule="auto"/>
              <w:ind w:left="0" w:firstLine="0"/>
              <w:jc w:val="left"/>
            </w:pPr>
            <w:r>
              <w:rPr>
                <w:b/>
              </w:rPr>
              <w:t>25</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r>
              <w:t xml:space="preserve">+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20" w:firstLine="0"/>
              <w:jc w:val="left"/>
            </w:pPr>
            <w:r>
              <w:t>20.594.523,</w:t>
            </w:r>
          </w:p>
          <w:p w:rsidR="00BA4A71" w:rsidRDefault="003A6E14">
            <w:pPr>
              <w:spacing w:after="0" w:line="259" w:lineRule="auto"/>
              <w:ind w:left="0" w:right="61" w:firstLine="0"/>
              <w:jc w:val="right"/>
            </w:pPr>
            <w:r>
              <w:t xml:space="preserve">51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Otras Operaciones no </w:t>
            </w:r>
          </w:p>
          <w:p w:rsidR="00BA4A71" w:rsidRDefault="003A6E14">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2.566.873,8 4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Activos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Pasivos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987.449,90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264"/>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 RESULTADO PRESUPUESTARIO ( 1 – </w:t>
            </w:r>
          </w:p>
          <w:p w:rsidR="00BA4A71" w:rsidRDefault="003A6E14">
            <w:pPr>
              <w:spacing w:after="0" w:line="259" w:lineRule="auto"/>
              <w:ind w:left="0" w:firstLine="0"/>
              <w:jc w:val="left"/>
            </w:pPr>
            <w:r>
              <w:t xml:space="preserve">2 )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36" w:firstLine="0"/>
              <w:jc w:val="left"/>
            </w:pPr>
            <w:r>
              <w:t>5.446.291,</w:t>
            </w:r>
          </w:p>
          <w:p w:rsidR="00BA4A71" w:rsidRDefault="003A6E14">
            <w:pPr>
              <w:spacing w:after="0" w:line="259" w:lineRule="auto"/>
              <w:ind w:left="0" w:right="61" w:firstLine="0"/>
              <w:jc w:val="right"/>
            </w:pPr>
            <w:r>
              <w:t>41</w:t>
            </w:r>
            <w:r>
              <w:rPr>
                <w:rFonts w:ascii="Times New Roman" w:eastAsia="Times New Roman" w:hAnsi="Times New Roman" w:cs="Times New Roman"/>
                <w:sz w:val="24"/>
              </w:rPr>
              <w:t xml:space="preserve"> </w:t>
            </w:r>
          </w:p>
        </w:tc>
      </w:tr>
      <w:tr w:rsidR="00BA4A71">
        <w:trPr>
          <w:trHeight w:val="262"/>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 DESVIACIONES POSITIVAS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0" w:firstLine="0"/>
              <w:jc w:val="right"/>
            </w:pPr>
            <w:r>
              <w:t>-</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1.439.802,5 9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 DESVIACIONES NEGATIVAS  </w:t>
            </w:r>
          </w:p>
          <w:p w:rsidR="00BA4A71" w:rsidRDefault="003A6E14">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2.410.391,7 3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6</w:t>
            </w:r>
            <w:r>
              <w:t xml:space="preserve">. GASTOS FINANCIADOS CON RTE </w:t>
            </w:r>
          </w:p>
          <w:p w:rsidR="00BA4A71" w:rsidRDefault="003A6E14">
            <w:pPr>
              <w:spacing w:after="0" w:line="259" w:lineRule="auto"/>
              <w:ind w:left="0" w:firstLine="0"/>
              <w:jc w:val="left"/>
            </w:pPr>
            <w:r>
              <w:t xml:space="preserve">TESORERIA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2" w:firstLine="0"/>
              <w:jc w:val="right"/>
            </w:pPr>
            <w:r>
              <w:t xml:space="preserve">68.423,74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7. RESULTADO PRESUPUESTARIO AJUSTADO                           6.485.304,29    ( 3-</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4+5+6 )</w:t>
      </w:r>
      <w:r>
        <w:rPr>
          <w:rFonts w:ascii="Times New Roman" w:eastAsia="Times New Roman" w:hAnsi="Times New Roman" w:cs="Times New Roman"/>
          <w:sz w:val="24"/>
        </w:rPr>
        <w:t xml:space="preserve"> </w:t>
      </w:r>
    </w:p>
    <w:p w:rsidR="00BA4A71" w:rsidRDefault="003A6E14">
      <w:pPr>
        <w:spacing w:after="19" w:line="259" w:lineRule="auto"/>
        <w:ind w:left="1580" w:firstLine="0"/>
        <w:jc w:val="left"/>
      </w:pPr>
      <w:r>
        <w:rPr>
          <w:color w:val="1F4D78"/>
        </w:rPr>
        <w:t xml:space="preserve"> </w:t>
      </w:r>
    </w:p>
    <w:p w:rsidR="00BA4A71" w:rsidRDefault="003A6E14">
      <w:pPr>
        <w:spacing w:after="19" w:line="259" w:lineRule="auto"/>
        <w:ind w:left="1580" w:firstLine="0"/>
        <w:jc w:val="left"/>
      </w:pPr>
      <w:r>
        <w:rPr>
          <w:color w:val="1F4D78"/>
        </w:rPr>
        <w:t xml:space="preserve"> </w:t>
      </w:r>
    </w:p>
    <w:p w:rsidR="00BA4A71" w:rsidRDefault="003A6E14">
      <w:pPr>
        <w:spacing w:after="21" w:line="259" w:lineRule="auto"/>
        <w:ind w:left="1580" w:firstLine="0"/>
        <w:jc w:val="left"/>
      </w:pPr>
      <w:r>
        <w:rPr>
          <w:color w:val="1F4D78"/>
        </w:rPr>
        <w:t xml:space="preserve"> </w:t>
      </w:r>
    </w:p>
    <w:p w:rsidR="00BA4A71" w:rsidRDefault="003A6E14">
      <w:pPr>
        <w:spacing w:after="0" w:line="259" w:lineRule="auto"/>
        <w:ind w:left="1575"/>
        <w:jc w:val="left"/>
      </w:pPr>
      <w:r>
        <w:rPr>
          <w:color w:val="1F4D78"/>
        </w:rPr>
        <w:t xml:space="preserve">2.- REMANENTE DE TESORERIA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1249" w:right="787"/>
        <w:jc w:val="left"/>
      </w:pPr>
      <w:r>
        <w:rPr>
          <w:b/>
        </w:rPr>
        <w:t xml:space="preserve">REMANENTE DE TESORERIA                    PRESUPUESTO  2019 ( Euros ) </w:t>
      </w:r>
    </w:p>
    <w:p w:rsidR="00BA4A71" w:rsidRDefault="003A6E14">
      <w:pPr>
        <w:spacing w:after="0" w:line="259" w:lineRule="auto"/>
        <w:ind w:left="428" w:firstLine="0"/>
        <w:jc w:val="left"/>
      </w:pPr>
      <w:r>
        <w:t xml:space="preserve"> </w:t>
      </w:r>
    </w:p>
    <w:p w:rsidR="00BA4A71" w:rsidRDefault="003A6E14">
      <w:pPr>
        <w:numPr>
          <w:ilvl w:val="0"/>
          <w:numId w:val="3"/>
        </w:numPr>
        <w:pBdr>
          <w:top w:val="single" w:sz="4" w:space="0" w:color="000000"/>
          <w:left w:val="single" w:sz="4" w:space="0" w:color="000000"/>
          <w:bottom w:val="single" w:sz="4" w:space="0" w:color="000000"/>
          <w:right w:val="single" w:sz="4" w:space="0" w:color="000000"/>
        </w:pBdr>
        <w:spacing w:after="0" w:line="259" w:lineRule="auto"/>
        <w:ind w:right="393" w:hanging="345"/>
        <w:jc w:val="left"/>
      </w:pPr>
      <w:r>
        <w:t xml:space="preserve">DERECHOS PENDIENTES DE COBRO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11.099.430,86</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174" w:type="dxa"/>
        <w:tblInd w:w="977" w:type="dxa"/>
        <w:tblCellMar>
          <w:top w:w="8" w:type="dxa"/>
          <w:left w:w="70" w:type="dxa"/>
          <w:bottom w:w="0" w:type="dxa"/>
          <w:right w:w="12" w:type="dxa"/>
        </w:tblCellMar>
        <w:tblLook w:val="04A0" w:firstRow="1" w:lastRow="0" w:firstColumn="1" w:lastColumn="0" w:noHBand="0" w:noVBand="1"/>
      </w:tblPr>
      <w:tblGrid>
        <w:gridCol w:w="5524"/>
        <w:gridCol w:w="2650"/>
      </w:tblGrid>
      <w:tr w:rsidR="00BA4A71">
        <w:trPr>
          <w:trHeight w:val="262"/>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 DE PRESUPUESTO DE INGRESOS, CORRIENTE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668.567,58</w:t>
            </w:r>
            <w:r>
              <w:rPr>
                <w:rFonts w:ascii="Times New Roman" w:eastAsia="Times New Roman" w:hAnsi="Times New Roman" w:cs="Times New Roman"/>
                <w:sz w:val="24"/>
              </w:rPr>
              <w:t xml:space="preserve"> </w:t>
            </w:r>
          </w:p>
        </w:tc>
      </w:tr>
      <w:tr w:rsidR="00BA4A71">
        <w:trPr>
          <w:trHeight w:val="264"/>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INGRESOS , CERRADOS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10.185.756,45</w:t>
            </w:r>
            <w:r>
              <w:rPr>
                <w:rFonts w:ascii="Times New Roman" w:eastAsia="Times New Roman" w:hAnsi="Times New Roman" w:cs="Times New Roman"/>
                <w:sz w:val="24"/>
              </w:rPr>
              <w:t xml:space="preserve"> </w:t>
            </w:r>
          </w:p>
        </w:tc>
      </w:tr>
      <w:tr w:rsidR="00BA4A71">
        <w:trPr>
          <w:trHeight w:val="516"/>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OTRAS OPERACIONES NO </w:t>
            </w:r>
          </w:p>
          <w:p w:rsidR="00BA4A71" w:rsidRDefault="003A6E14">
            <w:pPr>
              <w:spacing w:after="0" w:line="259" w:lineRule="auto"/>
              <w:ind w:left="0" w:firstLine="0"/>
              <w:jc w:val="left"/>
            </w:pPr>
            <w:r>
              <w:t xml:space="preserve">PRESUPUESTARIAS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245.106,83</w:t>
            </w:r>
            <w:r>
              <w:rPr>
                <w:rFonts w:ascii="Times New Roman" w:eastAsia="Times New Roman" w:hAnsi="Times New Roman" w:cs="Times New Roman"/>
                <w:sz w:val="24"/>
              </w:rPr>
              <w:t xml:space="preserve"> </w:t>
            </w:r>
          </w:p>
        </w:tc>
      </w:tr>
    </w:tbl>
    <w:p w:rsidR="00BA4A71" w:rsidRDefault="003A6E14">
      <w:pPr>
        <w:spacing w:after="0" w:line="259" w:lineRule="auto"/>
        <w:ind w:left="428" w:firstLine="0"/>
        <w:jc w:val="left"/>
      </w:pPr>
      <w:r>
        <w:t xml:space="preserve"> </w:t>
      </w:r>
    </w:p>
    <w:p w:rsidR="00BA4A71" w:rsidRDefault="003A6E14">
      <w:pPr>
        <w:numPr>
          <w:ilvl w:val="0"/>
          <w:numId w:val="3"/>
        </w:numPr>
        <w:pBdr>
          <w:top w:val="single" w:sz="4" w:space="0" w:color="000000"/>
          <w:left w:val="single" w:sz="4" w:space="0" w:color="000000"/>
          <w:bottom w:val="single" w:sz="4" w:space="0" w:color="000000"/>
          <w:right w:val="single" w:sz="4" w:space="0" w:color="000000"/>
        </w:pBdr>
        <w:spacing w:after="0" w:line="259" w:lineRule="auto"/>
        <w:ind w:right="393" w:hanging="345"/>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8312" name="Group 29831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257" name="Rectangle 12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258" name="Rectangle 1258"/>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8312" style="width:12.7031pt;height:281.01pt;position:absolute;mso-position-horizontal-relative:page;mso-position-horizontal:absolute;margin-left:682.278pt;mso-position-vertical-relative:page;margin-top:530.91pt;" coordsize="1613,35688">
                <v:rect id="Rectangle 12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258"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266 </w:t>
                        </w:r>
                      </w:p>
                    </w:txbxContent>
                  </v:textbox>
                </v:rect>
                <w10:wrap type="square"/>
              </v:group>
            </w:pict>
          </mc:Fallback>
        </mc:AlternateContent>
      </w:r>
      <w:r>
        <w:t xml:space="preserve">OBLIGACIONES PENDIENTES DE PAGO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3.251.533,59</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212" w:type="dxa"/>
        <w:tblInd w:w="939" w:type="dxa"/>
        <w:tblCellMar>
          <w:top w:w="8" w:type="dxa"/>
          <w:left w:w="70" w:type="dxa"/>
          <w:bottom w:w="0" w:type="dxa"/>
          <w:right w:w="10" w:type="dxa"/>
        </w:tblCellMar>
        <w:tblLook w:val="04A0" w:firstRow="1" w:lastRow="0" w:firstColumn="1" w:lastColumn="0" w:noHBand="0" w:noVBand="1"/>
      </w:tblPr>
      <w:tblGrid>
        <w:gridCol w:w="5711"/>
        <w:gridCol w:w="2501"/>
      </w:tblGrid>
      <w:tr w:rsidR="00BA4A71">
        <w:trPr>
          <w:trHeight w:val="264"/>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GASTOS, CORRIENTE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1.405.644,49</w:t>
            </w:r>
            <w:r>
              <w:rPr>
                <w:rFonts w:ascii="Times New Roman" w:eastAsia="Times New Roman" w:hAnsi="Times New Roman" w:cs="Times New Roman"/>
                <w:sz w:val="24"/>
              </w:rPr>
              <w:t xml:space="preserve"> </w:t>
            </w:r>
          </w:p>
        </w:tc>
      </w:tr>
      <w:tr w:rsidR="00BA4A71">
        <w:trPr>
          <w:trHeight w:val="262"/>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GASTOS , CERRADOS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476.451,70</w:t>
            </w:r>
            <w:r>
              <w:rPr>
                <w:rFonts w:ascii="Times New Roman" w:eastAsia="Times New Roman" w:hAnsi="Times New Roman" w:cs="Times New Roman"/>
                <w:sz w:val="24"/>
              </w:rPr>
              <w:t xml:space="preserve"> </w:t>
            </w:r>
          </w:p>
        </w:tc>
      </w:tr>
      <w:tr w:rsidR="00BA4A71">
        <w:trPr>
          <w:trHeight w:val="264"/>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OPERACIONES NO PRESUPUESTARIAS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1.369.437,40</w:t>
            </w:r>
            <w:r>
              <w:rPr>
                <w:rFonts w:ascii="Times New Roman" w:eastAsia="Times New Roman" w:hAnsi="Times New Roman" w:cs="Times New Roman"/>
                <w:sz w:val="24"/>
              </w:rPr>
              <w:t xml:space="preserve"> </w:t>
            </w:r>
          </w:p>
        </w:tc>
      </w:tr>
    </w:tbl>
    <w:p w:rsidR="00BA4A71" w:rsidRDefault="003A6E14">
      <w:pPr>
        <w:spacing w:after="36" w:line="259" w:lineRule="auto"/>
        <w:ind w:left="428" w:firstLine="0"/>
        <w:jc w:val="left"/>
      </w:pPr>
      <w:r>
        <w:t xml:space="preserve"> </w:t>
      </w:r>
    </w:p>
    <w:p w:rsidR="00BA4A71" w:rsidRDefault="003A6E14">
      <w:pPr>
        <w:numPr>
          <w:ilvl w:val="0"/>
          <w:numId w:val="4"/>
        </w:numPr>
        <w:pBdr>
          <w:top w:val="single" w:sz="2" w:space="0" w:color="000000"/>
          <w:left w:val="single" w:sz="2" w:space="0" w:color="000000"/>
          <w:bottom w:val="single" w:sz="2" w:space="0" w:color="000000"/>
          <w:right w:val="single" w:sz="2" w:space="0" w:color="000000"/>
        </w:pBdr>
        <w:spacing w:after="0" w:line="259" w:lineRule="auto"/>
        <w:ind w:left="820" w:hanging="295"/>
        <w:jc w:val="left"/>
      </w:pPr>
      <w:r>
        <w:t>PARTIDAS PENDIENTES DE APLICACIÓN.......................................................</w:t>
      </w:r>
      <w:r>
        <w:rPr>
          <w:b/>
        </w:rPr>
        <w:t>-</w:t>
      </w:r>
    </w:p>
    <w:p w:rsidR="00BA4A71" w:rsidRDefault="003A6E14">
      <w:pPr>
        <w:pBdr>
          <w:top w:val="single" w:sz="2" w:space="0" w:color="000000"/>
          <w:left w:val="single" w:sz="2" w:space="0" w:color="000000"/>
          <w:bottom w:val="single" w:sz="2" w:space="0" w:color="000000"/>
          <w:right w:val="single" w:sz="2" w:space="0" w:color="000000"/>
        </w:pBdr>
        <w:spacing w:after="19" w:line="259" w:lineRule="auto"/>
        <w:ind w:left="535"/>
        <w:jc w:val="left"/>
      </w:pPr>
      <w:r>
        <w:rPr>
          <w:b/>
        </w:rPr>
        <w:t>66.838,33</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193" w:type="dxa"/>
        <w:tblInd w:w="941" w:type="dxa"/>
        <w:tblCellMar>
          <w:top w:w="57" w:type="dxa"/>
          <w:left w:w="55" w:type="dxa"/>
          <w:bottom w:w="0" w:type="dxa"/>
          <w:right w:w="0" w:type="dxa"/>
        </w:tblCellMar>
        <w:tblLook w:val="04A0" w:firstRow="1" w:lastRow="0" w:firstColumn="1" w:lastColumn="0" w:noHBand="0" w:noVBand="1"/>
      </w:tblPr>
      <w:tblGrid>
        <w:gridCol w:w="6172"/>
        <w:gridCol w:w="2021"/>
      </w:tblGrid>
      <w:tr w:rsidR="00BA4A71">
        <w:trPr>
          <w:trHeight w:val="619"/>
        </w:trPr>
        <w:tc>
          <w:tcPr>
            <w:tcW w:w="617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t xml:space="preserve">- COBROS REALIZADOS PENDIENTES DE APLICACIÓN </w:t>
            </w:r>
          </w:p>
          <w:p w:rsidR="00BA4A71" w:rsidRDefault="003A6E14">
            <w:pPr>
              <w:spacing w:after="0" w:line="259" w:lineRule="auto"/>
              <w:ind w:left="0" w:firstLine="0"/>
              <w:jc w:val="left"/>
            </w:pPr>
            <w:r>
              <w:t xml:space="preserve">DEFINITIVA </w:t>
            </w:r>
          </w:p>
        </w:tc>
        <w:tc>
          <w:tcPr>
            <w:tcW w:w="202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t xml:space="preserve">66.838,33 </w:t>
            </w:r>
          </w:p>
        </w:tc>
      </w:tr>
      <w:tr w:rsidR="00BA4A71">
        <w:trPr>
          <w:trHeight w:val="617"/>
        </w:trPr>
        <w:tc>
          <w:tcPr>
            <w:tcW w:w="617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t xml:space="preserve">+ PAGOS REALIZADOS PENDIENTES DE APLICACIÓN </w:t>
            </w:r>
          </w:p>
          <w:p w:rsidR="00BA4A71" w:rsidRDefault="003A6E14">
            <w:pPr>
              <w:spacing w:after="0" w:line="259" w:lineRule="auto"/>
              <w:ind w:left="0" w:firstLine="0"/>
              <w:jc w:val="left"/>
            </w:pPr>
            <w:r>
              <w:t xml:space="preserve">DEFINITIVA </w:t>
            </w:r>
          </w:p>
        </w:tc>
        <w:tc>
          <w:tcPr>
            <w:tcW w:w="202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t xml:space="preserve">0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4"/>
        </w:numPr>
        <w:pBdr>
          <w:top w:val="single" w:sz="4" w:space="0" w:color="000000"/>
          <w:left w:val="single" w:sz="4" w:space="0" w:color="000000"/>
          <w:bottom w:val="single" w:sz="4" w:space="0" w:color="000000"/>
          <w:right w:val="single" w:sz="4" w:space="0" w:color="000000"/>
        </w:pBdr>
        <w:spacing w:after="0" w:line="259" w:lineRule="auto"/>
        <w:ind w:left="770" w:right="393" w:hanging="295"/>
        <w:jc w:val="left"/>
      </w:pPr>
      <w:r>
        <w:t xml:space="preserve">FONDOS LÍQUIDOS DE TESORERIA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23.252.418,09</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pStyle w:val="Ttulo1"/>
        <w:ind w:left="511"/>
      </w:pPr>
      <w:r>
        <w:t xml:space="preserve">E) REMANENTE DE TESORERIA  TOTAL                                            31.033.477,03       </w:t>
      </w:r>
      <w:r>
        <w:rPr>
          <w:bdr w:val="none" w:sz="0" w:space="0" w:color="auto"/>
        </w:rPr>
        <w:t>( A – B +/- C+ D)</w:t>
      </w:r>
      <w:r>
        <w:rPr>
          <w:rFonts w:ascii="Times New Roman" w:eastAsia="Times New Roman" w:hAnsi="Times New Roman" w:cs="Times New Roman"/>
          <w:b w:val="0"/>
          <w:sz w:val="24"/>
          <w:bdr w:val="none" w:sz="0" w:space="0" w:color="auto"/>
        </w:rPr>
        <w:t xml:space="preserve"> </w:t>
      </w:r>
    </w:p>
    <w:p w:rsidR="00BA4A71" w:rsidRDefault="003A6E14">
      <w:pPr>
        <w:spacing w:after="31"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after="0" w:line="259" w:lineRule="auto"/>
        <w:ind w:left="459"/>
        <w:jc w:val="left"/>
      </w:pPr>
      <w:r>
        <w:rPr>
          <w:i/>
          <w:color w:val="2E74B5"/>
        </w:rPr>
        <w:t xml:space="preserve">F) SALDOS DE DUDOSO COBRO                                                                         </w:t>
      </w:r>
    </w:p>
    <w:p w:rsidR="00BA4A71" w:rsidRDefault="003A6E14">
      <w:pPr>
        <w:pBdr>
          <w:top w:val="single" w:sz="4" w:space="0" w:color="000000"/>
          <w:left w:val="single" w:sz="4" w:space="0" w:color="000000"/>
          <w:bottom w:val="single" w:sz="4" w:space="0" w:color="000000"/>
          <w:right w:val="single" w:sz="4" w:space="0" w:color="000000"/>
        </w:pBdr>
        <w:spacing w:after="0" w:line="259" w:lineRule="auto"/>
        <w:ind w:left="459"/>
        <w:jc w:val="left"/>
      </w:pPr>
      <w:r>
        <w:rPr>
          <w:i/>
          <w:color w:val="2E74B5"/>
        </w:rPr>
        <w:t xml:space="preserve">8.990.041,49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H) EXCESO DE FINANCIACION AFECTADA</w:t>
      </w: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3.823.758,27</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 xml:space="preserve">I) REMANENTE DE TESORERÍA PARA GASTOS GENERALES                +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18.219.677,27     ( E - F - H )</w:t>
      </w:r>
      <w:r>
        <w:rPr>
          <w:rFonts w:ascii="Times New Roman" w:eastAsia="Times New Roman" w:hAnsi="Times New Roman" w:cs="Times New Roman"/>
          <w:sz w:val="24"/>
        </w:rPr>
        <w:t xml:space="preserve"> </w:t>
      </w:r>
    </w:p>
    <w:p w:rsidR="00BA4A71" w:rsidRDefault="003A6E14">
      <w:pPr>
        <w:spacing w:after="0" w:line="259" w:lineRule="auto"/>
        <w:ind w:left="855" w:firstLine="0"/>
        <w:jc w:val="left"/>
      </w:pPr>
      <w:r>
        <w:t xml:space="preserve"> </w:t>
      </w:r>
    </w:p>
    <w:p w:rsidR="00BA4A71" w:rsidRDefault="003A6E14">
      <w:pPr>
        <w:spacing w:after="27" w:line="259" w:lineRule="auto"/>
        <w:ind w:left="855" w:firstLine="0"/>
        <w:jc w:val="left"/>
      </w:pPr>
      <w:r>
        <w:t xml:space="preserve"> </w:t>
      </w:r>
    </w:p>
    <w:p w:rsidR="00BA4A71" w:rsidRDefault="003A6E14">
      <w:pPr>
        <w:spacing w:after="8" w:line="248" w:lineRule="auto"/>
        <w:ind w:left="1148" w:right="51" w:hanging="360"/>
      </w:pPr>
      <w:r>
        <w:rPr>
          <w:rFonts w:ascii="Segoe UI Symbol" w:eastAsia="Segoe UI Symbol" w:hAnsi="Segoe UI Symbol" w:cs="Segoe UI Symbol"/>
          <w:sz w:val="24"/>
        </w:rPr>
        <w:t></w:t>
      </w:r>
      <w:r>
        <w:rPr>
          <w:sz w:val="24"/>
        </w:rPr>
        <w:t xml:space="preserve"> </w:t>
      </w:r>
      <w:r>
        <w:rPr>
          <w:b/>
        </w:rPr>
        <w:t>CUENTAS ANUALES DE LA SOCIEDAD MUNICIPAL DE VIVIENDAS Y SERVICIOS MUNICIPALES DE CANDELARIA S.L.U.</w:t>
      </w:r>
      <w:r>
        <w:rPr>
          <w:rFonts w:ascii="Times New Roman" w:eastAsia="Times New Roman" w:hAnsi="Times New Roman" w:cs="Times New Roman"/>
          <w:sz w:val="24"/>
        </w:rPr>
        <w:t xml:space="preserve"> </w:t>
      </w:r>
    </w:p>
    <w:p w:rsidR="00BA4A71" w:rsidRDefault="003A6E14">
      <w:pPr>
        <w:spacing w:after="98" w:line="259" w:lineRule="auto"/>
        <w:ind w:left="428" w:firstLine="0"/>
        <w:jc w:val="left"/>
      </w:pPr>
      <w:r>
        <w:t xml:space="preserve"> </w:t>
      </w:r>
    </w:p>
    <w:p w:rsidR="00BA4A71" w:rsidRDefault="003A6E14">
      <w:pPr>
        <w:spacing w:after="277"/>
        <w:ind w:left="439" w:right="56" w:firstLine="360"/>
      </w:pPr>
      <w:r>
        <w:t>Qué, del examen de la Cuenta de Pérdidas y Ganancias, se recoge el resultado obtenido en el ejercicio, por importe de 637,10, extrayendo los siguientes da</w:t>
      </w:r>
      <w:r>
        <w:t xml:space="preserve">tos: </w:t>
      </w:r>
    </w:p>
    <w:p w:rsidR="00BA4A71" w:rsidRDefault="003A6E14">
      <w:pPr>
        <w:spacing w:after="38" w:line="236" w:lineRule="auto"/>
        <w:ind w:left="798" w:right="52"/>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6669" name="Group 29666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73" name="Rectangle 157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74" name="Rectangle 1574"/>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6669" style="width:12.7031pt;height:281.01pt;position:absolute;mso-position-horizontal-relative:page;mso-position-horizontal:absolute;margin-left:682.278pt;mso-position-vertical-relative:page;margin-top:530.91pt;" coordsize="1613,35688">
                <v:rect id="Rectangle 157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74"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266 </w:t>
                        </w:r>
                      </w:p>
                    </w:txbxContent>
                  </v:textbox>
                </v:rect>
                <w10:wrap type="square"/>
              </v:group>
            </w:pict>
          </mc:Fallback>
        </mc:AlternateContent>
      </w:r>
      <w:r>
        <w:rPr>
          <w:i/>
        </w:rPr>
        <w:t xml:space="preserve">A) </w:t>
      </w:r>
      <w:r>
        <w:rPr>
          <w:i/>
          <w:u w:val="single" w:color="000000"/>
        </w:rPr>
        <w:t>INGRESOS:</w:t>
      </w:r>
      <w:r>
        <w:rPr>
          <w:i/>
        </w:rPr>
        <w:t xml:space="preserve"> </w:t>
      </w:r>
    </w:p>
    <w:tbl>
      <w:tblPr>
        <w:tblStyle w:val="TableGrid"/>
        <w:tblW w:w="8836" w:type="dxa"/>
        <w:tblInd w:w="1152" w:type="dxa"/>
        <w:tblCellMar>
          <w:top w:w="7" w:type="dxa"/>
          <w:left w:w="106" w:type="dxa"/>
          <w:bottom w:w="0" w:type="dxa"/>
          <w:right w:w="59" w:type="dxa"/>
        </w:tblCellMar>
        <w:tblLook w:val="04A0" w:firstRow="1" w:lastRow="0" w:firstColumn="1" w:lastColumn="0" w:noHBand="0" w:noVBand="1"/>
      </w:tblPr>
      <w:tblGrid>
        <w:gridCol w:w="1795"/>
        <w:gridCol w:w="1779"/>
        <w:gridCol w:w="1767"/>
        <w:gridCol w:w="1805"/>
        <w:gridCol w:w="1690"/>
      </w:tblGrid>
      <w:tr w:rsidR="00BA4A71">
        <w:trPr>
          <w:trHeight w:val="799"/>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 w:firstLine="0"/>
              <w:jc w:val="left"/>
            </w:pPr>
            <w:r>
              <w:rPr>
                <w:b/>
              </w:rPr>
              <w:t xml:space="preserve">PREVISIONES 2018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 REAL 2018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2019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3" w:firstLine="0"/>
              <w:jc w:val="left"/>
            </w:pPr>
            <w:r>
              <w:rPr>
                <w:b/>
              </w:rPr>
              <w:t xml:space="preserve">INGRESO REAL 2019 </w:t>
            </w:r>
          </w:p>
        </w:tc>
      </w:tr>
      <w:tr w:rsidR="00BA4A71">
        <w:trPr>
          <w:trHeight w:val="1051"/>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2" w:line="238" w:lineRule="auto"/>
              <w:ind w:left="2" w:firstLine="0"/>
              <w:jc w:val="left"/>
            </w:pPr>
            <w:r>
              <w:rPr>
                <w:b/>
              </w:rPr>
              <w:t xml:space="preserve">Importe Neto de la Cifra de </w:t>
            </w:r>
          </w:p>
          <w:p w:rsidR="00BA4A71" w:rsidRDefault="003A6E14">
            <w:pPr>
              <w:spacing w:after="0" w:line="259" w:lineRule="auto"/>
              <w:ind w:left="2" w:firstLine="0"/>
              <w:jc w:val="left"/>
            </w:pPr>
            <w:r>
              <w:rPr>
                <w:b/>
              </w:rPr>
              <w:t xml:space="preserve">Negocios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5.000,00 €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543.729,37 €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5.000,00 €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t xml:space="preserve">573.787,71 € </w:t>
            </w:r>
          </w:p>
        </w:tc>
      </w:tr>
      <w:tr w:rsidR="00BA4A71">
        <w:trPr>
          <w:trHeight w:val="799"/>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Otros Ingresos de Explotación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810.425,27 €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264.590,52 €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810.425,27 €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t xml:space="preserve">298.480,65 € </w:t>
            </w:r>
          </w:p>
        </w:tc>
      </w:tr>
      <w:tr w:rsidR="00BA4A71">
        <w:trPr>
          <w:trHeight w:val="548"/>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Otros Ingresos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0,00 €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0,00 €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0,00 €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6" w:firstLine="0"/>
              <w:jc w:val="center"/>
            </w:pPr>
            <w:r>
              <w:t xml:space="preserve">1.996,62 € </w:t>
            </w:r>
          </w:p>
        </w:tc>
      </w:tr>
      <w:tr w:rsidR="00BA4A71">
        <w:trPr>
          <w:trHeight w:val="545"/>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rPr>
                <w:b/>
              </w:rPr>
              <w:t xml:space="preserve">815.425,27 €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rPr>
                <w:b/>
              </w:rPr>
              <w:t xml:space="preserve">808.319,89 €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rPr>
                <w:b/>
              </w:rPr>
              <w:t xml:space="preserve">815.425,27 €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rPr>
                <w:b/>
              </w:rPr>
              <w:t xml:space="preserve">874.264,98 € </w:t>
            </w:r>
          </w:p>
        </w:tc>
      </w:tr>
    </w:tbl>
    <w:p w:rsidR="00BA4A71" w:rsidRDefault="003A6E14">
      <w:pPr>
        <w:spacing w:after="263" w:line="259" w:lineRule="auto"/>
        <w:ind w:left="428" w:firstLine="0"/>
        <w:jc w:val="left"/>
      </w:pPr>
      <w:r>
        <w:t xml:space="preserve"> </w:t>
      </w:r>
    </w:p>
    <w:p w:rsidR="00BA4A71" w:rsidRDefault="003A6E14">
      <w:pPr>
        <w:spacing w:after="287"/>
        <w:ind w:left="449" w:right="56"/>
      </w:pPr>
      <w:r>
        <w:t xml:space="preserve">            El importe neto de la cifra de negocios procede de los siguientes conceptos: </w:t>
      </w:r>
    </w:p>
    <w:p w:rsidR="00BA4A71" w:rsidRDefault="003A6E14">
      <w:pPr>
        <w:numPr>
          <w:ilvl w:val="1"/>
          <w:numId w:val="7"/>
        </w:numPr>
        <w:spacing w:after="291"/>
        <w:ind w:right="56" w:hanging="348"/>
      </w:pPr>
      <w:r>
        <w:t xml:space="preserve">Las ventas del Centro Alfarero, por importe de 5.046,50 Euros (frente a los 3.085,18 Euros, generados en el 2018). </w:t>
      </w:r>
    </w:p>
    <w:p w:rsidR="00BA4A71" w:rsidRDefault="003A6E14">
      <w:pPr>
        <w:numPr>
          <w:ilvl w:val="1"/>
          <w:numId w:val="7"/>
        </w:numPr>
        <w:spacing w:after="277"/>
        <w:ind w:right="56" w:hanging="348"/>
      </w:pPr>
      <w:r>
        <w:t>La facturación de la empresa a Epelcan, por importe de 568.741,21 Euros, que en ejercicios anteriores se imputaba como Ingresos de Explotaci</w:t>
      </w:r>
      <w:r>
        <w:t xml:space="preserve">ón. </w:t>
      </w:r>
    </w:p>
    <w:p w:rsidR="00BA4A71" w:rsidRDefault="003A6E14">
      <w:pPr>
        <w:spacing w:after="274"/>
        <w:ind w:left="798" w:right="56"/>
      </w:pPr>
      <w:r>
        <w:t xml:space="preserve">En cuanto al capítulo de Otros Ingresos de Explotación, proceden principalmente del Servicio Canario de Empleo, por importe de 298.480,65 Euros (252.150,30 Euros en el 2018). </w:t>
      </w:r>
    </w:p>
    <w:p w:rsidR="00BA4A71" w:rsidRDefault="003A6E14">
      <w:pPr>
        <w:spacing w:after="26"/>
        <w:ind w:left="798" w:right="56"/>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3405" name="Group 30340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61" name="Rectangle 206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62" name="Rectangle 2062"/>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3405" style="width:12.7031pt;height:281.01pt;position:absolute;mso-position-horizontal-relative:page;mso-position-horizontal:absolute;margin-left:682.278pt;mso-position-vertical-relative:page;margin-top:530.91pt;" coordsize="1613,35688">
                <v:rect id="Rectangle 206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62"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266 </w:t>
                        </w:r>
                      </w:p>
                    </w:txbxContent>
                  </v:textbox>
                </v:rect>
                <w10:wrap type="square"/>
              </v:group>
            </w:pict>
          </mc:Fallback>
        </mc:AlternateContent>
      </w:r>
      <w:r>
        <w:t xml:space="preserve">B) GASTOS </w:t>
      </w:r>
    </w:p>
    <w:tbl>
      <w:tblPr>
        <w:tblStyle w:val="TableGrid"/>
        <w:tblW w:w="9556" w:type="dxa"/>
        <w:tblInd w:w="432" w:type="dxa"/>
        <w:tblCellMar>
          <w:top w:w="7" w:type="dxa"/>
          <w:left w:w="106" w:type="dxa"/>
          <w:bottom w:w="0" w:type="dxa"/>
          <w:right w:w="49" w:type="dxa"/>
        </w:tblCellMar>
        <w:tblLook w:val="04A0" w:firstRow="1" w:lastRow="0" w:firstColumn="1" w:lastColumn="0" w:noHBand="0" w:noVBand="1"/>
      </w:tblPr>
      <w:tblGrid>
        <w:gridCol w:w="2333"/>
        <w:gridCol w:w="1868"/>
        <w:gridCol w:w="1743"/>
        <w:gridCol w:w="1867"/>
        <w:gridCol w:w="1745"/>
      </w:tblGrid>
      <w:tr w:rsidR="00BA4A71">
        <w:trPr>
          <w:trHeight w:val="799"/>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PREVISIONES 2018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GASTO REAL 2018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PREVISIONES 2019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 REAL 2019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Gastos de Personal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674.874,00 €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677.215,54 €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674.874,00 €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753.661,76 € </w:t>
            </w:r>
          </w:p>
        </w:tc>
      </w:tr>
      <w:tr w:rsidR="00BA4A71">
        <w:trPr>
          <w:trHeight w:val="799"/>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Gastos de Explotación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93.164,00 €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121.072,52 €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93.164,00 €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110.463,08 € </w:t>
            </w:r>
          </w:p>
        </w:tc>
      </w:tr>
      <w:tr w:rsidR="00BA4A71">
        <w:trPr>
          <w:trHeight w:val="547"/>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Aprovisionamientos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1.200,00 €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1.877,34 €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1.200,00 €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1.132,86 €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Gastos Financieros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578,00 €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219,27 €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578,00 €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938,26 € </w:t>
            </w:r>
          </w:p>
        </w:tc>
      </w:tr>
      <w:tr w:rsidR="00BA4A71">
        <w:trPr>
          <w:trHeight w:val="547"/>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Gastos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345,00 €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2.005,17 €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345,00 €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558,39 € </w:t>
            </w:r>
          </w:p>
        </w:tc>
      </w:tr>
      <w:tr w:rsidR="00BA4A71">
        <w:trPr>
          <w:trHeight w:val="800"/>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Amortización del Inmovilizado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8.950,51 €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5.930,05 €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8.950,51 €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6.873,53 €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779.111,51 €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808.319,89 €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779.111,51 €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873.627,88 € </w:t>
            </w:r>
          </w:p>
        </w:tc>
      </w:tr>
    </w:tbl>
    <w:p w:rsidR="00BA4A71" w:rsidRDefault="003A6E14">
      <w:pPr>
        <w:spacing w:after="100" w:line="259" w:lineRule="auto"/>
        <w:ind w:left="711" w:firstLine="0"/>
        <w:jc w:val="left"/>
      </w:pPr>
      <w:r>
        <w:t xml:space="preserve"> </w:t>
      </w:r>
    </w:p>
    <w:p w:rsidR="00BA4A71" w:rsidRDefault="003A6E14">
      <w:pPr>
        <w:spacing w:after="27" w:line="259" w:lineRule="auto"/>
        <w:ind w:left="428" w:firstLine="0"/>
        <w:jc w:val="left"/>
      </w:pPr>
      <w:r>
        <w:t xml:space="preserve"> </w:t>
      </w:r>
    </w:p>
    <w:p w:rsidR="00BA4A71" w:rsidRDefault="003A6E14">
      <w:pPr>
        <w:spacing w:after="8" w:line="248" w:lineRule="auto"/>
        <w:ind w:left="1148" w:right="51" w:hanging="360"/>
      </w:pPr>
      <w:r>
        <w:rPr>
          <w:rFonts w:ascii="Segoe UI Symbol" w:eastAsia="Segoe UI Symbol" w:hAnsi="Segoe UI Symbol" w:cs="Segoe UI Symbol"/>
          <w:sz w:val="24"/>
        </w:rPr>
        <w:t></w:t>
      </w:r>
      <w:r>
        <w:rPr>
          <w:sz w:val="24"/>
        </w:rPr>
        <w:t xml:space="preserve"> </w:t>
      </w:r>
      <w:r>
        <w:rPr>
          <w:b/>
        </w:rPr>
        <w:t>CUENTAS ANUALES DE LA ENTIDAD PÚBLICA EMPRESARIAL DE GESTIÓN DE EMPRESAS Y SERVICIOS PÚBLICOS DEL AYUNTAMIENTO DE CANDELARIA</w:t>
      </w:r>
      <w:r>
        <w:rPr>
          <w:rFonts w:ascii="Times New Roman" w:eastAsia="Times New Roman" w:hAnsi="Times New Roman" w:cs="Times New Roman"/>
          <w:sz w:val="24"/>
        </w:rPr>
        <w:t xml:space="preserve"> </w:t>
      </w:r>
    </w:p>
    <w:p w:rsidR="00BA4A71" w:rsidRDefault="003A6E14">
      <w:pPr>
        <w:spacing w:after="0" w:line="259" w:lineRule="auto"/>
        <w:ind w:left="1148" w:firstLine="0"/>
        <w:jc w:val="left"/>
      </w:pPr>
      <w:r>
        <w:rPr>
          <w:b/>
        </w:rPr>
        <w:t xml:space="preserve"> </w:t>
      </w:r>
    </w:p>
    <w:p w:rsidR="00BA4A71" w:rsidRDefault="003A6E14">
      <w:pPr>
        <w:ind w:left="1158" w:right="56"/>
      </w:pPr>
      <w:r>
        <w:t xml:space="preserve">          </w:t>
      </w:r>
      <w:r>
        <w:t xml:space="preserve">Que, del examen de la Cuenta de Pérdidas y Ganancias, que recoge el resultado obtenido en el ejercicio, por importe de 43.398,93 Euros, frente al resultado positivo del año anterior, que fue de 104.230,67 Euros, se extraen los siguientes datos: </w:t>
      </w:r>
    </w:p>
    <w:p w:rsidR="00BA4A71" w:rsidRDefault="003A6E14">
      <w:pPr>
        <w:spacing w:after="0" w:line="259" w:lineRule="auto"/>
        <w:ind w:left="1148" w:firstLine="0"/>
        <w:jc w:val="left"/>
      </w:pPr>
      <w:r>
        <w:t xml:space="preserve"> </w:t>
      </w:r>
    </w:p>
    <w:p w:rsidR="00BA4A71" w:rsidRDefault="003A6E14">
      <w:pPr>
        <w:numPr>
          <w:ilvl w:val="2"/>
          <w:numId w:val="6"/>
        </w:numPr>
        <w:spacing w:after="0" w:line="259" w:lineRule="auto"/>
        <w:ind w:right="26" w:hanging="360"/>
        <w:jc w:val="left"/>
      </w:pPr>
      <w:r>
        <w:rPr>
          <w:b/>
          <w:i/>
          <w:u w:val="single" w:color="000000"/>
        </w:rPr>
        <w:t>INGRESOS:</w:t>
      </w:r>
      <w:r>
        <w:rPr>
          <w:b/>
          <w:i/>
        </w:rPr>
        <w:t xml:space="preserve"> </w:t>
      </w:r>
    </w:p>
    <w:p w:rsidR="00BA4A71" w:rsidRDefault="003A6E14">
      <w:pPr>
        <w:spacing w:after="0" w:line="259" w:lineRule="auto"/>
        <w:ind w:left="1148" w:firstLine="0"/>
        <w:jc w:val="left"/>
      </w:pPr>
      <w:r>
        <w:rPr>
          <w:i/>
        </w:rPr>
        <w:t xml:space="preserve"> </w:t>
      </w:r>
    </w:p>
    <w:tbl>
      <w:tblPr>
        <w:tblStyle w:val="TableGrid"/>
        <w:tblW w:w="7612" w:type="dxa"/>
        <w:tblInd w:w="1152" w:type="dxa"/>
        <w:tblCellMar>
          <w:top w:w="7" w:type="dxa"/>
          <w:left w:w="106" w:type="dxa"/>
          <w:bottom w:w="0" w:type="dxa"/>
          <w:right w:w="85" w:type="dxa"/>
        </w:tblCellMar>
        <w:tblLook w:val="04A0" w:firstRow="1" w:lastRow="0" w:firstColumn="1" w:lastColumn="0" w:noHBand="0" w:noVBand="1"/>
      </w:tblPr>
      <w:tblGrid>
        <w:gridCol w:w="1656"/>
        <w:gridCol w:w="1419"/>
        <w:gridCol w:w="1560"/>
        <w:gridCol w:w="1416"/>
        <w:gridCol w:w="1561"/>
      </w:tblGrid>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PREVISION</w:t>
            </w:r>
          </w:p>
          <w:p w:rsidR="00BA4A71" w:rsidRDefault="003A6E14">
            <w:pPr>
              <w:spacing w:after="0" w:line="259" w:lineRule="auto"/>
              <w:ind w:left="2" w:firstLine="0"/>
              <w:jc w:val="left"/>
            </w:pPr>
            <w:r>
              <w:rPr>
                <w:b/>
              </w:rPr>
              <w:t xml:space="preserve">ES 2018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 REAL 2018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PREVISION</w:t>
            </w:r>
          </w:p>
          <w:p w:rsidR="00BA4A71" w:rsidRDefault="003A6E14">
            <w:pPr>
              <w:spacing w:after="0" w:line="259" w:lineRule="auto"/>
              <w:ind w:left="0" w:firstLine="0"/>
              <w:jc w:val="left"/>
            </w:pPr>
            <w:r>
              <w:rPr>
                <w:b/>
              </w:rPr>
              <w:t xml:space="preserve">ES 2019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 REAL 2019 </w:t>
            </w:r>
          </w:p>
        </w:tc>
      </w:tr>
      <w:tr w:rsidR="00BA4A71">
        <w:trPr>
          <w:trHeight w:val="770"/>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40" w:lineRule="auto"/>
              <w:ind w:left="2" w:firstLine="0"/>
              <w:jc w:val="left"/>
            </w:pPr>
            <w:r>
              <w:rPr>
                <w:b/>
              </w:rPr>
              <w:t xml:space="preserve">Importe Neto de la Cifra de </w:t>
            </w:r>
          </w:p>
          <w:p w:rsidR="00BA4A71" w:rsidRDefault="003A6E14">
            <w:pPr>
              <w:spacing w:after="0" w:line="259" w:lineRule="auto"/>
              <w:ind w:left="2" w:firstLine="0"/>
              <w:jc w:val="left"/>
            </w:pPr>
            <w:r>
              <w:rPr>
                <w:b/>
              </w:rPr>
              <w:t xml:space="preserve">Negocios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577. 093,50 </w:t>
            </w:r>
          </w:p>
          <w:p w:rsidR="00BA4A71" w:rsidRDefault="003A6E14">
            <w:pPr>
              <w:spacing w:after="0" w:line="259" w:lineRule="auto"/>
              <w:ind w:left="2"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684.681,31 €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0" w:firstLine="0"/>
              <w:jc w:val="left"/>
            </w:pPr>
            <w:r>
              <w:t xml:space="preserve">577. 093,50 </w:t>
            </w:r>
          </w:p>
          <w:p w:rsidR="00BA4A71" w:rsidRDefault="003A6E14">
            <w:pPr>
              <w:spacing w:after="0" w:line="259" w:lineRule="auto"/>
              <w:ind w:lef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367.422,28 € </w:t>
            </w:r>
          </w:p>
        </w:tc>
      </w:tr>
      <w:tr w:rsidR="00BA4A71">
        <w:trPr>
          <w:trHeight w:val="768"/>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w:t>
            </w:r>
          </w:p>
          <w:p w:rsidR="00BA4A71" w:rsidRDefault="003A6E14">
            <w:pPr>
              <w:spacing w:after="0" w:line="259" w:lineRule="auto"/>
              <w:ind w:left="2" w:firstLine="0"/>
              <w:jc w:val="left"/>
            </w:pPr>
            <w:r>
              <w:rPr>
                <w:b/>
              </w:rPr>
              <w:t xml:space="preserve">Ingresos de </w:t>
            </w:r>
          </w:p>
          <w:p w:rsidR="00BA4A71" w:rsidRDefault="003A6E14">
            <w:pPr>
              <w:spacing w:after="0" w:line="259" w:lineRule="auto"/>
              <w:ind w:left="2" w:firstLine="0"/>
              <w:jc w:val="left"/>
            </w:pPr>
            <w:r>
              <w:rPr>
                <w:b/>
              </w:rPr>
              <w:t xml:space="preserve">Explotación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10" w:line="259" w:lineRule="auto"/>
              <w:ind w:left="2" w:firstLine="0"/>
              <w:jc w:val="left"/>
            </w:pPr>
            <w:r>
              <w:t>1.237.504,4</w:t>
            </w:r>
          </w:p>
          <w:p w:rsidR="00BA4A71" w:rsidRDefault="003A6E14">
            <w:pPr>
              <w:spacing w:after="0" w:line="259" w:lineRule="auto"/>
              <w:ind w:left="2" w:firstLine="0"/>
              <w:jc w:val="left"/>
            </w:pPr>
            <w:r>
              <w:t xml:space="preserve">6 €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4" w:line="259" w:lineRule="auto"/>
              <w:ind w:left="2" w:firstLine="0"/>
              <w:jc w:val="left"/>
            </w:pPr>
            <w:r>
              <w:t xml:space="preserve">1.237.504,52 </w:t>
            </w:r>
          </w:p>
          <w:p w:rsidR="00BA4A71" w:rsidRDefault="003A6E14">
            <w:pPr>
              <w:spacing w:after="0" w:line="259"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10" w:line="259" w:lineRule="auto"/>
              <w:ind w:left="0" w:firstLine="0"/>
              <w:jc w:val="left"/>
            </w:pPr>
            <w:r>
              <w:t>1.237.504,4</w:t>
            </w:r>
          </w:p>
          <w:p w:rsidR="00BA4A71" w:rsidRDefault="003A6E14">
            <w:pPr>
              <w:spacing w:after="0" w:line="259" w:lineRule="auto"/>
              <w:ind w:left="0" w:firstLine="0"/>
              <w:jc w:val="left"/>
            </w:pPr>
            <w: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4" w:line="259" w:lineRule="auto"/>
              <w:ind w:left="2" w:firstLine="0"/>
              <w:jc w:val="left"/>
            </w:pPr>
            <w:r>
              <w:t xml:space="preserve">1.277.119,11 </w:t>
            </w:r>
          </w:p>
          <w:p w:rsidR="00BA4A71" w:rsidRDefault="003A6E14">
            <w:pPr>
              <w:spacing w:after="0" w:line="259" w:lineRule="auto"/>
              <w:ind w:left="2" w:firstLine="0"/>
              <w:jc w:val="left"/>
            </w:pPr>
            <w:r>
              <w:t xml:space="preserve">€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p w:rsidR="00BA4A71" w:rsidRDefault="003A6E14">
            <w:pPr>
              <w:spacing w:after="0" w:line="259" w:lineRule="auto"/>
              <w:ind w:left="2" w:firstLine="0"/>
              <w:jc w:val="left"/>
            </w:pPr>
            <w:r>
              <w:rPr>
                <w:b/>
              </w:rPr>
              <w:t xml:space="preserve">Financieros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w:t>
            </w:r>
          </w:p>
          <w:p w:rsidR="00BA4A71" w:rsidRDefault="003A6E14">
            <w:pPr>
              <w:spacing w:after="0" w:line="259" w:lineRule="auto"/>
              <w:ind w:left="2" w:firstLine="0"/>
              <w:jc w:val="left"/>
            </w:pPr>
            <w:r>
              <w:rPr>
                <w:b/>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62.216,06 €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33.886,31 €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13" w:line="259" w:lineRule="auto"/>
              <w:ind w:left="2" w:firstLine="0"/>
              <w:jc w:val="left"/>
            </w:pPr>
            <w:r>
              <w:t>1.814.597,9</w:t>
            </w:r>
          </w:p>
          <w:p w:rsidR="00BA4A71" w:rsidRDefault="003A6E14">
            <w:pPr>
              <w:spacing w:after="0" w:line="259" w:lineRule="auto"/>
              <w:ind w:left="2" w:firstLine="0"/>
              <w:jc w:val="left"/>
            </w:pPr>
            <w:r>
              <w:t xml:space="preserve">6 €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1.984.401,89 </w:t>
            </w:r>
          </w:p>
          <w:p w:rsidR="00BA4A71" w:rsidRDefault="003A6E14">
            <w:pPr>
              <w:spacing w:after="0" w:line="259"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13" w:line="259" w:lineRule="auto"/>
              <w:ind w:left="0" w:firstLine="0"/>
              <w:jc w:val="left"/>
            </w:pPr>
            <w:r>
              <w:t>1.814.597,9</w:t>
            </w:r>
          </w:p>
          <w:p w:rsidR="00BA4A71" w:rsidRDefault="003A6E14">
            <w:pPr>
              <w:spacing w:after="0" w:line="259" w:lineRule="auto"/>
              <w:ind w:left="0" w:firstLine="0"/>
              <w:jc w:val="left"/>
            </w:pPr>
            <w: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1.678.427,70 </w:t>
            </w:r>
          </w:p>
          <w:p w:rsidR="00BA4A71" w:rsidRDefault="003A6E14">
            <w:pPr>
              <w:spacing w:after="0" w:line="259" w:lineRule="auto"/>
              <w:ind w:left="2" w:firstLine="0"/>
              <w:jc w:val="left"/>
            </w:pPr>
            <w:r>
              <w:t xml:space="preserve">€ </w:t>
            </w:r>
          </w:p>
        </w:tc>
      </w:tr>
    </w:tbl>
    <w:p w:rsidR="00BA4A71" w:rsidRDefault="003A6E14">
      <w:pPr>
        <w:ind w:left="1158" w:right="56"/>
      </w:pPr>
      <w:r>
        <w:t xml:space="preserve">Cae un 15,5 % respecto el 2018, por los menores ingresos por ventas. </w:t>
      </w:r>
    </w:p>
    <w:p w:rsidR="00BA4A71" w:rsidRDefault="003A6E14">
      <w:pPr>
        <w:spacing w:after="0" w:line="259" w:lineRule="auto"/>
        <w:ind w:left="1148" w:firstLine="0"/>
        <w:jc w:val="left"/>
      </w:pPr>
      <w:r>
        <w:rPr>
          <w:b/>
        </w:rPr>
        <w:t xml:space="preserve"> </w:t>
      </w:r>
    </w:p>
    <w:p w:rsidR="00BA4A71" w:rsidRDefault="003A6E14">
      <w:pPr>
        <w:numPr>
          <w:ilvl w:val="2"/>
          <w:numId w:val="6"/>
        </w:numPr>
        <w:spacing w:after="8" w:line="248" w:lineRule="auto"/>
        <w:ind w:right="26" w:hanging="360"/>
        <w:jc w:val="left"/>
      </w:pPr>
      <w:r>
        <w:rPr>
          <w:b/>
        </w:rPr>
        <w:t xml:space="preserve">GASTOS: </w:t>
      </w:r>
    </w:p>
    <w:p w:rsidR="00BA4A71" w:rsidRDefault="003A6E14">
      <w:pPr>
        <w:spacing w:after="0" w:line="259" w:lineRule="auto"/>
        <w:ind w:left="1148" w:firstLine="0"/>
        <w:jc w:val="left"/>
      </w:pPr>
      <w:r>
        <w:rPr>
          <w:b/>
        </w:rPr>
        <w:t xml:space="preserve"> </w:t>
      </w:r>
    </w:p>
    <w:tbl>
      <w:tblPr>
        <w:tblStyle w:val="TableGrid"/>
        <w:tblW w:w="9172" w:type="dxa"/>
        <w:tblInd w:w="432" w:type="dxa"/>
        <w:tblCellMar>
          <w:top w:w="7" w:type="dxa"/>
          <w:left w:w="108" w:type="dxa"/>
          <w:bottom w:w="0" w:type="dxa"/>
          <w:right w:w="46" w:type="dxa"/>
        </w:tblCellMar>
        <w:tblLook w:val="04A0" w:firstRow="1" w:lastRow="0" w:firstColumn="1" w:lastColumn="0" w:noHBand="0" w:noVBand="1"/>
      </w:tblPr>
      <w:tblGrid>
        <w:gridCol w:w="2331"/>
        <w:gridCol w:w="1736"/>
        <w:gridCol w:w="1685"/>
        <w:gridCol w:w="1735"/>
        <w:gridCol w:w="1685"/>
      </w:tblGrid>
      <w:tr w:rsidR="00BA4A71">
        <w:trPr>
          <w:trHeight w:val="769"/>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87" w:firstLine="0"/>
              <w:jc w:val="center"/>
            </w:pPr>
            <w:r>
              <w:rPr>
                <w:b/>
              </w:rPr>
              <w:t xml:space="preserve">GASTOS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2018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 REAL </w:t>
            </w:r>
          </w:p>
          <w:p w:rsidR="00BA4A71" w:rsidRDefault="003A6E14">
            <w:pPr>
              <w:spacing w:after="0" w:line="259" w:lineRule="auto"/>
              <w:ind w:left="0" w:firstLine="0"/>
              <w:jc w:val="left"/>
            </w:pPr>
            <w:r>
              <w:rPr>
                <w:b/>
              </w:rPr>
              <w:t xml:space="preserve">2018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2019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 REAL </w:t>
            </w:r>
          </w:p>
          <w:p w:rsidR="00BA4A71" w:rsidRDefault="003A6E14">
            <w:pPr>
              <w:spacing w:after="0" w:line="259" w:lineRule="auto"/>
              <w:ind w:left="0" w:firstLine="0"/>
              <w:jc w:val="left"/>
            </w:pPr>
            <w:r>
              <w:rPr>
                <w:b/>
              </w:rPr>
              <w:t xml:space="preserve">2019 </w:t>
            </w:r>
          </w:p>
          <w:p w:rsidR="00BA4A71" w:rsidRDefault="003A6E14">
            <w:pPr>
              <w:spacing w:after="0" w:line="259" w:lineRule="auto"/>
              <w:ind w:left="0" w:right="29" w:firstLine="0"/>
              <w:jc w:val="center"/>
            </w:pPr>
            <w:r>
              <w:rPr>
                <w:b/>
              </w:rPr>
              <w:t xml:space="preserve">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Gastos de Personal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654.063,00 €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517.735,38 €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654.063,00 €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500.563,64 € </w:t>
            </w:r>
          </w:p>
        </w:tc>
      </w:tr>
      <w:tr w:rsidR="00BA4A71">
        <w:trPr>
          <w:trHeight w:val="516"/>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tabs>
                <w:tab w:val="center" w:pos="1224"/>
                <w:tab w:val="right" w:pos="2177"/>
              </w:tabs>
              <w:spacing w:after="0" w:line="259" w:lineRule="auto"/>
              <w:ind w:left="0" w:firstLine="0"/>
              <w:jc w:val="left"/>
            </w:pPr>
            <w:r>
              <w:rPr>
                <w:b/>
              </w:rPr>
              <w:t xml:space="preserve">Otros </w:t>
            </w:r>
            <w:r>
              <w:rPr>
                <w:b/>
              </w:rPr>
              <w:tab/>
              <w:t xml:space="preserve">Gastos </w:t>
            </w:r>
            <w:r>
              <w:rPr>
                <w:b/>
              </w:rPr>
              <w:tab/>
              <w:t xml:space="preserve">de </w:t>
            </w:r>
          </w:p>
          <w:p w:rsidR="00BA4A71" w:rsidRDefault="003A6E14">
            <w:pPr>
              <w:spacing w:after="0" w:line="259" w:lineRule="auto"/>
              <w:ind w:left="0" w:firstLine="0"/>
              <w:jc w:val="left"/>
            </w:pPr>
            <w:r>
              <w:rPr>
                <w:b/>
              </w:rPr>
              <w:t xml:space="preserve">Explotación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1.012.266,14 €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1.022.674,33 €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1.012.266,14 €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1.059.888,22 €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Aprovisionamientos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98.053,04 €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4.753,66 €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98.053,04 €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4.087,65 € </w:t>
            </w:r>
          </w:p>
        </w:tc>
      </w:tr>
      <w:tr w:rsidR="00BA4A71">
        <w:trPr>
          <w:trHeight w:val="262"/>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Gastos Financieros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1.654,80 €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1.699,99 €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1.654,80 €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Otros Gastos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23.433,38 €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6.134,52 € </w:t>
            </w:r>
          </w:p>
        </w:tc>
      </w:tr>
      <w:tr w:rsidR="00BA4A71">
        <w:trPr>
          <w:trHeight w:val="516"/>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Amortización </w:t>
            </w:r>
            <w:r>
              <w:rPr>
                <w:b/>
              </w:rPr>
              <w:tab/>
              <w:t xml:space="preserve">del Inmovilizado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33.267,49 €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29.724,64 €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33.267,49 €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37.563,16 € </w:t>
            </w:r>
          </w:p>
        </w:tc>
      </w:tr>
      <w:tr w:rsidR="00BA4A71">
        <w:trPr>
          <w:trHeight w:val="1020"/>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Variación </w:t>
            </w:r>
          </w:p>
          <w:p w:rsidR="00BA4A71" w:rsidRDefault="003A6E14">
            <w:pPr>
              <w:spacing w:after="0" w:line="259" w:lineRule="auto"/>
              <w:ind w:left="0" w:firstLine="0"/>
              <w:jc w:val="left"/>
            </w:pPr>
            <w:r>
              <w:rPr>
                <w:b/>
              </w:rPr>
              <w:t xml:space="preserve">Existencias </w:t>
            </w:r>
          </w:p>
          <w:p w:rsidR="00BA4A71" w:rsidRDefault="003A6E14">
            <w:pPr>
              <w:spacing w:after="0" w:line="259" w:lineRule="auto"/>
              <w:ind w:left="0" w:firstLine="0"/>
              <w:jc w:val="left"/>
            </w:pPr>
            <w:r>
              <w:rPr>
                <w:b/>
              </w:rPr>
              <w:t xml:space="preserve">Productos </w:t>
            </w:r>
          </w:p>
          <w:p w:rsidR="00BA4A71" w:rsidRDefault="003A6E14">
            <w:pPr>
              <w:spacing w:after="0" w:line="259" w:lineRule="auto"/>
              <w:ind w:left="0" w:firstLine="0"/>
              <w:jc w:val="left"/>
            </w:pPr>
            <w:r>
              <w:rPr>
                <w:b/>
              </w:rPr>
              <w:t xml:space="preserve">Terminados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265.942,61 €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26.791,58 €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6" w:firstLine="0"/>
              <w:jc w:val="center"/>
            </w:pPr>
            <w:r>
              <w:rPr>
                <w:b/>
              </w:rPr>
              <w:t xml:space="preserve">TOTAL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1.799.304,47 €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1.865.963,99 €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1.799.304,47 €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1.635.028,77 € </w:t>
            </w:r>
          </w:p>
        </w:tc>
      </w:tr>
    </w:tbl>
    <w:p w:rsidR="00BA4A71" w:rsidRDefault="003A6E14">
      <w:pPr>
        <w:spacing w:after="312" w:line="259" w:lineRule="auto"/>
        <w:ind w:left="428"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0282" name="Group 30028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30" name="Rectangle 253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31" name="Rectangle 2531"/>
                        <wps:cNvSpPr/>
                        <wps:spPr>
                          <a:xfrm rot="-5399999">
                            <a:off x="-2042224" y="1337178"/>
                            <a:ext cx="4350075"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0282" style="width:12.7031pt;height:281.01pt;position:absolute;mso-position-horizontal-relative:page;mso-position-horizontal:absolute;margin-left:682.278pt;mso-position-vertical-relative:page;margin-top:530.91pt;" coordsize="1613,35688">
                <v:rect id="Rectangle 253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31" style="position:absolute;width:43500;height:1132;left:-20422;top:1337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266 </w:t>
                        </w:r>
                      </w:p>
                    </w:txbxContent>
                  </v:textbox>
                </v:rect>
                <w10:wrap type="square"/>
              </v:group>
            </w:pict>
          </mc:Fallback>
        </mc:AlternateContent>
      </w:r>
      <w:r>
        <w:t xml:space="preserve"> </w:t>
      </w:r>
    </w:p>
    <w:p w:rsidR="00BA4A71" w:rsidRDefault="003A6E14">
      <w:pPr>
        <w:numPr>
          <w:ilvl w:val="0"/>
          <w:numId w:val="5"/>
        </w:numPr>
        <w:spacing w:after="210" w:line="248" w:lineRule="auto"/>
        <w:ind w:right="56" w:hanging="360"/>
      </w:pPr>
      <w:r>
        <w:rPr>
          <w:b/>
        </w:rPr>
        <w:t>CUENTAS ANUALES DE LA FUNDACIÓN CANARIA CANDELARIA SOLIDARIA.</w:t>
      </w:r>
      <w:r>
        <w:rPr>
          <w:rFonts w:ascii="Times New Roman" w:eastAsia="Times New Roman" w:hAnsi="Times New Roman" w:cs="Times New Roman"/>
          <w:sz w:val="24"/>
        </w:rPr>
        <w:t xml:space="preserve"> </w:t>
      </w:r>
    </w:p>
    <w:p w:rsidR="00BA4A71" w:rsidRDefault="003A6E14">
      <w:pPr>
        <w:spacing w:after="129"/>
        <w:ind w:left="449" w:right="56"/>
      </w:pPr>
      <w:r>
        <w:rPr>
          <w:b/>
        </w:rPr>
        <w:t xml:space="preserve">          </w:t>
      </w:r>
      <w:r>
        <w:t xml:space="preserve"> La Cuenta de Pérdidas y Ganancias ha dado lugar a unos ingresos de 204.858,68 Euros (206.769,14 Euros en 2018) y unos gastos de 198.678,32 Euros (203.947,35 Euros en 2018), que ha da</w:t>
      </w:r>
      <w:r>
        <w:t xml:space="preserve">do lugar a unas ganancias de 6.180,36 Euros, destacando a continuación, los aspectos más relevantes: </w:t>
      </w:r>
    </w:p>
    <w:p w:rsidR="00BA4A71" w:rsidRDefault="003A6E14">
      <w:pPr>
        <w:numPr>
          <w:ilvl w:val="0"/>
          <w:numId w:val="5"/>
        </w:numPr>
        <w:spacing w:after="132"/>
        <w:ind w:right="56" w:hanging="360"/>
      </w:pPr>
      <w:r>
        <w:t xml:space="preserve">Los gastos de personal representaron el 80 % del gasto total y los gastos de explotación, el 16 % del gasto.  </w:t>
      </w:r>
    </w:p>
    <w:p w:rsidR="00BA4A71" w:rsidRDefault="003A6E14">
      <w:pPr>
        <w:numPr>
          <w:ilvl w:val="0"/>
          <w:numId w:val="5"/>
        </w:numPr>
        <w:spacing w:after="114"/>
        <w:ind w:right="56" w:hanging="360"/>
      </w:pPr>
      <w:r>
        <w:t>Las subvenciones y donaciones, importaron el 94,6 % de los ingresos totales, de los que las correspondientes al Ayuntamiento de Candelaria, representaron el 66 % de los ingresos de este capítulo. Las cuotas de afiliados y usuarios, representaron el 5,3 % d</w:t>
      </w:r>
      <w:r>
        <w:t xml:space="preserve">e los ingresos totales. </w:t>
      </w:r>
    </w:p>
    <w:p w:rsidR="00BA4A71" w:rsidRDefault="003A6E14">
      <w:pPr>
        <w:spacing w:after="95" w:line="259" w:lineRule="auto"/>
        <w:ind w:left="454" w:firstLine="0"/>
        <w:jc w:val="left"/>
      </w:pPr>
      <w:r>
        <w:t xml:space="preserve"> </w:t>
      </w:r>
    </w:p>
    <w:p w:rsidR="00BA4A71" w:rsidRDefault="003A6E14">
      <w:pPr>
        <w:spacing w:after="103" w:line="259" w:lineRule="auto"/>
        <w:ind w:left="428" w:firstLine="0"/>
        <w:jc w:val="left"/>
      </w:pPr>
      <w:r>
        <w:rPr>
          <w:b/>
        </w:rPr>
        <w:t xml:space="preserve"> </w:t>
      </w:r>
    </w:p>
    <w:p w:rsidR="00BA4A71" w:rsidRDefault="003A6E14">
      <w:pPr>
        <w:spacing w:after="110"/>
        <w:ind w:left="439" w:right="56" w:firstLine="708"/>
      </w:pPr>
      <w:r>
        <w:t>Por ello, este interventor informa favorablemente la adopción del acuerdo de aprobar la Cuenta General del ejercicio 2019 y su remisión, una aprobada, a la Audiencia de Cuentas de Canarias para hacer posible la fiscalización externa a que se refiere el art</w:t>
      </w:r>
      <w:r>
        <w:t xml:space="preserve">ículo 223 del ya mencionado Real Decreto Legislativo 2/2004, de 5 de marzo.” </w:t>
      </w:r>
    </w:p>
    <w:p w:rsidR="00BA4A71" w:rsidRDefault="003A6E14">
      <w:pPr>
        <w:spacing w:after="101"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100" w:line="259" w:lineRule="auto"/>
        <w:ind w:left="1136" w:firstLine="0"/>
        <w:jc w:val="left"/>
      </w:pPr>
      <w:r>
        <w:t xml:space="preserve"> </w:t>
      </w:r>
    </w:p>
    <w:p w:rsidR="00BA4A71" w:rsidRDefault="003A6E14">
      <w:pPr>
        <w:spacing w:after="95" w:line="259" w:lineRule="auto"/>
        <w:ind w:left="1136" w:firstLine="0"/>
        <w:jc w:val="left"/>
      </w:pPr>
      <w:r>
        <w:t xml:space="preserve"> </w:t>
      </w:r>
    </w:p>
    <w:p w:rsidR="00BA4A71" w:rsidRDefault="003A6E14">
      <w:pPr>
        <w:spacing w:after="116" w:line="248" w:lineRule="auto"/>
        <w:ind w:left="413" w:right="51" w:firstLine="708"/>
      </w:pPr>
      <w:r>
        <w:rPr>
          <w:b/>
        </w:rPr>
        <w:t xml:space="preserve">Consta en el expediente propuesta del Concejal delegado de Hacienda, D. Airam Pérez Chinea, de fecha 15 de septiembre de 2020, que transcrito literalmente dice: </w:t>
      </w:r>
    </w:p>
    <w:p w:rsidR="00BA4A71" w:rsidRDefault="003A6E14">
      <w:pPr>
        <w:spacing w:after="95" w:line="259" w:lineRule="auto"/>
        <w:ind w:left="454" w:firstLine="0"/>
        <w:jc w:val="left"/>
      </w:pPr>
      <w:r>
        <w:t xml:space="preserve"> </w:t>
      </w:r>
    </w:p>
    <w:p w:rsidR="00BA4A71" w:rsidRDefault="003A6E14">
      <w:pPr>
        <w:spacing w:after="8" w:line="248" w:lineRule="auto"/>
        <w:ind w:left="423" w:right="51"/>
      </w:pPr>
      <w:r>
        <w:rPr>
          <w:b/>
        </w:rPr>
        <w:t xml:space="preserve"> </w:t>
      </w:r>
      <w:r>
        <w:rPr>
          <w:b/>
        </w:rPr>
        <w:t xml:space="preserve">"PROPUESTA DEL CONCEJAL DELEGADO DE HACIENDA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ASUNTO: APROBACIÓN DEFINITIVA DE LA CUENTA GENERAL DEL EJERCICIO 2019 </w:t>
      </w:r>
    </w:p>
    <w:p w:rsidR="00BA4A71" w:rsidRDefault="003A6E14">
      <w:pPr>
        <w:spacing w:after="112" w:line="259" w:lineRule="auto"/>
        <w:ind w:left="428" w:firstLine="0"/>
        <w:jc w:val="left"/>
      </w:pPr>
      <w:r>
        <w:rPr>
          <w:b/>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90324" name="Group 29032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2711" name="Shape 2711"/>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0324" style="width:477.1pt;height:2.04pt;mso-position-horizontal-relative:char;mso-position-vertical-relative:line" coordsize="60591,259">
                <v:shape id="Shape 2711"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98" w:line="259" w:lineRule="auto"/>
        <w:ind w:left="1136" w:firstLine="0"/>
        <w:jc w:val="left"/>
      </w:pPr>
      <w:r>
        <w:t xml:space="preserve"> </w:t>
      </w:r>
    </w:p>
    <w:p w:rsidR="00BA4A71" w:rsidRDefault="003A6E14">
      <w:pPr>
        <w:spacing w:after="111"/>
        <w:ind w:left="439" w:right="56" w:firstLine="708"/>
      </w:pPr>
      <w:r>
        <w:t>Con fecha 28 de julio de 2020, se dictaminó la Cuenta General del ejercicio 2019, publicándose en el Boletín Oficial de la Provinc</w:t>
      </w:r>
      <w:r>
        <w:t xml:space="preserve">ia, de fecha 10 de agosto de 2020, exponiéndose durante un plazo de 15 días, durante los cuáles y ocho más, los interesados podrán presentar reclamaciones, reparos y observaciones.  </w:t>
      </w:r>
    </w:p>
    <w:p w:rsidR="00BA4A71" w:rsidRDefault="003A6E14">
      <w:pPr>
        <w:spacing w:after="109"/>
        <w:ind w:left="439" w:right="56" w:firstLine="708"/>
      </w:pPr>
      <w:r>
        <w:t>Una vez finalizado el plazo de exposición al público, el día 15 de septie</w:t>
      </w:r>
      <w:r>
        <w:t>mbre de 2020, se emite, por el interventor municipal, escrito comunicando “Que consultado el registro de entrada del Ayuntamiento de Candelaria, en relación al Anuncio de Cuenta General del ejercicio 2019, desde el 11 de agosto de 2020 hasta el 10 de septi</w:t>
      </w:r>
      <w:r>
        <w:t xml:space="preserve">embre de 2020, no constan presentadas alegaciones al mismo”. </w:t>
      </w:r>
    </w:p>
    <w:p w:rsidR="00BA4A71" w:rsidRDefault="003A6E14">
      <w:pPr>
        <w:spacing w:after="0" w:line="259" w:lineRule="auto"/>
        <w:ind w:left="422"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0325" name="Group 29032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14" name="Rectangle 271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15" name="Rectangle 271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0325" style="width:12.7031pt;height:281.01pt;position:absolute;mso-position-horizontal-relative:page;mso-position-horizontal:absolute;margin-left:682.278pt;mso-position-vertical-relative:page;margin-top:530.91pt;" coordsize="1613,35688">
                <v:rect id="Rectangle 271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1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266 </w:t>
                        </w:r>
                      </w:p>
                    </w:txbxContent>
                  </v:textbox>
                </v:rect>
                <w10:wrap type="square"/>
              </v:group>
            </w:pict>
          </mc:Fallback>
        </mc:AlternateContent>
      </w:r>
      <w:r>
        <w:rPr>
          <w:color w:val="0000FF"/>
        </w:rPr>
        <w:t xml:space="preserve"> </w:t>
      </w:r>
    </w:p>
    <w:p w:rsidR="00BA4A71" w:rsidRDefault="003A6E14">
      <w:pPr>
        <w:ind w:left="1146" w:right="56"/>
      </w:pPr>
      <w:r>
        <w:t xml:space="preserve">A continuación, detallamos cada una de las cuentas que integran la Cuenta General: </w:t>
      </w:r>
    </w:p>
    <w:p w:rsidR="00BA4A71" w:rsidRDefault="003A6E14">
      <w:pPr>
        <w:spacing w:after="27" w:line="259" w:lineRule="auto"/>
        <w:ind w:left="1136" w:firstLine="0"/>
        <w:jc w:val="left"/>
      </w:pPr>
      <w:r>
        <w:t xml:space="preserve"> </w:t>
      </w:r>
    </w:p>
    <w:p w:rsidR="00BA4A71" w:rsidRDefault="003A6E14">
      <w:pPr>
        <w:spacing w:after="8" w:line="248" w:lineRule="auto"/>
        <w:ind w:left="798" w:right="51"/>
      </w:pPr>
      <w:r>
        <w:rPr>
          <w:rFonts w:ascii="Segoe UI Symbol" w:eastAsia="Segoe UI Symbol" w:hAnsi="Segoe UI Symbol" w:cs="Segoe UI Symbol"/>
          <w:sz w:val="24"/>
        </w:rPr>
        <w:t></w:t>
      </w:r>
      <w:r>
        <w:rPr>
          <w:sz w:val="24"/>
        </w:rPr>
        <w:t xml:space="preserve"> </w:t>
      </w:r>
      <w:r>
        <w:rPr>
          <w:b/>
        </w:rPr>
        <w:t>CUENTAS ANUALES DEL AYUNTAMIENTO DE CANDELARIA</w:t>
      </w:r>
      <w:r>
        <w:rPr>
          <w:rFonts w:ascii="Times New Roman" w:eastAsia="Times New Roman" w:hAnsi="Times New Roman" w:cs="Times New Roman"/>
          <w:sz w:val="24"/>
        </w:rPr>
        <w:t xml:space="preserve"> </w:t>
      </w:r>
    </w:p>
    <w:p w:rsidR="00BA4A71" w:rsidRDefault="003A6E14">
      <w:pPr>
        <w:spacing w:after="0" w:line="259" w:lineRule="auto"/>
        <w:ind w:left="1496" w:firstLine="0"/>
        <w:jc w:val="left"/>
      </w:pPr>
      <w:r>
        <w:t xml:space="preserve"> </w:t>
      </w:r>
    </w:p>
    <w:p w:rsidR="00BA4A71" w:rsidRDefault="003A6E14">
      <w:pPr>
        <w:ind w:left="439" w:right="56" w:firstLine="708"/>
      </w:pPr>
      <w:r>
        <w:t xml:space="preserve"> De acuerdo con lo pre</w:t>
      </w:r>
      <w:r>
        <w:t>visto en las reglas de la Orden de la Instrucción del Modelo Normal de Contabilidad Local, aprobada por Orden Ministerial de 23 de noviembre de 2004, modificada a partir del 1 de enero de 2010, por la Orden EHA/419/2014 de 14 de marzo, por la que se aprueb</w:t>
      </w:r>
      <w:r>
        <w:t>a la estructura de los presupuestos de las entidades locales, está formada por los siguientes documentos: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48" w:lineRule="auto"/>
        <w:ind w:left="423" w:right="51"/>
      </w:pPr>
      <w:r>
        <w:rPr>
          <w:i/>
        </w:rPr>
        <w:t>1.-</w:t>
      </w:r>
      <w:r>
        <w:rPr>
          <w:b/>
          <w:i/>
        </w:rPr>
        <w:t>BALANCE</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2.- </w:t>
      </w:r>
      <w:r>
        <w:rPr>
          <w:b/>
          <w:i/>
        </w:rPr>
        <w:t>LA CUENTA DEL RESULTADO ECONÓMICO PATRIMONIAL</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3.- </w:t>
      </w:r>
      <w:r>
        <w:rPr>
          <w:b/>
          <w:i/>
        </w:rPr>
        <w:t>ESTADO DE LIQUIDACIÓN DEL PRESUPUESTO</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48" w:lineRule="auto"/>
        <w:ind w:left="423" w:right="51"/>
      </w:pPr>
      <w:r>
        <w:rPr>
          <w:i/>
        </w:rPr>
        <w:t xml:space="preserve">4.- </w:t>
      </w:r>
      <w:r>
        <w:rPr>
          <w:b/>
          <w:i/>
        </w:rPr>
        <w:t>LA MEMORIA</w:t>
      </w:r>
      <w:r>
        <w:rPr>
          <w:rFonts w:ascii="Courier New" w:eastAsia="Courier New" w:hAnsi="Courier New" w:cs="Courier New"/>
          <w:sz w:val="31"/>
          <w:vertAlign w:val="subscript"/>
        </w:rPr>
        <w:t xml:space="preserve"> </w:t>
      </w:r>
    </w:p>
    <w:p w:rsidR="00BA4A71" w:rsidRDefault="003A6E14">
      <w:pPr>
        <w:spacing w:after="0" w:line="259" w:lineRule="auto"/>
        <w:ind w:left="428" w:firstLine="0"/>
        <w:jc w:val="left"/>
      </w:pPr>
      <w:r>
        <w:rPr>
          <w:i/>
        </w:rPr>
        <w:t xml:space="preserve"> </w:t>
      </w:r>
    </w:p>
    <w:p w:rsidR="00BA4A71" w:rsidRDefault="003A6E14">
      <w:pPr>
        <w:ind w:left="439" w:right="56" w:firstLine="708"/>
      </w:pPr>
      <w:r>
        <w:t xml:space="preserve">A dichas cuentas anuales de la propia entidad local, deberá unirse la siguiente documentación: </w:t>
      </w:r>
    </w:p>
    <w:p w:rsidR="00BA4A71" w:rsidRDefault="003A6E14">
      <w:pPr>
        <w:spacing w:after="0" w:line="259" w:lineRule="auto"/>
        <w:ind w:left="1136" w:firstLine="0"/>
        <w:jc w:val="left"/>
      </w:pPr>
      <w:r>
        <w:t xml:space="preserve"> </w:t>
      </w:r>
    </w:p>
    <w:p w:rsidR="00BA4A71" w:rsidRDefault="003A6E14">
      <w:pPr>
        <w:numPr>
          <w:ilvl w:val="0"/>
          <w:numId w:val="8"/>
        </w:numPr>
        <w:ind w:right="56" w:hanging="185"/>
      </w:pPr>
      <w:r>
        <w:t xml:space="preserve">Acta de Arqueo de las existencias en Caja referidas a fin de ejercicio. </w:t>
      </w:r>
    </w:p>
    <w:p w:rsidR="00BA4A71" w:rsidRDefault="003A6E14">
      <w:pPr>
        <w:numPr>
          <w:ilvl w:val="0"/>
          <w:numId w:val="8"/>
        </w:numPr>
        <w:ind w:right="56" w:hanging="185"/>
      </w:pPr>
      <w:r>
        <w:t>Notas o certificaciones de cada entidad bancaria de los saldos existentes en las mism</w:t>
      </w:r>
      <w:r>
        <w:t xml:space="preserve">as a favor de la entidad local referidos al fin del ejercicio. En caso de discrepancia entre los saldos contables y los bancarios, se aportará el oportuno estado conciliatorio, autorizado por el interventor.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Las magnitudes presupuestarias más relevan</w:t>
      </w:r>
      <w:r>
        <w:t>tes obtenidas en la Liquidación del presupuesto se detallan a continuación:</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58"/>
        <w:jc w:val="left"/>
      </w:pPr>
      <w:r>
        <w:rPr>
          <w:color w:val="1F4D78"/>
        </w:rPr>
        <w:t>1.-</w:t>
      </w:r>
      <w:r>
        <w:rPr>
          <w:b/>
          <w:color w:val="1F4D78"/>
        </w:rPr>
        <w:t xml:space="preserve"> </w:t>
      </w:r>
      <w:r>
        <w:rPr>
          <w:color w:val="1F4D78"/>
        </w:rPr>
        <w:t>RESULTADO PRESUPUESTARIO</w:t>
      </w:r>
      <w:r>
        <w:rPr>
          <w:rFonts w:ascii="Calibri" w:eastAsia="Calibri" w:hAnsi="Calibri" w:cs="Calibri"/>
          <w:color w:val="1F4D78"/>
          <w:sz w:val="24"/>
        </w:rPr>
        <w:t xml:space="preserve"> </w:t>
      </w:r>
    </w:p>
    <w:p w:rsidR="00BA4A71" w:rsidRDefault="003A6E14">
      <w:pPr>
        <w:spacing w:after="0" w:line="259" w:lineRule="auto"/>
        <w:ind w:left="428" w:firstLine="0"/>
        <w:jc w:val="left"/>
      </w:pPr>
      <w:r>
        <w:t xml:space="preserve"> </w:t>
      </w:r>
    </w:p>
    <w:p w:rsidR="00BA4A71" w:rsidRDefault="003A6E14">
      <w:pPr>
        <w:pStyle w:val="Ttulo1"/>
        <w:ind w:left="511"/>
      </w:pPr>
      <w:r>
        <w:t xml:space="preserve">RESULTADO  PRESUPUESTARIO                    PRESUPUESTO 2019    ( Euros )       </w:t>
      </w:r>
      <w:r>
        <w:rPr>
          <w:bdr w:val="none" w:sz="0" w:space="0" w:color="auto"/>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4130" name="Group 30413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48" name="Rectangle 31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49" name="Rectangle 3149"/>
                        <wps:cNvSpPr/>
                        <wps:spPr>
                          <a:xfrm rot="-5399999">
                            <a:off x="-2066649" y="1312753"/>
                            <a:ext cx="4398923"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4130" style="width:12.7031pt;height:281.01pt;position:absolute;mso-position-horizontal-relative:page;mso-position-horizontal:absolute;margin-left:682.278pt;mso-position-vertical-relative:page;margin-top:530.91pt;" coordsize="1613,35688">
                <v:rect id="Rectangle 31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49" style="position:absolute;width:43989;height:1132;left:-20666;top:131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266 </w:t>
                        </w:r>
                      </w:p>
                    </w:txbxContent>
                  </v:textbox>
                </v:rect>
                <w10:wrap type="square"/>
              </v:group>
            </w:pict>
          </mc:Fallback>
        </mc:AlternateContent>
      </w:r>
      <w:r>
        <w:t xml:space="preserve"> </w:t>
      </w:r>
    </w:p>
    <w:tbl>
      <w:tblPr>
        <w:tblStyle w:val="TableGrid"/>
        <w:tblW w:w="8574" w:type="dxa"/>
        <w:tblInd w:w="435" w:type="dxa"/>
        <w:tblCellMar>
          <w:top w:w="7" w:type="dxa"/>
          <w:left w:w="70" w:type="dxa"/>
          <w:bottom w:w="0" w:type="dxa"/>
          <w:right w:w="8" w:type="dxa"/>
        </w:tblCellMar>
        <w:tblLook w:val="04A0" w:firstRow="1" w:lastRow="0" w:firstColumn="1" w:lastColumn="0" w:noHBand="0" w:noVBand="1"/>
      </w:tblPr>
      <w:tblGrid>
        <w:gridCol w:w="4512"/>
        <w:gridCol w:w="1424"/>
        <w:gridCol w:w="1421"/>
        <w:gridCol w:w="1217"/>
      </w:tblGrid>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1. DERECHOS RECONOCIDOS NETOS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29.595.138,</w:t>
            </w:r>
          </w:p>
          <w:p w:rsidR="00BA4A71" w:rsidRDefault="003A6E14">
            <w:pPr>
              <w:spacing w:after="0" w:line="259" w:lineRule="auto"/>
              <w:ind w:left="0" w:firstLine="0"/>
              <w:jc w:val="left"/>
            </w:pPr>
            <w:r>
              <w:rPr>
                <w:b/>
              </w:rPr>
              <w:t>66</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20" w:firstLine="0"/>
              <w:jc w:val="left"/>
            </w:pPr>
            <w:r>
              <w:t>26.527.733,</w:t>
            </w:r>
          </w:p>
          <w:p w:rsidR="00BA4A71" w:rsidRDefault="003A6E14">
            <w:pPr>
              <w:spacing w:after="0" w:line="259" w:lineRule="auto"/>
              <w:ind w:left="0" w:right="63" w:firstLine="0"/>
              <w:jc w:val="right"/>
            </w:pPr>
            <w:r>
              <w:t xml:space="preserve">91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Otras Operaciones no </w:t>
            </w:r>
          </w:p>
          <w:p w:rsidR="00BA4A71" w:rsidRDefault="003A6E14">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3.067.404,7 5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Activos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Pasivos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264"/>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 OBLIGACIONES RECONOCIDAS </w:t>
            </w:r>
          </w:p>
          <w:p w:rsidR="00BA4A71" w:rsidRDefault="003A6E14">
            <w:pPr>
              <w:spacing w:after="0" w:line="259" w:lineRule="auto"/>
              <w:ind w:left="0" w:firstLine="0"/>
              <w:jc w:val="left"/>
            </w:pPr>
            <w:r>
              <w:t>NETAS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24.148.847,</w:t>
            </w:r>
          </w:p>
          <w:p w:rsidR="00BA4A71" w:rsidRDefault="003A6E14">
            <w:pPr>
              <w:spacing w:after="0" w:line="259" w:lineRule="auto"/>
              <w:ind w:left="0" w:firstLine="0"/>
              <w:jc w:val="left"/>
            </w:pPr>
            <w:r>
              <w:rPr>
                <w:b/>
              </w:rPr>
              <w:t>25</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20" w:firstLine="0"/>
              <w:jc w:val="left"/>
            </w:pPr>
            <w:r>
              <w:t>20.594.523,</w:t>
            </w:r>
          </w:p>
          <w:p w:rsidR="00BA4A71" w:rsidRDefault="003A6E14">
            <w:pPr>
              <w:spacing w:after="0" w:line="259" w:lineRule="auto"/>
              <w:ind w:left="0" w:right="63" w:firstLine="0"/>
              <w:jc w:val="right"/>
            </w:pPr>
            <w:r>
              <w:t xml:space="preserve">51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4"/>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r>
              <w:t xml:space="preserve">+ Otras Operaciones no </w:t>
            </w:r>
          </w:p>
          <w:p w:rsidR="00BA4A71" w:rsidRDefault="003A6E14">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2.566.873,8 4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Activos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 Pasivos </w:t>
            </w:r>
          </w:p>
          <w:p w:rsidR="00BA4A71" w:rsidRDefault="003A6E14">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987.449,90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265"/>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 RESULTADO PRESUPUESTARIO ( 1 – </w:t>
            </w:r>
          </w:p>
          <w:p w:rsidR="00BA4A71" w:rsidRDefault="003A6E14">
            <w:pPr>
              <w:spacing w:after="0" w:line="259" w:lineRule="auto"/>
              <w:ind w:left="0" w:firstLine="0"/>
              <w:jc w:val="left"/>
            </w:pPr>
            <w:r>
              <w:t>2 )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36" w:firstLine="0"/>
              <w:jc w:val="left"/>
            </w:pPr>
            <w:r>
              <w:t>5.446.291,</w:t>
            </w:r>
          </w:p>
          <w:p w:rsidR="00BA4A71" w:rsidRDefault="003A6E14">
            <w:pPr>
              <w:spacing w:after="0" w:line="259" w:lineRule="auto"/>
              <w:ind w:left="0" w:right="63" w:firstLine="0"/>
              <w:jc w:val="right"/>
            </w:pPr>
            <w:r>
              <w:t>41</w:t>
            </w:r>
            <w:r>
              <w:rPr>
                <w:rFonts w:ascii="Times New Roman" w:eastAsia="Times New Roman" w:hAnsi="Times New Roman" w:cs="Times New Roman"/>
                <w:sz w:val="24"/>
              </w:rPr>
              <w:t xml:space="preserve"> </w:t>
            </w:r>
          </w:p>
        </w:tc>
      </w:tr>
      <w:tr w:rsidR="00BA4A71">
        <w:trPr>
          <w:trHeight w:val="768"/>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 DESVIACIONES POSITIVAS  </w:t>
            </w:r>
          </w:p>
          <w:p w:rsidR="00BA4A71" w:rsidRDefault="003A6E14">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2" w:firstLine="0"/>
              <w:jc w:val="right"/>
            </w:pPr>
            <w:r>
              <w:t>-</w:t>
            </w:r>
          </w:p>
          <w:p w:rsidR="00BA4A71" w:rsidRDefault="003A6E14">
            <w:pPr>
              <w:spacing w:after="0" w:line="259" w:lineRule="auto"/>
              <w:ind w:left="120" w:firstLine="0"/>
              <w:jc w:val="left"/>
            </w:pPr>
            <w:r>
              <w:t>1.439.802,5</w:t>
            </w:r>
          </w:p>
          <w:p w:rsidR="00BA4A71" w:rsidRDefault="003A6E14">
            <w:pPr>
              <w:spacing w:after="0" w:line="259" w:lineRule="auto"/>
              <w:ind w:left="0" w:right="61" w:firstLine="0"/>
              <w:jc w:val="right"/>
            </w:pPr>
            <w:r>
              <w:t xml:space="preserve">9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6"/>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 DESVIACIONES NEGATIVAS  </w:t>
            </w:r>
          </w:p>
          <w:p w:rsidR="00BA4A71" w:rsidRDefault="003A6E14">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1" w:firstLine="0"/>
              <w:jc w:val="right"/>
            </w:pPr>
            <w:r>
              <w:t xml:space="preserve">2.410.391,7 3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r w:rsidR="00BA4A71">
        <w:trPr>
          <w:trHeight w:val="518"/>
        </w:trPr>
        <w:tc>
          <w:tcPr>
            <w:tcW w:w="451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 GASTOS FINANCIADOS CON RTE </w:t>
            </w:r>
          </w:p>
          <w:p w:rsidR="00BA4A71" w:rsidRDefault="003A6E14">
            <w:pPr>
              <w:spacing w:after="0" w:line="259" w:lineRule="auto"/>
              <w:ind w:left="0" w:firstLine="0"/>
              <w:jc w:val="left"/>
            </w:pPr>
            <w:r>
              <w:t xml:space="preserve">TESORERIA </w:t>
            </w:r>
          </w:p>
        </w:tc>
        <w:tc>
          <w:tcPr>
            <w:tcW w:w="142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2" w:firstLine="0"/>
              <w:jc w:val="right"/>
            </w:pPr>
            <w:r>
              <w:t xml:space="preserve">68.423,74 </w:t>
            </w:r>
          </w:p>
        </w:tc>
        <w:tc>
          <w:tcPr>
            <w:tcW w:w="142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7. RESULTADO PRESUPUESTARIO AJUSTADO                           6.485.304,29    ( 3-</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4+5+6 )</w:t>
      </w:r>
      <w:r>
        <w:rPr>
          <w:rFonts w:ascii="Times New Roman" w:eastAsia="Times New Roman" w:hAnsi="Times New Roman" w:cs="Times New Roman"/>
          <w:sz w:val="24"/>
        </w:rPr>
        <w:t xml:space="preserve"> </w:t>
      </w:r>
    </w:p>
    <w:p w:rsidR="00BA4A71" w:rsidRDefault="003A6E14">
      <w:pPr>
        <w:spacing w:after="0" w:line="259" w:lineRule="auto"/>
        <w:ind w:left="1580" w:firstLine="0"/>
        <w:jc w:val="left"/>
      </w:pPr>
      <w:r>
        <w:rPr>
          <w:color w:val="1F4D78"/>
        </w:rPr>
        <w:t xml:space="preserve"> </w:t>
      </w:r>
    </w:p>
    <w:p w:rsidR="00BA4A71" w:rsidRDefault="003A6E14">
      <w:pPr>
        <w:spacing w:after="4" w:line="259" w:lineRule="auto"/>
        <w:ind w:left="428" w:firstLine="0"/>
        <w:jc w:val="left"/>
      </w:pPr>
      <w:r>
        <w:rPr>
          <w:rFonts w:ascii="Times New Roman" w:eastAsia="Times New Roman" w:hAnsi="Times New Roman" w:cs="Times New Roman"/>
          <w:sz w:val="24"/>
        </w:rPr>
        <w:t xml:space="preserve"> </w:t>
      </w:r>
    </w:p>
    <w:p w:rsidR="00BA4A71" w:rsidRDefault="003A6E14">
      <w:pPr>
        <w:spacing w:after="19" w:line="259" w:lineRule="auto"/>
        <w:ind w:left="1580" w:firstLine="0"/>
        <w:jc w:val="left"/>
      </w:pPr>
      <w:r>
        <w:rPr>
          <w:color w:val="1F4D78"/>
        </w:rPr>
        <w:t xml:space="preserve"> </w:t>
      </w:r>
    </w:p>
    <w:p w:rsidR="00BA4A71" w:rsidRDefault="003A6E14">
      <w:pPr>
        <w:spacing w:after="0" w:line="259" w:lineRule="auto"/>
        <w:ind w:left="1575"/>
        <w:jc w:val="left"/>
      </w:pPr>
      <w:r>
        <w:rPr>
          <w:color w:val="1F4D78"/>
        </w:rPr>
        <w:t xml:space="preserve">2.- REMANENTE DE TESORERIA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1249" w:right="787"/>
        <w:jc w:val="left"/>
      </w:pPr>
      <w:r>
        <w:rPr>
          <w:b/>
        </w:rPr>
        <w:t xml:space="preserve">REMANENTE DE TESORERIA                    PRESUPUESTO  2019 ( Euros ) </w:t>
      </w:r>
    </w:p>
    <w:p w:rsidR="00BA4A71" w:rsidRDefault="003A6E14">
      <w:pPr>
        <w:spacing w:after="0" w:line="259" w:lineRule="auto"/>
        <w:ind w:left="428" w:firstLine="0"/>
        <w:jc w:val="left"/>
      </w:pPr>
      <w:r>
        <w:t xml:space="preserve"> </w:t>
      </w:r>
    </w:p>
    <w:p w:rsidR="00BA4A71" w:rsidRDefault="003A6E14">
      <w:pPr>
        <w:numPr>
          <w:ilvl w:val="0"/>
          <w:numId w:val="9"/>
        </w:numPr>
        <w:pBdr>
          <w:top w:val="single" w:sz="4" w:space="0" w:color="000000"/>
          <w:left w:val="single" w:sz="4" w:space="0" w:color="000000"/>
          <w:bottom w:val="single" w:sz="4" w:space="0" w:color="000000"/>
          <w:right w:val="single" w:sz="4" w:space="0" w:color="000000"/>
        </w:pBdr>
        <w:spacing w:after="0" w:line="259" w:lineRule="auto"/>
        <w:ind w:right="393" w:hanging="345"/>
        <w:jc w:val="left"/>
      </w:pPr>
      <w:r>
        <w:t xml:space="preserve">DERECHOS PENDIENTES DE COBRO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11.099.430,86</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174" w:type="dxa"/>
        <w:tblInd w:w="977" w:type="dxa"/>
        <w:tblCellMar>
          <w:top w:w="8" w:type="dxa"/>
          <w:left w:w="70" w:type="dxa"/>
          <w:bottom w:w="0" w:type="dxa"/>
          <w:right w:w="12" w:type="dxa"/>
        </w:tblCellMar>
        <w:tblLook w:val="04A0" w:firstRow="1" w:lastRow="0" w:firstColumn="1" w:lastColumn="0" w:noHBand="0" w:noVBand="1"/>
      </w:tblPr>
      <w:tblGrid>
        <w:gridCol w:w="5524"/>
        <w:gridCol w:w="2650"/>
      </w:tblGrid>
      <w:tr w:rsidR="00BA4A71">
        <w:trPr>
          <w:trHeight w:val="262"/>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 DE PRESUPUESTO DE INGRESOS, CORRIENTE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668.567,58</w:t>
            </w:r>
            <w:r>
              <w:rPr>
                <w:rFonts w:ascii="Times New Roman" w:eastAsia="Times New Roman" w:hAnsi="Times New Roman" w:cs="Times New Roman"/>
                <w:sz w:val="24"/>
              </w:rPr>
              <w:t xml:space="preserve"> </w:t>
            </w:r>
          </w:p>
        </w:tc>
      </w:tr>
      <w:tr w:rsidR="00BA4A71">
        <w:trPr>
          <w:trHeight w:val="264"/>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INGRESOS , CERRADOS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10.185.756,45</w:t>
            </w:r>
            <w:r>
              <w:rPr>
                <w:rFonts w:ascii="Times New Roman" w:eastAsia="Times New Roman" w:hAnsi="Times New Roman" w:cs="Times New Roman"/>
                <w:sz w:val="24"/>
              </w:rPr>
              <w:t xml:space="preserve"> </w:t>
            </w:r>
          </w:p>
        </w:tc>
      </w:tr>
      <w:tr w:rsidR="00BA4A71">
        <w:trPr>
          <w:trHeight w:val="516"/>
        </w:trPr>
        <w:tc>
          <w:tcPr>
            <w:tcW w:w="552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OTRAS OPERACIONES NO </w:t>
            </w:r>
          </w:p>
          <w:p w:rsidR="00BA4A71" w:rsidRDefault="003A6E14">
            <w:pPr>
              <w:spacing w:after="0" w:line="259" w:lineRule="auto"/>
              <w:ind w:left="0" w:firstLine="0"/>
              <w:jc w:val="left"/>
            </w:pPr>
            <w:r>
              <w:t xml:space="preserve">PRESUPUESTARIAS </w:t>
            </w:r>
          </w:p>
        </w:tc>
        <w:tc>
          <w:tcPr>
            <w:tcW w:w="265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245.106,83</w:t>
            </w:r>
            <w:r>
              <w:rPr>
                <w:rFonts w:ascii="Times New Roman" w:eastAsia="Times New Roman" w:hAnsi="Times New Roman" w:cs="Times New Roman"/>
                <w:sz w:val="24"/>
              </w:rPr>
              <w:t xml:space="preserve"> </w:t>
            </w:r>
          </w:p>
        </w:tc>
      </w:tr>
    </w:tbl>
    <w:p w:rsidR="00BA4A71" w:rsidRDefault="003A6E14">
      <w:pPr>
        <w:spacing w:after="0" w:line="259" w:lineRule="auto"/>
        <w:ind w:left="428" w:firstLine="0"/>
        <w:jc w:val="left"/>
      </w:pPr>
      <w:r>
        <w:t xml:space="preserve"> </w:t>
      </w:r>
    </w:p>
    <w:p w:rsidR="00BA4A71" w:rsidRDefault="003A6E14">
      <w:pPr>
        <w:numPr>
          <w:ilvl w:val="0"/>
          <w:numId w:val="9"/>
        </w:numPr>
        <w:pBdr>
          <w:top w:val="single" w:sz="4" w:space="0" w:color="000000"/>
          <w:left w:val="single" w:sz="4" w:space="0" w:color="000000"/>
          <w:bottom w:val="single" w:sz="4" w:space="0" w:color="000000"/>
          <w:right w:val="single" w:sz="4" w:space="0" w:color="000000"/>
        </w:pBdr>
        <w:spacing w:after="0" w:line="259" w:lineRule="auto"/>
        <w:ind w:right="393" w:hanging="345"/>
        <w:jc w:val="left"/>
      </w:pPr>
      <w:r>
        <w:t xml:space="preserve">OBLIGACIONES PENDIENTES DE PAGO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3.251.533,59</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212" w:type="dxa"/>
        <w:tblInd w:w="939" w:type="dxa"/>
        <w:tblCellMar>
          <w:top w:w="8" w:type="dxa"/>
          <w:left w:w="70" w:type="dxa"/>
          <w:bottom w:w="0" w:type="dxa"/>
          <w:right w:w="10" w:type="dxa"/>
        </w:tblCellMar>
        <w:tblLook w:val="04A0" w:firstRow="1" w:lastRow="0" w:firstColumn="1" w:lastColumn="0" w:noHBand="0" w:noVBand="1"/>
      </w:tblPr>
      <w:tblGrid>
        <w:gridCol w:w="5711"/>
        <w:gridCol w:w="2501"/>
      </w:tblGrid>
      <w:tr w:rsidR="00BA4A71">
        <w:trPr>
          <w:trHeight w:val="264"/>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GASTOS, CORRIENTE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1.405.644,49</w:t>
            </w:r>
            <w:r>
              <w:rPr>
                <w:rFonts w:ascii="Times New Roman" w:eastAsia="Times New Roman" w:hAnsi="Times New Roman" w:cs="Times New Roman"/>
                <w:sz w:val="24"/>
              </w:rPr>
              <w:t xml:space="preserve"> </w:t>
            </w:r>
          </w:p>
        </w:tc>
      </w:tr>
      <w:tr w:rsidR="00BA4A71">
        <w:trPr>
          <w:trHeight w:val="262"/>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PRESUPUESTO DE GASTOS , CERRADOS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476.451,70</w:t>
            </w:r>
            <w:r>
              <w:rPr>
                <w:rFonts w:ascii="Times New Roman" w:eastAsia="Times New Roman" w:hAnsi="Times New Roman" w:cs="Times New Roman"/>
                <w:sz w:val="24"/>
              </w:rPr>
              <w:t xml:space="preserve"> </w:t>
            </w:r>
          </w:p>
        </w:tc>
      </w:tr>
      <w:tr w:rsidR="00BA4A71">
        <w:trPr>
          <w:trHeight w:val="264"/>
        </w:trPr>
        <w:tc>
          <w:tcPr>
            <w:tcW w:w="571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 DE OPERACIONES NO PRESUPUESTARIAS </w:t>
            </w:r>
          </w:p>
        </w:tc>
        <w:tc>
          <w:tcPr>
            <w:tcW w:w="250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right"/>
            </w:pPr>
            <w:r>
              <w:t>1.369.437,40</w:t>
            </w:r>
            <w:r>
              <w:rPr>
                <w:rFonts w:ascii="Times New Roman" w:eastAsia="Times New Roman" w:hAnsi="Times New Roman" w:cs="Times New Roman"/>
                <w:sz w:val="24"/>
              </w:rPr>
              <w:t xml:space="preserve"> </w:t>
            </w:r>
          </w:p>
        </w:tc>
      </w:tr>
    </w:tbl>
    <w:p w:rsidR="00BA4A71" w:rsidRDefault="003A6E14">
      <w:pPr>
        <w:spacing w:after="35" w:line="259" w:lineRule="auto"/>
        <w:ind w:left="428" w:firstLine="0"/>
        <w:jc w:val="left"/>
      </w:pPr>
      <w:r>
        <w:t xml:space="preserve"> </w:t>
      </w:r>
    </w:p>
    <w:p w:rsidR="00BA4A71" w:rsidRDefault="003A6E14">
      <w:pPr>
        <w:numPr>
          <w:ilvl w:val="0"/>
          <w:numId w:val="10"/>
        </w:numPr>
        <w:pBdr>
          <w:top w:val="single" w:sz="2" w:space="0" w:color="000000"/>
          <w:left w:val="single" w:sz="2" w:space="0" w:color="000000"/>
          <w:bottom w:val="single" w:sz="2" w:space="0" w:color="000000"/>
          <w:right w:val="single" w:sz="2" w:space="0" w:color="000000"/>
        </w:pBdr>
        <w:spacing w:after="0" w:line="259" w:lineRule="auto"/>
        <w:ind w:left="820" w:hanging="295"/>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0248" name="Group 2902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527" name="Rectangle 352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528" name="Rectangle 3528"/>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0248" style="width:12.7031pt;height:281.01pt;position:absolute;mso-position-horizontal-relative:page;mso-position-horizontal:absolute;margin-left:682.278pt;mso-position-vertical-relative:page;margin-top:530.91pt;" coordsize="1613,35688">
                <v:rect id="Rectangle 352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528"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266 </w:t>
                        </w:r>
                      </w:p>
                    </w:txbxContent>
                  </v:textbox>
                </v:rect>
                <w10:wrap type="square"/>
              </v:group>
            </w:pict>
          </mc:Fallback>
        </mc:AlternateContent>
      </w:r>
      <w:r>
        <w:t>PARTIDAS PENDIENTES DE APLICACIÓN.......................................................</w:t>
      </w:r>
      <w:r>
        <w:rPr>
          <w:b/>
        </w:rPr>
        <w:t>-</w:t>
      </w:r>
    </w:p>
    <w:p w:rsidR="00BA4A71" w:rsidRDefault="003A6E14">
      <w:pPr>
        <w:pBdr>
          <w:top w:val="single" w:sz="2" w:space="0" w:color="000000"/>
          <w:left w:val="single" w:sz="2" w:space="0" w:color="000000"/>
          <w:bottom w:val="single" w:sz="2" w:space="0" w:color="000000"/>
          <w:right w:val="single" w:sz="2" w:space="0" w:color="000000"/>
        </w:pBdr>
        <w:spacing w:after="19" w:line="259" w:lineRule="auto"/>
        <w:ind w:left="535"/>
        <w:jc w:val="left"/>
      </w:pPr>
      <w:r>
        <w:rPr>
          <w:b/>
        </w:rPr>
        <w:t>66.838,33</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tbl>
      <w:tblPr>
        <w:tblStyle w:val="TableGrid"/>
        <w:tblW w:w="8193" w:type="dxa"/>
        <w:tblInd w:w="941" w:type="dxa"/>
        <w:tblCellMar>
          <w:top w:w="57" w:type="dxa"/>
          <w:left w:w="55" w:type="dxa"/>
          <w:bottom w:w="0" w:type="dxa"/>
          <w:right w:w="0" w:type="dxa"/>
        </w:tblCellMar>
        <w:tblLook w:val="04A0" w:firstRow="1" w:lastRow="0" w:firstColumn="1" w:lastColumn="0" w:noHBand="0" w:noVBand="1"/>
      </w:tblPr>
      <w:tblGrid>
        <w:gridCol w:w="6172"/>
        <w:gridCol w:w="2021"/>
      </w:tblGrid>
      <w:tr w:rsidR="00BA4A71">
        <w:trPr>
          <w:trHeight w:val="619"/>
        </w:trPr>
        <w:tc>
          <w:tcPr>
            <w:tcW w:w="617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t xml:space="preserve">- COBROS REALIZADOS PENDIENTES DE APLICACIÓN </w:t>
            </w:r>
          </w:p>
          <w:p w:rsidR="00BA4A71" w:rsidRDefault="003A6E14">
            <w:pPr>
              <w:spacing w:after="0" w:line="259" w:lineRule="auto"/>
              <w:ind w:left="0" w:firstLine="0"/>
              <w:jc w:val="left"/>
            </w:pPr>
            <w:r>
              <w:t xml:space="preserve">DEFINITIVA </w:t>
            </w:r>
          </w:p>
        </w:tc>
        <w:tc>
          <w:tcPr>
            <w:tcW w:w="202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t xml:space="preserve">66.838,33 </w:t>
            </w:r>
          </w:p>
        </w:tc>
      </w:tr>
      <w:tr w:rsidR="00BA4A71">
        <w:trPr>
          <w:trHeight w:val="617"/>
        </w:trPr>
        <w:tc>
          <w:tcPr>
            <w:tcW w:w="617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t xml:space="preserve">+ PAGOS REALIZADOS PENDIENTES DE APLICACIÓN </w:t>
            </w:r>
          </w:p>
          <w:p w:rsidR="00BA4A71" w:rsidRDefault="003A6E14">
            <w:pPr>
              <w:spacing w:after="0" w:line="259" w:lineRule="auto"/>
              <w:ind w:left="0" w:firstLine="0"/>
              <w:jc w:val="left"/>
            </w:pPr>
            <w:r>
              <w:t xml:space="preserve">DEFINITIVA </w:t>
            </w:r>
          </w:p>
        </w:tc>
        <w:tc>
          <w:tcPr>
            <w:tcW w:w="202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t xml:space="preserve">0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10"/>
        </w:numPr>
        <w:pBdr>
          <w:top w:val="single" w:sz="4" w:space="0" w:color="000000"/>
          <w:left w:val="single" w:sz="4" w:space="0" w:color="000000"/>
          <w:bottom w:val="single" w:sz="4" w:space="0" w:color="000000"/>
          <w:right w:val="single" w:sz="4" w:space="0" w:color="000000"/>
        </w:pBdr>
        <w:spacing w:after="0" w:line="259" w:lineRule="auto"/>
        <w:ind w:left="770" w:right="393" w:hanging="295"/>
        <w:jc w:val="left"/>
      </w:pPr>
      <w:r>
        <w:t xml:space="preserve">FONDOS LÍQUIDOS DE TESORERIA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393"/>
        <w:jc w:val="left"/>
      </w:pPr>
      <w:r>
        <w:rPr>
          <w:b/>
        </w:rPr>
        <w:t>23.252.418,09</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1"/>
        </w:numPr>
        <w:pBdr>
          <w:top w:val="single" w:sz="4" w:space="0" w:color="000000"/>
          <w:left w:val="single" w:sz="4" w:space="0" w:color="000000"/>
          <w:bottom w:val="single" w:sz="4" w:space="0" w:color="000000"/>
          <w:right w:val="single" w:sz="4" w:space="0" w:color="000000"/>
        </w:pBdr>
        <w:spacing w:line="259" w:lineRule="auto"/>
        <w:ind w:left="744" w:right="787" w:hanging="269"/>
        <w:jc w:val="left"/>
      </w:pPr>
      <w:r>
        <w:rPr>
          <w:b/>
        </w:rPr>
        <w:t>REMANENTE DE TESORERIA  TOTAL                                            31.033.477,03       ( A – B +/- C+ D)</w:t>
      </w:r>
      <w:r>
        <w:rPr>
          <w:rFonts w:ascii="Times New Roman" w:eastAsia="Times New Roman" w:hAnsi="Times New Roman" w:cs="Times New Roman"/>
          <w:sz w:val="24"/>
        </w:rPr>
        <w:t xml:space="preserve"> </w:t>
      </w:r>
    </w:p>
    <w:p w:rsidR="00BA4A71" w:rsidRDefault="003A6E14">
      <w:pPr>
        <w:spacing w:after="28" w:line="259" w:lineRule="auto"/>
        <w:ind w:left="428" w:firstLine="0"/>
        <w:jc w:val="left"/>
      </w:pPr>
      <w:r>
        <w:t xml:space="preserve"> </w:t>
      </w:r>
    </w:p>
    <w:p w:rsidR="00BA4A71" w:rsidRDefault="003A6E1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718" w:hanging="269"/>
        <w:jc w:val="left"/>
      </w:pPr>
      <w:r>
        <w:rPr>
          <w:b/>
          <w:i/>
        </w:rPr>
        <w:t xml:space="preserve">SALDOS DE DUDOSO COBRO                                                                         </w:t>
      </w:r>
    </w:p>
    <w:p w:rsidR="00BA4A71" w:rsidRDefault="003A6E14">
      <w:pPr>
        <w:pBdr>
          <w:top w:val="single" w:sz="4" w:space="0" w:color="000000"/>
          <w:left w:val="single" w:sz="4" w:space="0" w:color="000000"/>
          <w:bottom w:val="single" w:sz="4" w:space="0" w:color="000000"/>
          <w:right w:val="single" w:sz="4" w:space="0" w:color="000000"/>
        </w:pBdr>
        <w:spacing w:after="0" w:line="259" w:lineRule="auto"/>
        <w:ind w:left="459"/>
        <w:jc w:val="left"/>
      </w:pPr>
      <w:r>
        <w:rPr>
          <w:b/>
          <w:i/>
        </w:rPr>
        <w:t>8.990.041,49</w:t>
      </w:r>
      <w:r>
        <w:rPr>
          <w:rFonts w:ascii="Calibri" w:eastAsia="Calibri" w:hAnsi="Calibri" w:cs="Calibri"/>
          <w:i/>
          <w:color w:val="2E74B5"/>
          <w:sz w:val="24"/>
        </w:rPr>
        <w:t xml:space="preserve">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H) EXCESO DE FINANCIACION AFECTADA</w:t>
      </w: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3.823.758,27</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 xml:space="preserve">I) REMANENTE DE TESORERÍA PARA GASTOS GENERALES                + </w:t>
      </w:r>
    </w:p>
    <w:p w:rsidR="00BA4A71" w:rsidRDefault="003A6E14">
      <w:pPr>
        <w:pBdr>
          <w:top w:val="single" w:sz="4" w:space="0" w:color="000000"/>
          <w:left w:val="single" w:sz="4" w:space="0" w:color="000000"/>
          <w:bottom w:val="single" w:sz="4" w:space="0" w:color="000000"/>
          <w:right w:val="single" w:sz="4" w:space="0" w:color="000000"/>
        </w:pBdr>
        <w:spacing w:line="259" w:lineRule="auto"/>
        <w:ind w:left="485" w:right="787"/>
        <w:jc w:val="left"/>
      </w:pPr>
      <w:r>
        <w:rPr>
          <w:b/>
        </w:rPr>
        <w:t>18.219.677,27     ( E - F - H )</w:t>
      </w:r>
      <w:r>
        <w:rPr>
          <w:rFonts w:ascii="Times New Roman" w:eastAsia="Times New Roman" w:hAnsi="Times New Roman" w:cs="Times New Roman"/>
          <w:sz w:val="24"/>
        </w:rPr>
        <w:t xml:space="preserve"> </w:t>
      </w:r>
    </w:p>
    <w:p w:rsidR="00BA4A71" w:rsidRDefault="003A6E14">
      <w:pPr>
        <w:spacing w:after="0" w:line="259" w:lineRule="auto"/>
        <w:ind w:left="855" w:firstLine="0"/>
        <w:jc w:val="left"/>
      </w:pPr>
      <w:r>
        <w:t xml:space="preserve"> </w:t>
      </w:r>
    </w:p>
    <w:p w:rsidR="00BA4A71" w:rsidRDefault="003A6E14">
      <w:pPr>
        <w:spacing w:after="27" w:line="259" w:lineRule="auto"/>
        <w:ind w:left="855" w:firstLine="0"/>
        <w:jc w:val="left"/>
      </w:pPr>
      <w:r>
        <w:t xml:space="preserve"> </w:t>
      </w:r>
    </w:p>
    <w:p w:rsidR="00BA4A71" w:rsidRDefault="003A6E14">
      <w:pPr>
        <w:spacing w:after="8" w:line="248" w:lineRule="auto"/>
        <w:ind w:left="1148" w:right="51" w:hanging="360"/>
      </w:pPr>
      <w:r>
        <w:rPr>
          <w:rFonts w:ascii="Segoe UI Symbol" w:eastAsia="Segoe UI Symbol" w:hAnsi="Segoe UI Symbol" w:cs="Segoe UI Symbol"/>
          <w:sz w:val="24"/>
        </w:rPr>
        <w:t></w:t>
      </w:r>
      <w:r>
        <w:rPr>
          <w:sz w:val="24"/>
        </w:rPr>
        <w:t xml:space="preserve"> </w:t>
      </w:r>
      <w:r>
        <w:rPr>
          <w:b/>
        </w:rPr>
        <w:t>CUENTAS ANUALES DE LA SOCIEDAD MUNICIPAL DE VIVIENDAS Y SERVICIOS MUNICIPALES DE CANDELARIA S.L.U.</w:t>
      </w:r>
      <w:r>
        <w:rPr>
          <w:rFonts w:ascii="Times New Roman" w:eastAsia="Times New Roman" w:hAnsi="Times New Roman" w:cs="Times New Roman"/>
          <w:sz w:val="24"/>
        </w:rPr>
        <w:t xml:space="preserve"> </w:t>
      </w:r>
    </w:p>
    <w:p w:rsidR="00BA4A71" w:rsidRDefault="003A6E14">
      <w:pPr>
        <w:spacing w:after="100" w:line="259" w:lineRule="auto"/>
        <w:ind w:left="428" w:firstLine="0"/>
        <w:jc w:val="left"/>
      </w:pPr>
      <w:r>
        <w:t xml:space="preserve"> </w:t>
      </w:r>
    </w:p>
    <w:p w:rsidR="00BA4A71" w:rsidRDefault="003A6E14">
      <w:pPr>
        <w:spacing w:after="278"/>
        <w:ind w:left="439" w:right="56" w:firstLine="360"/>
      </w:pPr>
      <w:r>
        <w:t>Qué, del examen de la Cuenta de Pérdidas y Gananc</w:t>
      </w:r>
      <w:r>
        <w:t xml:space="preserve">ias, se recoge el resultado obtenido en el ejercicio, por importe de 637,10, extrayendo los siguientes datos: </w:t>
      </w:r>
    </w:p>
    <w:p w:rsidR="00BA4A71" w:rsidRDefault="003A6E14">
      <w:pPr>
        <w:spacing w:after="37" w:line="236" w:lineRule="auto"/>
        <w:ind w:left="798" w:right="52"/>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1580" name="Group 29158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848" name="Rectangle 38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849" name="Rectangle 384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1580" style="width:12.7031pt;height:281.01pt;position:absolute;mso-position-horizontal-relative:page;mso-position-horizontal:absolute;margin-left:682.278pt;mso-position-vertical-relative:page;margin-top:530.91pt;" coordsize="1613,35688">
                <v:rect id="Rectangle 38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84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266 </w:t>
                        </w:r>
                      </w:p>
                    </w:txbxContent>
                  </v:textbox>
                </v:rect>
                <w10:wrap type="square"/>
              </v:group>
            </w:pict>
          </mc:Fallback>
        </mc:AlternateContent>
      </w:r>
      <w:r>
        <w:rPr>
          <w:i/>
        </w:rPr>
        <w:t xml:space="preserve">C) </w:t>
      </w:r>
      <w:r>
        <w:rPr>
          <w:i/>
          <w:u w:val="single" w:color="000000"/>
        </w:rPr>
        <w:t>INGRESOS:</w:t>
      </w:r>
      <w:r>
        <w:rPr>
          <w:i/>
        </w:rPr>
        <w:t xml:space="preserve"> </w:t>
      </w:r>
    </w:p>
    <w:tbl>
      <w:tblPr>
        <w:tblStyle w:val="TableGrid"/>
        <w:tblW w:w="8836" w:type="dxa"/>
        <w:tblInd w:w="1152" w:type="dxa"/>
        <w:tblCellMar>
          <w:top w:w="7" w:type="dxa"/>
          <w:left w:w="106" w:type="dxa"/>
          <w:bottom w:w="0" w:type="dxa"/>
          <w:right w:w="59" w:type="dxa"/>
        </w:tblCellMar>
        <w:tblLook w:val="04A0" w:firstRow="1" w:lastRow="0" w:firstColumn="1" w:lastColumn="0" w:noHBand="0" w:noVBand="1"/>
      </w:tblPr>
      <w:tblGrid>
        <w:gridCol w:w="1795"/>
        <w:gridCol w:w="1779"/>
        <w:gridCol w:w="1767"/>
        <w:gridCol w:w="1805"/>
        <w:gridCol w:w="1690"/>
      </w:tblGrid>
      <w:tr w:rsidR="00BA4A71">
        <w:trPr>
          <w:trHeight w:val="799"/>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 w:firstLine="0"/>
              <w:jc w:val="left"/>
            </w:pPr>
            <w:r>
              <w:rPr>
                <w:b/>
              </w:rPr>
              <w:t xml:space="preserve">PREVISIONES 2018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 REAL 2018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2019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3" w:firstLine="0"/>
              <w:jc w:val="left"/>
            </w:pPr>
            <w:r>
              <w:rPr>
                <w:b/>
              </w:rPr>
              <w:t xml:space="preserve">INGRESO REAL 2019 </w:t>
            </w:r>
          </w:p>
        </w:tc>
      </w:tr>
      <w:tr w:rsidR="00BA4A71">
        <w:trPr>
          <w:trHeight w:val="1051"/>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2" w:line="238" w:lineRule="auto"/>
              <w:ind w:left="2" w:firstLine="0"/>
              <w:jc w:val="left"/>
            </w:pPr>
            <w:r>
              <w:rPr>
                <w:b/>
              </w:rPr>
              <w:t xml:space="preserve">Importe Neto de la Cifra de </w:t>
            </w:r>
          </w:p>
          <w:p w:rsidR="00BA4A71" w:rsidRDefault="003A6E14">
            <w:pPr>
              <w:spacing w:after="0" w:line="259" w:lineRule="auto"/>
              <w:ind w:left="2" w:firstLine="0"/>
              <w:jc w:val="left"/>
            </w:pPr>
            <w:r>
              <w:rPr>
                <w:b/>
              </w:rPr>
              <w:t xml:space="preserve">Negocios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5.000,00 €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543.729,37 €</w:t>
            </w: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5.000,00 €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t xml:space="preserve">573.787,71 € </w:t>
            </w:r>
          </w:p>
        </w:tc>
      </w:tr>
      <w:tr w:rsidR="00BA4A71">
        <w:trPr>
          <w:trHeight w:val="800"/>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Otros Ingresos de Explotación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810.425,27 €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264.590,52 €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810.425,27 €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t xml:space="preserve">298.480,65 € </w:t>
            </w:r>
          </w:p>
        </w:tc>
      </w:tr>
      <w:tr w:rsidR="00BA4A71">
        <w:trPr>
          <w:trHeight w:val="545"/>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Otros Ingresos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t xml:space="preserve">0,00 €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0,00 €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t xml:space="preserve">0,00 €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6" w:firstLine="0"/>
              <w:jc w:val="center"/>
            </w:pPr>
            <w:r>
              <w:t xml:space="preserve">1.996,62 € </w:t>
            </w:r>
          </w:p>
        </w:tc>
      </w:tr>
      <w:tr w:rsidR="00BA4A71">
        <w:trPr>
          <w:trHeight w:val="547"/>
        </w:trPr>
        <w:tc>
          <w:tcPr>
            <w:tcW w:w="179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77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8" w:firstLine="0"/>
              <w:jc w:val="center"/>
            </w:pPr>
            <w:r>
              <w:rPr>
                <w:b/>
              </w:rPr>
              <w:t xml:space="preserve">815.425,27 € </w:t>
            </w:r>
          </w:p>
        </w:tc>
        <w:tc>
          <w:tcPr>
            <w:tcW w:w="17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rPr>
                <w:b/>
              </w:rPr>
              <w:t xml:space="preserve">808.319,89 € </w:t>
            </w:r>
          </w:p>
        </w:tc>
        <w:tc>
          <w:tcPr>
            <w:tcW w:w="180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47" w:firstLine="0"/>
              <w:jc w:val="center"/>
            </w:pPr>
            <w:r>
              <w:rPr>
                <w:b/>
              </w:rPr>
              <w:t xml:space="preserve">815.425,27 € </w:t>
            </w:r>
          </w:p>
        </w:tc>
        <w:tc>
          <w:tcPr>
            <w:tcW w:w="169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97" w:firstLine="0"/>
              <w:jc w:val="left"/>
            </w:pPr>
            <w:r>
              <w:rPr>
                <w:b/>
              </w:rPr>
              <w:t xml:space="preserve">874.264,98 € </w:t>
            </w:r>
          </w:p>
        </w:tc>
      </w:tr>
    </w:tbl>
    <w:p w:rsidR="00BA4A71" w:rsidRDefault="003A6E14">
      <w:pPr>
        <w:spacing w:after="261" w:line="259" w:lineRule="auto"/>
        <w:ind w:left="428" w:firstLine="0"/>
        <w:jc w:val="left"/>
      </w:pPr>
      <w:r>
        <w:t xml:space="preserve"> </w:t>
      </w:r>
    </w:p>
    <w:p w:rsidR="00BA4A71" w:rsidRDefault="003A6E14">
      <w:pPr>
        <w:spacing w:after="289"/>
        <w:ind w:left="449" w:right="56"/>
      </w:pPr>
      <w:r>
        <w:t xml:space="preserve">            </w:t>
      </w:r>
      <w:r>
        <w:t xml:space="preserve">El importe neto de la cifra de negocios procede de los siguientes conceptos: </w:t>
      </w:r>
    </w:p>
    <w:p w:rsidR="00BA4A71" w:rsidRDefault="003A6E14">
      <w:pPr>
        <w:numPr>
          <w:ilvl w:val="1"/>
          <w:numId w:val="13"/>
        </w:numPr>
        <w:spacing w:after="292"/>
        <w:ind w:right="56" w:hanging="348"/>
      </w:pPr>
      <w:r>
        <w:t xml:space="preserve">Las ventas del Centro Alfarero, por importe de 5.046,50 Euros (frente a los 3.085,18 Euros, generados en el 2018). </w:t>
      </w:r>
    </w:p>
    <w:p w:rsidR="00BA4A71" w:rsidRDefault="003A6E14">
      <w:pPr>
        <w:numPr>
          <w:ilvl w:val="1"/>
          <w:numId w:val="13"/>
        </w:numPr>
        <w:spacing w:after="277"/>
        <w:ind w:right="56" w:hanging="348"/>
      </w:pPr>
      <w:r>
        <w:t xml:space="preserve">La facturación de la empresa a Epelcan, por importe de 568.741,21 Euros, que en ejercicios anteriores se imputaba como Ingresos de Explotación. </w:t>
      </w:r>
    </w:p>
    <w:p w:rsidR="00BA4A71" w:rsidRDefault="003A6E14">
      <w:pPr>
        <w:spacing w:after="275"/>
        <w:ind w:left="439" w:right="56" w:firstLine="360"/>
      </w:pPr>
      <w:r>
        <w:t>En cuanto al capítulo de Otros Ingresos de Explotación, proceden principalmente del Servicio Canario de Empleo,</w:t>
      </w:r>
      <w:r>
        <w:t xml:space="preserve"> por importe de 298.480,65 Euros (252.150,30 Euros en el 2018). </w:t>
      </w:r>
    </w:p>
    <w:p w:rsidR="00BA4A71" w:rsidRDefault="003A6E14">
      <w:pPr>
        <w:spacing w:after="29"/>
        <w:ind w:left="798" w:right="56"/>
      </w:pPr>
      <w:r>
        <w:t xml:space="preserve">D) GASTOS </w:t>
      </w:r>
    </w:p>
    <w:tbl>
      <w:tblPr>
        <w:tblStyle w:val="TableGrid"/>
        <w:tblW w:w="9556" w:type="dxa"/>
        <w:tblInd w:w="432" w:type="dxa"/>
        <w:tblCellMar>
          <w:top w:w="7" w:type="dxa"/>
          <w:left w:w="106" w:type="dxa"/>
          <w:bottom w:w="0" w:type="dxa"/>
          <w:right w:w="49" w:type="dxa"/>
        </w:tblCellMar>
        <w:tblLook w:val="04A0" w:firstRow="1" w:lastRow="0" w:firstColumn="1" w:lastColumn="0" w:noHBand="0" w:noVBand="1"/>
      </w:tblPr>
      <w:tblGrid>
        <w:gridCol w:w="2333"/>
        <w:gridCol w:w="1868"/>
        <w:gridCol w:w="1743"/>
        <w:gridCol w:w="1867"/>
        <w:gridCol w:w="1745"/>
      </w:tblGrid>
      <w:tr w:rsidR="00BA4A71">
        <w:trPr>
          <w:trHeight w:val="799"/>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PREVISIONES 2018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GASTO REAL 2018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PREVISIONES 2019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 REAL 2019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Gastos de Personal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674.874,00 €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677.215,54 €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674.874,00 €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753.661,76 € </w:t>
            </w:r>
          </w:p>
        </w:tc>
      </w:tr>
      <w:tr w:rsidR="00BA4A71">
        <w:trPr>
          <w:trHeight w:val="799"/>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Gastos de Explotación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93.164,00 €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121.072,52 €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93.164,00 €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110.463,08 € </w:t>
            </w:r>
          </w:p>
        </w:tc>
      </w:tr>
      <w:tr w:rsidR="00BA4A71">
        <w:trPr>
          <w:trHeight w:val="547"/>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 xml:space="preserve">Aprovisionamientos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1.200,00 €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1.877,34 €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1.200,00 €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1.132,86 €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Gastos Financieros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578,00 €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219,27 €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578,00 €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938,26 € </w:t>
            </w:r>
          </w:p>
        </w:tc>
      </w:tr>
      <w:tr w:rsidR="00BA4A71">
        <w:trPr>
          <w:trHeight w:val="548"/>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Gastos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345,00 €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2.005,17 €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345,00 €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558,39 € </w:t>
            </w:r>
          </w:p>
        </w:tc>
      </w:tr>
      <w:tr w:rsidR="00BA4A71">
        <w:trPr>
          <w:trHeight w:val="799"/>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Amortización del Inmovilizado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8.950,51 €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5.930,05 €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8.950,51 €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6.873,53 € </w:t>
            </w:r>
          </w:p>
        </w:tc>
      </w:tr>
      <w:tr w:rsidR="00BA4A71">
        <w:trPr>
          <w:trHeight w:val="545"/>
        </w:trPr>
        <w:tc>
          <w:tcPr>
            <w:tcW w:w="23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86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779.111,51 € </w:t>
            </w:r>
          </w:p>
        </w:tc>
        <w:tc>
          <w:tcPr>
            <w:tcW w:w="174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808.319,89 € </w:t>
            </w:r>
          </w:p>
        </w:tc>
        <w:tc>
          <w:tcPr>
            <w:tcW w:w="1867"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779.111,51 € </w:t>
            </w:r>
          </w:p>
        </w:tc>
        <w:tc>
          <w:tcPr>
            <w:tcW w:w="174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873.627,88 € </w:t>
            </w:r>
          </w:p>
        </w:tc>
      </w:tr>
    </w:tbl>
    <w:p w:rsidR="00BA4A71" w:rsidRDefault="003A6E14">
      <w:pPr>
        <w:spacing w:after="100" w:line="259" w:lineRule="auto"/>
        <w:ind w:left="711" w:firstLine="0"/>
        <w:jc w:val="left"/>
      </w:pPr>
      <w:r>
        <w:t xml:space="preserve"> </w:t>
      </w:r>
    </w:p>
    <w:p w:rsidR="00BA4A71" w:rsidRDefault="003A6E14">
      <w:pPr>
        <w:spacing w:after="27" w:line="259" w:lineRule="auto"/>
        <w:ind w:left="428" w:firstLine="0"/>
        <w:jc w:val="left"/>
      </w:pPr>
      <w:r>
        <w:t xml:space="preserve"> </w:t>
      </w:r>
    </w:p>
    <w:p w:rsidR="00BA4A71" w:rsidRDefault="003A6E14">
      <w:pPr>
        <w:spacing w:after="8" w:line="248" w:lineRule="auto"/>
        <w:ind w:left="1148" w:right="51" w:hanging="360"/>
      </w:pPr>
      <w:r>
        <w:rPr>
          <w:rFonts w:ascii="Segoe UI Symbol" w:eastAsia="Segoe UI Symbol" w:hAnsi="Segoe UI Symbol" w:cs="Segoe UI Symbol"/>
          <w:sz w:val="24"/>
        </w:rPr>
        <w:t></w:t>
      </w:r>
      <w:r>
        <w:rPr>
          <w:sz w:val="24"/>
        </w:rPr>
        <w:t xml:space="preserve"> </w:t>
      </w:r>
      <w:r>
        <w:rPr>
          <w:b/>
        </w:rPr>
        <w:t>CUENTAS ANUALES DE LA ENTIDAD PÚBLICA EMPRESARIAL DE GESTIÓN DE EMPRESAS Y SERVICIOS PÚBLICOS DEL AYUNTAMIENTO DE CANDELARIA</w:t>
      </w:r>
      <w:r>
        <w:rPr>
          <w:rFonts w:ascii="Times New Roman" w:eastAsia="Times New Roman" w:hAnsi="Times New Roman" w:cs="Times New Roman"/>
          <w:sz w:val="24"/>
        </w:rPr>
        <w:t xml:space="preserve"> </w:t>
      </w:r>
    </w:p>
    <w:p w:rsidR="00BA4A71" w:rsidRDefault="003A6E14">
      <w:pPr>
        <w:spacing w:after="0" w:line="259" w:lineRule="auto"/>
        <w:ind w:left="1148" w:firstLine="0"/>
        <w:jc w:val="left"/>
      </w:pPr>
      <w:r>
        <w:rPr>
          <w:b/>
        </w:rPr>
        <w:t xml:space="preserve"> </w:t>
      </w:r>
    </w:p>
    <w:p w:rsidR="00BA4A71" w:rsidRDefault="003A6E14">
      <w:pPr>
        <w:ind w:left="1158" w:right="56"/>
      </w:pPr>
      <w:r>
        <w:t xml:space="preserve">          </w:t>
      </w:r>
      <w:r>
        <w:t xml:space="preserve">Que, del examen de la Cuenta de Pérdidas y Ganancias, que recoge el resultado obtenido en el ejercicio, por importe de 43.398,93 Euros, frente al resultado positivo del año anterior, que fue de 104.230,67 Euros, se extraen los siguientes datos: </w:t>
      </w:r>
    </w:p>
    <w:p w:rsidR="00BA4A71" w:rsidRDefault="003A6E14">
      <w:pPr>
        <w:spacing w:after="0" w:line="259" w:lineRule="auto"/>
        <w:ind w:left="1148" w:firstLine="0"/>
        <w:jc w:val="left"/>
      </w:pPr>
      <w:r>
        <w:t xml:space="preserve"> </w:t>
      </w:r>
    </w:p>
    <w:p w:rsidR="00BA4A71" w:rsidRDefault="003A6E14">
      <w:pPr>
        <w:numPr>
          <w:ilvl w:val="2"/>
          <w:numId w:val="14"/>
        </w:numPr>
        <w:spacing w:after="0" w:line="259" w:lineRule="auto"/>
        <w:ind w:right="26" w:hanging="360"/>
        <w:jc w:val="left"/>
      </w:pPr>
      <w:r>
        <w:rPr>
          <w:b/>
          <w:i/>
          <w:u w:val="single" w:color="000000"/>
        </w:rPr>
        <w:t>INGRESOS:</w:t>
      </w:r>
      <w:r>
        <w:rPr>
          <w:b/>
          <w:i/>
        </w:rPr>
        <w:t xml:space="preserve"> </w:t>
      </w:r>
    </w:p>
    <w:p w:rsidR="00BA4A71" w:rsidRDefault="003A6E14">
      <w:pPr>
        <w:spacing w:after="0" w:line="259" w:lineRule="auto"/>
        <w:ind w:left="1148"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9779" name="Group 29977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4363" name="Rectangle 436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4364" name="Rectangle 436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9779" style="width:12.7031pt;height:281.01pt;position:absolute;mso-position-horizontal-relative:page;mso-position-horizontal:absolute;margin-left:682.278pt;mso-position-vertical-relative:page;margin-top:530.91pt;" coordsize="1613,35688">
                <v:rect id="Rectangle 436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436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266 </w:t>
                        </w:r>
                      </w:p>
                    </w:txbxContent>
                  </v:textbox>
                </v:rect>
                <w10:wrap type="square"/>
              </v:group>
            </w:pict>
          </mc:Fallback>
        </mc:AlternateContent>
      </w:r>
      <w:r>
        <w:rPr>
          <w:i/>
        </w:rPr>
        <w:t xml:space="preserve"> </w:t>
      </w:r>
    </w:p>
    <w:tbl>
      <w:tblPr>
        <w:tblStyle w:val="TableGrid"/>
        <w:tblW w:w="7612" w:type="dxa"/>
        <w:tblInd w:w="1152" w:type="dxa"/>
        <w:tblCellMar>
          <w:top w:w="7" w:type="dxa"/>
          <w:left w:w="106" w:type="dxa"/>
          <w:bottom w:w="0" w:type="dxa"/>
          <w:right w:w="85" w:type="dxa"/>
        </w:tblCellMar>
        <w:tblLook w:val="04A0" w:firstRow="1" w:lastRow="0" w:firstColumn="1" w:lastColumn="0" w:noHBand="0" w:noVBand="1"/>
      </w:tblPr>
      <w:tblGrid>
        <w:gridCol w:w="1656"/>
        <w:gridCol w:w="1419"/>
        <w:gridCol w:w="1560"/>
        <w:gridCol w:w="1416"/>
        <w:gridCol w:w="1561"/>
      </w:tblGrid>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pPr>
            <w:r>
              <w:rPr>
                <w:b/>
              </w:rPr>
              <w:t>PREVISION</w:t>
            </w:r>
          </w:p>
          <w:p w:rsidR="00BA4A71" w:rsidRDefault="003A6E14">
            <w:pPr>
              <w:spacing w:after="0" w:line="259" w:lineRule="auto"/>
              <w:ind w:left="2" w:firstLine="0"/>
              <w:jc w:val="left"/>
            </w:pPr>
            <w:r>
              <w:rPr>
                <w:b/>
              </w:rPr>
              <w:t xml:space="preserve">ES 2018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INGRESO REAL 2018</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PREVISION</w:t>
            </w:r>
          </w:p>
          <w:p w:rsidR="00BA4A71" w:rsidRDefault="003A6E14">
            <w:pPr>
              <w:spacing w:after="0" w:line="259" w:lineRule="auto"/>
              <w:ind w:left="0" w:firstLine="0"/>
              <w:jc w:val="left"/>
            </w:pPr>
            <w:r>
              <w:rPr>
                <w:b/>
              </w:rPr>
              <w:t xml:space="preserve">ES 2019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 REAL 2019 </w:t>
            </w:r>
          </w:p>
        </w:tc>
      </w:tr>
      <w:tr w:rsidR="00BA4A71">
        <w:trPr>
          <w:trHeight w:val="770"/>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40" w:lineRule="auto"/>
              <w:ind w:left="2" w:firstLine="0"/>
              <w:jc w:val="left"/>
            </w:pPr>
            <w:r>
              <w:rPr>
                <w:b/>
              </w:rPr>
              <w:t xml:space="preserve">Importe Neto de la Cifra de </w:t>
            </w:r>
          </w:p>
          <w:p w:rsidR="00BA4A71" w:rsidRDefault="003A6E14">
            <w:pPr>
              <w:spacing w:after="0" w:line="259" w:lineRule="auto"/>
              <w:ind w:left="2" w:firstLine="0"/>
              <w:jc w:val="left"/>
            </w:pPr>
            <w:r>
              <w:rPr>
                <w:b/>
              </w:rPr>
              <w:t xml:space="preserve">Negocios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577. 093,50 </w:t>
            </w:r>
          </w:p>
          <w:p w:rsidR="00BA4A71" w:rsidRDefault="003A6E14">
            <w:pPr>
              <w:spacing w:after="0" w:line="259" w:lineRule="auto"/>
              <w:ind w:left="2"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684.681,31 €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0" w:firstLine="0"/>
              <w:jc w:val="left"/>
            </w:pPr>
            <w:r>
              <w:t xml:space="preserve">577. 093,50 </w:t>
            </w:r>
          </w:p>
          <w:p w:rsidR="00BA4A71" w:rsidRDefault="003A6E14">
            <w:pPr>
              <w:spacing w:after="0" w:line="259" w:lineRule="auto"/>
              <w:ind w:lef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367.422,28 € </w:t>
            </w:r>
          </w:p>
        </w:tc>
      </w:tr>
      <w:tr w:rsidR="00BA4A71">
        <w:trPr>
          <w:trHeight w:val="769"/>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w:t>
            </w:r>
          </w:p>
          <w:p w:rsidR="00BA4A71" w:rsidRDefault="003A6E14">
            <w:pPr>
              <w:spacing w:after="0" w:line="259" w:lineRule="auto"/>
              <w:ind w:left="2" w:firstLine="0"/>
              <w:jc w:val="left"/>
            </w:pPr>
            <w:r>
              <w:rPr>
                <w:b/>
              </w:rPr>
              <w:t xml:space="preserve">Ingresos de </w:t>
            </w:r>
          </w:p>
          <w:p w:rsidR="00BA4A71" w:rsidRDefault="003A6E14">
            <w:pPr>
              <w:spacing w:after="0" w:line="259" w:lineRule="auto"/>
              <w:ind w:left="2" w:firstLine="0"/>
              <w:jc w:val="left"/>
            </w:pPr>
            <w:r>
              <w:rPr>
                <w:b/>
              </w:rPr>
              <w:t xml:space="preserve">Explotación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11" w:line="259" w:lineRule="auto"/>
              <w:ind w:left="2" w:firstLine="0"/>
              <w:jc w:val="left"/>
            </w:pPr>
            <w:r>
              <w:t>1.237.504,4</w:t>
            </w:r>
          </w:p>
          <w:p w:rsidR="00BA4A71" w:rsidRDefault="003A6E14">
            <w:pPr>
              <w:spacing w:after="0" w:line="259" w:lineRule="auto"/>
              <w:ind w:left="2" w:firstLine="0"/>
              <w:jc w:val="left"/>
            </w:pPr>
            <w:r>
              <w:t xml:space="preserve">6 €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4" w:line="259" w:lineRule="auto"/>
              <w:ind w:left="2" w:firstLine="0"/>
              <w:jc w:val="left"/>
            </w:pPr>
            <w:r>
              <w:t xml:space="preserve">1.237.504,52 </w:t>
            </w:r>
          </w:p>
          <w:p w:rsidR="00BA4A71" w:rsidRDefault="003A6E14">
            <w:pPr>
              <w:spacing w:after="0" w:line="259"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11" w:line="259" w:lineRule="auto"/>
              <w:ind w:left="0" w:firstLine="0"/>
              <w:jc w:val="left"/>
            </w:pPr>
            <w:r>
              <w:t>1.237.504,4</w:t>
            </w:r>
          </w:p>
          <w:p w:rsidR="00BA4A71" w:rsidRDefault="003A6E14">
            <w:pPr>
              <w:spacing w:after="0" w:line="259" w:lineRule="auto"/>
              <w:ind w:left="0" w:firstLine="0"/>
              <w:jc w:val="left"/>
            </w:pPr>
            <w: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4" w:line="259" w:lineRule="auto"/>
              <w:ind w:left="2" w:firstLine="0"/>
              <w:jc w:val="left"/>
            </w:pPr>
            <w:r>
              <w:t xml:space="preserve">1.277.119,11 </w:t>
            </w:r>
          </w:p>
          <w:p w:rsidR="00BA4A71" w:rsidRDefault="003A6E14">
            <w:pPr>
              <w:spacing w:after="0" w:line="259" w:lineRule="auto"/>
              <w:ind w:left="2" w:firstLine="0"/>
              <w:jc w:val="left"/>
            </w:pPr>
            <w:r>
              <w:t xml:space="preserve">€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Ingresos </w:t>
            </w:r>
          </w:p>
          <w:p w:rsidR="00BA4A71" w:rsidRDefault="003A6E14">
            <w:pPr>
              <w:spacing w:after="0" w:line="259" w:lineRule="auto"/>
              <w:ind w:left="2" w:firstLine="0"/>
              <w:jc w:val="left"/>
            </w:pPr>
            <w:r>
              <w:rPr>
                <w:b/>
              </w:rPr>
              <w:t xml:space="preserve">Financieros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Otros </w:t>
            </w:r>
          </w:p>
          <w:p w:rsidR="00BA4A71" w:rsidRDefault="003A6E14">
            <w:pPr>
              <w:spacing w:after="0" w:line="259" w:lineRule="auto"/>
              <w:ind w:left="2" w:firstLine="0"/>
              <w:jc w:val="left"/>
            </w:pPr>
            <w:r>
              <w:rPr>
                <w:b/>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62.216,06 €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33.886,31 € </w:t>
            </w:r>
          </w:p>
        </w:tc>
      </w:tr>
      <w:tr w:rsidR="00BA4A71">
        <w:trPr>
          <w:trHeight w:val="516"/>
        </w:trPr>
        <w:tc>
          <w:tcPr>
            <w:tcW w:w="165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TOTAL </w:t>
            </w:r>
          </w:p>
        </w:tc>
        <w:tc>
          <w:tcPr>
            <w:tcW w:w="1419" w:type="dxa"/>
            <w:tcBorders>
              <w:top w:val="single" w:sz="4" w:space="0" w:color="000000"/>
              <w:left w:val="single" w:sz="4" w:space="0" w:color="000000"/>
              <w:bottom w:val="single" w:sz="4" w:space="0" w:color="000000"/>
              <w:right w:val="single" w:sz="4" w:space="0" w:color="000000"/>
            </w:tcBorders>
          </w:tcPr>
          <w:p w:rsidR="00BA4A71" w:rsidRDefault="003A6E14">
            <w:pPr>
              <w:spacing w:after="13" w:line="259" w:lineRule="auto"/>
              <w:ind w:left="2" w:firstLine="0"/>
              <w:jc w:val="left"/>
            </w:pPr>
            <w:r>
              <w:t>1.814.597,9</w:t>
            </w:r>
          </w:p>
          <w:p w:rsidR="00BA4A71" w:rsidRDefault="003A6E14">
            <w:pPr>
              <w:spacing w:after="0" w:line="259" w:lineRule="auto"/>
              <w:ind w:left="2" w:firstLine="0"/>
              <w:jc w:val="left"/>
            </w:pPr>
            <w:r>
              <w:t xml:space="preserve">6 € </w:t>
            </w:r>
          </w:p>
        </w:tc>
        <w:tc>
          <w:tcPr>
            <w:tcW w:w="1560"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1.984.401,89 </w:t>
            </w:r>
          </w:p>
          <w:p w:rsidR="00BA4A71" w:rsidRDefault="003A6E14">
            <w:pPr>
              <w:spacing w:after="0" w:line="259"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A4A71" w:rsidRDefault="003A6E14">
            <w:pPr>
              <w:spacing w:after="13" w:line="259" w:lineRule="auto"/>
              <w:ind w:left="0" w:firstLine="0"/>
              <w:jc w:val="left"/>
            </w:pPr>
            <w:r>
              <w:t>1.814.597,9</w:t>
            </w:r>
          </w:p>
          <w:p w:rsidR="00BA4A71" w:rsidRDefault="003A6E14">
            <w:pPr>
              <w:spacing w:after="0" w:line="259" w:lineRule="auto"/>
              <w:ind w:left="0" w:firstLine="0"/>
              <w:jc w:val="left"/>
            </w:pPr>
            <w: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A4A71" w:rsidRDefault="003A6E14">
            <w:pPr>
              <w:spacing w:after="6" w:line="259" w:lineRule="auto"/>
              <w:ind w:left="2" w:firstLine="0"/>
              <w:jc w:val="left"/>
            </w:pPr>
            <w:r>
              <w:t xml:space="preserve">1.678.427,70 </w:t>
            </w:r>
          </w:p>
          <w:p w:rsidR="00BA4A71" w:rsidRDefault="003A6E14">
            <w:pPr>
              <w:spacing w:after="0" w:line="259" w:lineRule="auto"/>
              <w:ind w:left="2" w:firstLine="0"/>
              <w:jc w:val="left"/>
            </w:pPr>
            <w:r>
              <w:t xml:space="preserve">€ </w:t>
            </w:r>
          </w:p>
        </w:tc>
      </w:tr>
    </w:tbl>
    <w:p w:rsidR="00BA4A71" w:rsidRDefault="003A6E14">
      <w:pPr>
        <w:spacing w:after="0" w:line="259" w:lineRule="auto"/>
        <w:ind w:left="1148" w:firstLine="0"/>
        <w:jc w:val="left"/>
      </w:pPr>
      <w:r>
        <w:t xml:space="preserve"> </w:t>
      </w:r>
    </w:p>
    <w:p w:rsidR="00BA4A71" w:rsidRDefault="003A6E14">
      <w:pPr>
        <w:ind w:left="1158" w:right="56"/>
      </w:pPr>
      <w:r>
        <w:t xml:space="preserve">Cae un 15,5 % respecto el 2018, por los menores ingresos por ventas. </w:t>
      </w:r>
    </w:p>
    <w:p w:rsidR="00BA4A71" w:rsidRDefault="003A6E14">
      <w:pPr>
        <w:spacing w:after="0" w:line="259" w:lineRule="auto"/>
        <w:ind w:left="1148" w:firstLine="0"/>
        <w:jc w:val="left"/>
      </w:pPr>
      <w:r>
        <w:rPr>
          <w:b/>
        </w:rPr>
        <w:t xml:space="preserve"> </w:t>
      </w:r>
    </w:p>
    <w:p w:rsidR="00BA4A71" w:rsidRDefault="003A6E14">
      <w:pPr>
        <w:numPr>
          <w:ilvl w:val="2"/>
          <w:numId w:val="14"/>
        </w:numPr>
        <w:spacing w:after="8" w:line="248" w:lineRule="auto"/>
        <w:ind w:right="26" w:hanging="360"/>
        <w:jc w:val="left"/>
      </w:pPr>
      <w:r>
        <w:rPr>
          <w:b/>
        </w:rPr>
        <w:t xml:space="preserve">GASTOS: </w:t>
      </w:r>
    </w:p>
    <w:p w:rsidR="00BA4A71" w:rsidRDefault="003A6E14">
      <w:pPr>
        <w:spacing w:after="0" w:line="259" w:lineRule="auto"/>
        <w:ind w:left="1148" w:firstLine="0"/>
        <w:jc w:val="left"/>
      </w:pPr>
      <w:r>
        <w:rPr>
          <w:b/>
        </w:rPr>
        <w:t xml:space="preserve"> </w:t>
      </w:r>
    </w:p>
    <w:tbl>
      <w:tblPr>
        <w:tblStyle w:val="TableGrid"/>
        <w:tblW w:w="9172" w:type="dxa"/>
        <w:tblInd w:w="432" w:type="dxa"/>
        <w:tblCellMar>
          <w:top w:w="7" w:type="dxa"/>
          <w:left w:w="108" w:type="dxa"/>
          <w:bottom w:w="0" w:type="dxa"/>
          <w:right w:w="46" w:type="dxa"/>
        </w:tblCellMar>
        <w:tblLook w:val="04A0" w:firstRow="1" w:lastRow="0" w:firstColumn="1" w:lastColumn="0" w:noHBand="0" w:noVBand="1"/>
      </w:tblPr>
      <w:tblGrid>
        <w:gridCol w:w="2331"/>
        <w:gridCol w:w="1736"/>
        <w:gridCol w:w="1685"/>
        <w:gridCol w:w="1735"/>
        <w:gridCol w:w="1685"/>
      </w:tblGrid>
      <w:tr w:rsidR="00BA4A71">
        <w:trPr>
          <w:trHeight w:val="516"/>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187" w:firstLine="0"/>
              <w:jc w:val="center"/>
            </w:pPr>
            <w:r>
              <w:rPr>
                <w:b/>
              </w:rPr>
              <w:t xml:space="preserve">GASTOS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2018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 REAL </w:t>
            </w:r>
          </w:p>
          <w:p w:rsidR="00BA4A71" w:rsidRDefault="003A6E14">
            <w:pPr>
              <w:spacing w:after="0" w:line="259" w:lineRule="auto"/>
              <w:ind w:left="0" w:firstLine="0"/>
              <w:jc w:val="left"/>
            </w:pPr>
            <w:r>
              <w:rPr>
                <w:b/>
              </w:rPr>
              <w:t xml:space="preserve">2018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PREVISIONES 2019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 REAL </w:t>
            </w:r>
          </w:p>
          <w:p w:rsidR="00BA4A71" w:rsidRDefault="003A6E14">
            <w:pPr>
              <w:spacing w:after="0" w:line="259" w:lineRule="auto"/>
              <w:ind w:left="0" w:firstLine="0"/>
              <w:jc w:val="left"/>
            </w:pPr>
            <w:r>
              <w:rPr>
                <w:b/>
              </w:rPr>
              <w:t xml:space="preserve">2019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tcPr>
          <w:p w:rsidR="00BA4A71" w:rsidRDefault="00BA4A71">
            <w:pPr>
              <w:spacing w:after="160" w:line="259"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8" w:firstLine="0"/>
              <w:jc w:val="center"/>
            </w:pPr>
            <w:r>
              <w:rPr>
                <w:b/>
              </w:rPr>
              <w:t xml:space="preserve"> </w:t>
            </w:r>
          </w:p>
        </w:tc>
      </w:tr>
      <w:tr w:rsidR="00BA4A71">
        <w:trPr>
          <w:trHeight w:val="262"/>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Gastos de Personal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654.063,00 €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517.735,38 €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654.063,00 €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500.563,64 € </w:t>
            </w:r>
          </w:p>
        </w:tc>
      </w:tr>
      <w:tr w:rsidR="00BA4A71">
        <w:trPr>
          <w:trHeight w:val="516"/>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tabs>
                <w:tab w:val="center" w:pos="1224"/>
                <w:tab w:val="right" w:pos="2177"/>
              </w:tabs>
              <w:spacing w:after="0" w:line="259" w:lineRule="auto"/>
              <w:ind w:left="0" w:firstLine="0"/>
              <w:jc w:val="left"/>
            </w:pPr>
            <w:r>
              <w:rPr>
                <w:b/>
              </w:rPr>
              <w:t xml:space="preserve">Otros </w:t>
            </w:r>
            <w:r>
              <w:rPr>
                <w:b/>
              </w:rPr>
              <w:tab/>
              <w:t xml:space="preserve">Gastos </w:t>
            </w:r>
            <w:r>
              <w:rPr>
                <w:b/>
              </w:rPr>
              <w:tab/>
              <w:t xml:space="preserve">de </w:t>
            </w:r>
          </w:p>
          <w:p w:rsidR="00BA4A71" w:rsidRDefault="003A6E14">
            <w:pPr>
              <w:spacing w:after="0" w:line="259" w:lineRule="auto"/>
              <w:ind w:left="0" w:firstLine="0"/>
              <w:jc w:val="left"/>
            </w:pPr>
            <w:r>
              <w:rPr>
                <w:b/>
              </w:rPr>
              <w:t xml:space="preserve">Explotación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1.012.266,14 €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1.022.674,33 €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1.012.266,14 €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1.059.888,22 €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Aprovisionamientos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98.053,04 €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4.753,66 €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98.053,04 €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4.087,65 €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Gastos Financieros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1.654,80 €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1.699,99 €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1.654,80 €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r>
      <w:tr w:rsidR="00BA4A71">
        <w:trPr>
          <w:trHeight w:val="262"/>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Otros Gastos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23.433,38 €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6.134,52 € </w:t>
            </w:r>
          </w:p>
        </w:tc>
      </w:tr>
      <w:tr w:rsidR="00BA4A71">
        <w:trPr>
          <w:trHeight w:val="517"/>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tabs>
                <w:tab w:val="right" w:pos="2177"/>
              </w:tabs>
              <w:spacing w:after="0" w:line="259" w:lineRule="auto"/>
              <w:ind w:left="0" w:firstLine="0"/>
              <w:jc w:val="left"/>
            </w:pPr>
            <w:r>
              <w:rPr>
                <w:b/>
              </w:rPr>
              <w:t xml:space="preserve">Amortización </w:t>
            </w:r>
            <w:r>
              <w:rPr>
                <w:b/>
              </w:rPr>
              <w:tab/>
              <w:t xml:space="preserve">del </w:t>
            </w:r>
          </w:p>
          <w:p w:rsidR="00BA4A71" w:rsidRDefault="003A6E14">
            <w:pPr>
              <w:spacing w:after="0" w:line="259" w:lineRule="auto"/>
              <w:ind w:left="0" w:firstLine="0"/>
              <w:jc w:val="left"/>
            </w:pPr>
            <w:r>
              <w:rPr>
                <w:b/>
              </w:rPr>
              <w:t xml:space="preserve">Inmovilizado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33.267,49 €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29.724,64 €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33.267,49 €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37.563,16 € </w:t>
            </w:r>
          </w:p>
        </w:tc>
      </w:tr>
      <w:tr w:rsidR="00BA4A71">
        <w:trPr>
          <w:trHeight w:val="1022"/>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rPr>
                <w:b/>
              </w:rPr>
              <w:t xml:space="preserve">Variación </w:t>
            </w:r>
          </w:p>
          <w:p w:rsidR="00BA4A71" w:rsidRDefault="003A6E14">
            <w:pPr>
              <w:spacing w:after="0" w:line="259" w:lineRule="auto"/>
              <w:ind w:left="0" w:firstLine="0"/>
              <w:jc w:val="left"/>
            </w:pPr>
            <w:r>
              <w:rPr>
                <w:b/>
              </w:rPr>
              <w:t xml:space="preserve">Existencias </w:t>
            </w:r>
          </w:p>
          <w:p w:rsidR="00BA4A71" w:rsidRDefault="003A6E14">
            <w:pPr>
              <w:spacing w:after="0" w:line="259" w:lineRule="auto"/>
              <w:ind w:left="0" w:firstLine="0"/>
              <w:jc w:val="left"/>
            </w:pPr>
            <w:r>
              <w:rPr>
                <w:b/>
              </w:rPr>
              <w:t xml:space="preserve">Productos </w:t>
            </w:r>
          </w:p>
          <w:p w:rsidR="00BA4A71" w:rsidRDefault="003A6E14">
            <w:pPr>
              <w:spacing w:after="0" w:line="259" w:lineRule="auto"/>
              <w:ind w:left="0" w:firstLine="0"/>
              <w:jc w:val="left"/>
            </w:pPr>
            <w:r>
              <w:rPr>
                <w:b/>
              </w:rPr>
              <w:t xml:space="preserve">Terminados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265.942,61 €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26.791,58 € </w:t>
            </w:r>
          </w:p>
        </w:tc>
      </w:tr>
      <w:tr w:rsidR="00BA4A71">
        <w:trPr>
          <w:trHeight w:val="264"/>
        </w:trPr>
        <w:tc>
          <w:tcPr>
            <w:tcW w:w="233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5" w:firstLine="0"/>
              <w:jc w:val="center"/>
            </w:pPr>
            <w:r>
              <w:rPr>
                <w:b/>
              </w:rPr>
              <w:t xml:space="preserve">TOTAL </w:t>
            </w:r>
          </w:p>
        </w:tc>
        <w:tc>
          <w:tcPr>
            <w:tcW w:w="1736"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1.799.304,47 €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1.865.963,99 € </w:t>
            </w:r>
          </w:p>
        </w:tc>
        <w:tc>
          <w:tcPr>
            <w:tcW w:w="173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1.799.304,47 € </w:t>
            </w:r>
          </w:p>
        </w:tc>
        <w:tc>
          <w:tcPr>
            <w:tcW w:w="1685"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1.635.028,77 € </w:t>
            </w:r>
          </w:p>
        </w:tc>
      </w:tr>
    </w:tbl>
    <w:p w:rsidR="00BA4A71" w:rsidRDefault="003A6E14">
      <w:pPr>
        <w:spacing w:after="310" w:line="259" w:lineRule="auto"/>
        <w:ind w:left="428" w:firstLine="0"/>
        <w:jc w:val="left"/>
      </w:pPr>
      <w:r>
        <w:t xml:space="preserve"> </w:t>
      </w:r>
    </w:p>
    <w:p w:rsidR="00BA4A71" w:rsidRDefault="003A6E14">
      <w:pPr>
        <w:numPr>
          <w:ilvl w:val="0"/>
          <w:numId w:val="12"/>
        </w:numPr>
        <w:spacing w:after="212" w:line="248" w:lineRule="auto"/>
        <w:ind w:right="56" w:hanging="360"/>
      </w:pPr>
      <w:r>
        <w:rPr>
          <w:b/>
        </w:rPr>
        <w:t>CUENTAS ANUALES DE LA FUNDACIÓN CANARIA CANDELARIA SOLIDARIA</w:t>
      </w:r>
      <w:r>
        <w:rPr>
          <w:rFonts w:ascii="Times New Roman" w:eastAsia="Times New Roman" w:hAnsi="Times New Roman" w:cs="Times New Roman"/>
          <w:sz w:val="24"/>
        </w:rPr>
        <w:t xml:space="preserve"> </w:t>
      </w:r>
    </w:p>
    <w:p w:rsidR="00BA4A71" w:rsidRDefault="003A6E14">
      <w:pPr>
        <w:spacing w:after="129"/>
        <w:ind w:left="449" w:right="56"/>
      </w:pPr>
      <w:r>
        <w:rPr>
          <w:b/>
        </w:rPr>
        <w:t xml:space="preserve">          </w:t>
      </w:r>
      <w:r>
        <w:t xml:space="preserve"> La Cuenta de Pérdidas y Ganancias ha dado lugar a unos ingresos de 204.858,68 Euros (206.769,14 Euros en 2018) y unos gastos de 198.678,32 Euros (203.947,35 Euros en 2018), que ha dad</w:t>
      </w:r>
      <w:r>
        <w:t xml:space="preserve">o lugar a unas ganancias de 6.180,36 Euros, destacando a continuación, los aspectos más relevantes: </w:t>
      </w:r>
    </w:p>
    <w:p w:rsidR="00BA4A71" w:rsidRDefault="003A6E14">
      <w:pPr>
        <w:numPr>
          <w:ilvl w:val="0"/>
          <w:numId w:val="12"/>
        </w:numPr>
        <w:spacing w:after="128"/>
        <w:ind w:right="56" w:hanging="360"/>
      </w:pPr>
      <w:r>
        <w:t xml:space="preserve">Los gastos de personal representaron el 80 % del gasto total y los gastos de explotación, el 16 % del gasto.  </w:t>
      </w:r>
    </w:p>
    <w:p w:rsidR="00BA4A71" w:rsidRDefault="003A6E14">
      <w:pPr>
        <w:numPr>
          <w:ilvl w:val="0"/>
          <w:numId w:val="12"/>
        </w:numPr>
        <w:spacing w:after="111"/>
        <w:ind w:right="56" w:hanging="360"/>
      </w:pPr>
      <w:r>
        <w:t>Las subvenciones y donaciones, importaron el</w:t>
      </w:r>
      <w:r>
        <w:t xml:space="preserve"> 94,6 % de los ingresos totales, de los que las correspondientes al Ayuntamiento de Candelaria, representaron el 66 % de los ingresos de este capítulo. Las cuotas de afiliados y usuarios, representaron el 5,3 % de los ingresos totales. </w:t>
      </w:r>
    </w:p>
    <w:p w:rsidR="00BA4A71" w:rsidRDefault="003A6E14">
      <w:pPr>
        <w:spacing w:after="100" w:line="259" w:lineRule="auto"/>
        <w:ind w:left="428" w:firstLine="0"/>
        <w:jc w:val="left"/>
      </w:pPr>
      <w:r>
        <w:t xml:space="preserve"> </w:t>
      </w:r>
    </w:p>
    <w:p w:rsidR="00BA4A71" w:rsidRDefault="003A6E14">
      <w:pPr>
        <w:spacing w:after="106"/>
        <w:ind w:left="1146" w:right="56"/>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2161" name="Group 29216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4780" name="Rectangle 478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4781" name="Rectangle 478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2161" style="width:12.7031pt;height:281.01pt;position:absolute;mso-position-horizontal-relative:page;mso-position-horizontal:absolute;margin-left:682.278pt;mso-position-vertical-relative:page;margin-top:530.91pt;" coordsize="1613,35688">
                <v:rect id="Rectangle 478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478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266 </w:t>
                        </w:r>
                      </w:p>
                    </w:txbxContent>
                  </v:textbox>
                </v:rect>
                <w10:wrap type="square"/>
              </v:group>
            </w:pict>
          </mc:Fallback>
        </mc:AlternateContent>
      </w:r>
      <w:r>
        <w:t xml:space="preserve">Visto el informe favorable de la Intervención de Fondos municipal. </w:t>
      </w:r>
    </w:p>
    <w:p w:rsidR="00BA4A71" w:rsidRDefault="003A6E14">
      <w:pPr>
        <w:spacing w:after="110" w:line="259" w:lineRule="auto"/>
        <w:ind w:left="428" w:firstLine="0"/>
        <w:jc w:val="left"/>
      </w:pPr>
      <w:r>
        <w:rPr>
          <w:b/>
        </w:rPr>
        <w:t xml:space="preserve"> </w:t>
      </w:r>
      <w:r>
        <w:rPr>
          <w:b/>
        </w:rPr>
        <w:tab/>
        <w:t xml:space="preserve"> </w:t>
      </w:r>
    </w:p>
    <w:p w:rsidR="00BA4A71" w:rsidRDefault="003A6E14">
      <w:pPr>
        <w:spacing w:after="109"/>
        <w:ind w:left="439" w:right="56" w:firstLine="708"/>
      </w:pPr>
      <w:r>
        <w:t xml:space="preserve">Por ello, esta Concejalía Delegada de Hacienda, PROPONE al Ayuntamiento Pleno, la adopción del siguiente ACUERDO: </w:t>
      </w:r>
    </w:p>
    <w:p w:rsidR="00BA4A71" w:rsidRDefault="003A6E14">
      <w:pPr>
        <w:spacing w:after="100" w:line="259" w:lineRule="auto"/>
        <w:ind w:left="428" w:firstLine="0"/>
        <w:jc w:val="left"/>
      </w:pPr>
      <w:r>
        <w:rPr>
          <w:b/>
        </w:rPr>
        <w:t xml:space="preserve"> </w:t>
      </w:r>
    </w:p>
    <w:p w:rsidR="00BA4A71" w:rsidRDefault="003A6E14">
      <w:pPr>
        <w:spacing w:after="109"/>
        <w:ind w:left="449" w:right="56"/>
      </w:pPr>
      <w:r>
        <w:rPr>
          <w:b/>
        </w:rPr>
        <w:t>PRIMERO:</w:t>
      </w:r>
      <w:r>
        <w:t xml:space="preserve"> Aprobar la Cuenta General del ejercicio 2019. </w:t>
      </w:r>
    </w:p>
    <w:p w:rsidR="00BA4A71" w:rsidRDefault="003A6E14">
      <w:pPr>
        <w:spacing w:after="100" w:line="259" w:lineRule="auto"/>
        <w:ind w:left="428" w:firstLine="0"/>
        <w:jc w:val="left"/>
      </w:pPr>
      <w:r>
        <w:rPr>
          <w:b/>
        </w:rPr>
        <w:t xml:space="preserve"> </w:t>
      </w:r>
    </w:p>
    <w:p w:rsidR="00BA4A71" w:rsidRDefault="003A6E14">
      <w:pPr>
        <w:spacing w:after="111"/>
        <w:ind w:left="449" w:right="56"/>
      </w:pPr>
      <w:r>
        <w:rPr>
          <w:b/>
        </w:rPr>
        <w:t>SEGUNDO:</w:t>
      </w:r>
      <w:r>
        <w:t xml:space="preserve"> </w:t>
      </w:r>
      <w:r>
        <w:t xml:space="preserve">Remitir Cuenta General aprobada a la Audiencia de Cuentas de Canarias para hacer posible la fiscalización externa a que se refiere el artículo 223 del ya mencionado Real Decreto Legislativo 2/2004, de 5 de marzo.” </w:t>
      </w:r>
    </w:p>
    <w:p w:rsidR="00BA4A71" w:rsidRDefault="003A6E14">
      <w:pPr>
        <w:spacing w:after="98" w:line="259" w:lineRule="auto"/>
        <w:ind w:left="454" w:firstLine="0"/>
        <w:jc w:val="left"/>
      </w:pPr>
      <w:r>
        <w:t xml:space="preserve"> </w:t>
      </w:r>
    </w:p>
    <w:p w:rsidR="00BA4A71" w:rsidRDefault="003A6E14">
      <w:pPr>
        <w:spacing w:after="100" w:line="259" w:lineRule="auto"/>
        <w:ind w:left="454" w:firstLine="0"/>
        <w:jc w:val="left"/>
      </w:pPr>
      <w:r>
        <w:t xml:space="preserve"> </w:t>
      </w:r>
    </w:p>
    <w:p w:rsidR="00BA4A71" w:rsidRDefault="003A6E14">
      <w:pPr>
        <w:spacing w:after="0" w:line="259" w:lineRule="auto"/>
        <w:ind w:left="454" w:firstLine="0"/>
        <w:jc w:val="left"/>
      </w:pPr>
      <w:r>
        <w:t xml:space="preserve"> </w:t>
      </w:r>
    </w:p>
    <w:p w:rsidR="00BA4A71" w:rsidRDefault="003A6E14">
      <w:pPr>
        <w:spacing w:after="114" w:line="248" w:lineRule="auto"/>
        <w:ind w:left="423" w:right="51"/>
      </w:pPr>
      <w:r>
        <w:rPr>
          <w:b/>
        </w:rPr>
        <w:t xml:space="preserve">DICTAMEN FAVORABLE DE LA COMISIÓN ESPECIAL DE CUENTAS CELEBRADA EL DÍA 28 DE JULIO DE 2020. </w:t>
      </w:r>
    </w:p>
    <w:p w:rsidR="00BA4A71" w:rsidRDefault="003A6E14">
      <w:pPr>
        <w:spacing w:after="109"/>
        <w:ind w:left="449" w:right="56"/>
      </w:pPr>
      <w:r>
        <w:t xml:space="preserve">Votos a favor: 4. </w:t>
      </w:r>
    </w:p>
    <w:p w:rsidR="00BA4A71" w:rsidRDefault="003A6E14">
      <w:pPr>
        <w:spacing w:after="111"/>
        <w:ind w:left="449" w:right="56"/>
      </w:pPr>
      <w:r>
        <w:t xml:space="preserve">Los 4 concejales del Grupo Socialista: Don Airam Pérez Chinea, Don Jorge Baute Delgado, Don José Francisco Pinto Ramos y Don Olegario Francisco </w:t>
      </w:r>
      <w:r>
        <w:t xml:space="preserve">Alonso Bello. </w:t>
      </w:r>
    </w:p>
    <w:p w:rsidR="00BA4A71" w:rsidRDefault="003A6E14">
      <w:pPr>
        <w:spacing w:after="112"/>
        <w:ind w:left="449" w:right="56"/>
      </w:pPr>
      <w:r>
        <w:t xml:space="preserve">Votos en contra: 0. </w:t>
      </w:r>
    </w:p>
    <w:p w:rsidR="00BA4A71" w:rsidRDefault="003A6E14">
      <w:pPr>
        <w:spacing w:after="109"/>
        <w:ind w:left="449" w:right="56"/>
      </w:pPr>
      <w:r>
        <w:t xml:space="preserve">Abstenciones: 3. </w:t>
      </w:r>
    </w:p>
    <w:p w:rsidR="00BA4A71" w:rsidRDefault="003A6E14">
      <w:pPr>
        <w:numPr>
          <w:ilvl w:val="0"/>
          <w:numId w:val="15"/>
        </w:numPr>
        <w:spacing w:after="111"/>
        <w:ind w:right="56" w:hanging="184"/>
      </w:pPr>
      <w:r>
        <w:t xml:space="preserve">del concejal del Grupo Popular, Don Juan Miguel Olivera González. </w:t>
      </w:r>
    </w:p>
    <w:p w:rsidR="00BA4A71" w:rsidRDefault="003A6E14">
      <w:pPr>
        <w:numPr>
          <w:ilvl w:val="0"/>
          <w:numId w:val="15"/>
        </w:numPr>
        <w:spacing w:after="109"/>
        <w:ind w:right="56" w:hanging="184"/>
      </w:pPr>
      <w:r>
        <w:t xml:space="preserve">de las concejalas del Grupo Mixto: Doña María del Carmen Coello González y Doña Ángela Cruz Perera. </w:t>
      </w:r>
    </w:p>
    <w:p w:rsidR="00BA4A71" w:rsidRDefault="003A6E14">
      <w:pPr>
        <w:spacing w:after="113" w:line="248" w:lineRule="auto"/>
        <w:ind w:left="423" w:right="51"/>
      </w:pPr>
      <w:r>
        <w:rPr>
          <w:b/>
        </w:rPr>
        <w:t>Se dictamina favorablemente la Cue</w:t>
      </w:r>
      <w:r>
        <w:rPr>
          <w:b/>
        </w:rPr>
        <w:t xml:space="preserve">nta General del ejercicio 2019. </w:t>
      </w:r>
    </w:p>
    <w:p w:rsidR="00BA4A71" w:rsidRDefault="003A6E14">
      <w:pPr>
        <w:spacing w:after="95" w:line="259" w:lineRule="auto"/>
        <w:ind w:left="428" w:firstLine="0"/>
        <w:jc w:val="left"/>
      </w:pPr>
      <w:r>
        <w:t xml:space="preserve"> </w:t>
      </w:r>
    </w:p>
    <w:p w:rsidR="00BA4A71" w:rsidRDefault="003A6E14">
      <w:pPr>
        <w:spacing w:after="111" w:line="248" w:lineRule="auto"/>
        <w:ind w:left="423" w:right="51"/>
      </w:pPr>
      <w:r>
        <w:rPr>
          <w:b/>
        </w:rPr>
        <w:t xml:space="preserve">EXPOSICIÓN PÚBLICA DE LA CUENTA GENERAL DESDE EL 11 DE AGOSTO DE 2020 HASTA EL 10 DE SEPTIEMBRE DE 2020 (ANUNCIO EN BOP DE 10 DE AGOSTO DE 2020) SIN QUE SE HAYAN PRESENTADO ALEGACIONES. </w:t>
      </w:r>
    </w:p>
    <w:p w:rsidR="00BA4A71" w:rsidRDefault="003A6E14">
      <w:pPr>
        <w:spacing w:after="101" w:line="259" w:lineRule="auto"/>
        <w:ind w:left="428" w:firstLine="0"/>
        <w:jc w:val="left"/>
      </w:pPr>
      <w:r>
        <w:rPr>
          <w:b/>
        </w:rPr>
        <w:t xml:space="preserve"> </w:t>
      </w:r>
    </w:p>
    <w:p w:rsidR="00BA4A71" w:rsidRDefault="003A6E14">
      <w:pPr>
        <w:spacing w:after="111" w:line="248" w:lineRule="auto"/>
        <w:ind w:left="423" w:right="51"/>
      </w:pPr>
      <w:r>
        <w:rPr>
          <w:b/>
        </w:rPr>
        <w:t xml:space="preserve">JUNTA DE PORTAVOCES DE 21 DE SEPTIEMBRE DE 2020. </w:t>
      </w:r>
    </w:p>
    <w:p w:rsidR="00BA4A71" w:rsidRDefault="003A6E14">
      <w:pPr>
        <w:spacing w:after="109"/>
        <w:ind w:left="449" w:right="56"/>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5555" name="Group 28555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4941" name="Rectangle 494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4942" name="Rectangle 4942"/>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5555" style="width:12.7031pt;height:281.01pt;position:absolute;mso-position-horizontal-relative:page;mso-position-horizontal:absolute;margin-left:682.278pt;mso-position-vertical-relative:page;margin-top:530.91pt;" coordsize="1613,35688">
                <v:rect id="Rectangle 494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4942"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266 </w:t>
                        </w:r>
                      </w:p>
                    </w:txbxContent>
                  </v:textbox>
                </v:rect>
                <w10:wrap type="square"/>
              </v:group>
            </w:pict>
          </mc:Fallback>
        </mc:AlternateContent>
      </w:r>
      <w:r>
        <w:t>Quedó oíd</w:t>
      </w:r>
      <w:r>
        <w:t xml:space="preserve">a. </w:t>
      </w:r>
    </w:p>
    <w:p w:rsidR="00BA4A71" w:rsidRDefault="003A6E14">
      <w:pPr>
        <w:spacing w:after="111" w:line="248" w:lineRule="auto"/>
        <w:ind w:left="423" w:right="51"/>
      </w:pPr>
      <w:r>
        <w:rPr>
          <w:b/>
        </w:rPr>
        <w:t xml:space="preserve">VOTACIÓN EN EL PLENO DE 24 DE SEPTIEMBRE DE 2020. </w:t>
      </w:r>
    </w:p>
    <w:p w:rsidR="00BA4A71" w:rsidRDefault="003A6E14">
      <w:pPr>
        <w:spacing w:after="109"/>
        <w:ind w:left="449" w:right="56"/>
      </w:pPr>
      <w:r>
        <w:t xml:space="preserve">Votos a favor: 12 </w:t>
      </w:r>
    </w:p>
    <w:p w:rsidR="00BA4A71" w:rsidRDefault="003A6E14">
      <w:pPr>
        <w:ind w:left="449" w:right="56"/>
      </w:pPr>
      <w:r>
        <w:t xml:space="preserve">11 concejales del Grupo Socialista: Doña María Concepción Brito Núñez, Don Jorge Baute Delgado, </w:t>
      </w:r>
    </w:p>
    <w:p w:rsidR="00BA4A71" w:rsidRDefault="003A6E14">
      <w:pPr>
        <w:spacing w:after="112"/>
        <w:ind w:left="449" w:right="56"/>
      </w:pPr>
      <w:r>
        <w:t>Doña Olivia Concepción Pérez Díaz, Don José Francisco Pinto Ramos, Doña Hilaria Cecil</w:t>
      </w:r>
      <w:r>
        <w:t xml:space="preserve">ia Otazo González, Don Airam Pérez Chinea, Doña Margarita Eva Tendero Barroso, Don Manuel Alberto González Pestano, Doña María del Carmen Clemente Díaz, Don Olegario Francisco Alonso Bello y Don Reinaldo José Triviño Blanco. </w:t>
      </w:r>
    </w:p>
    <w:p w:rsidR="00BA4A71" w:rsidRDefault="003A6E14">
      <w:pPr>
        <w:numPr>
          <w:ilvl w:val="0"/>
          <w:numId w:val="16"/>
        </w:numPr>
        <w:spacing w:after="111"/>
        <w:ind w:right="56" w:hanging="184"/>
      </w:pPr>
      <w:r>
        <w:t>de la concejal del Grupo Mixto</w:t>
      </w:r>
      <w:r>
        <w:t xml:space="preserve">: Doña Ángela Cruz Perera (CC-PNC).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Votos en contra: 2. </w:t>
      </w:r>
    </w:p>
    <w:p w:rsidR="00BA4A71" w:rsidRDefault="003A6E14">
      <w:pPr>
        <w:numPr>
          <w:ilvl w:val="0"/>
          <w:numId w:val="16"/>
        </w:numPr>
        <w:spacing w:after="112"/>
        <w:ind w:right="56" w:hanging="184"/>
      </w:pPr>
      <w:r>
        <w:t xml:space="preserve">concejales del Grupo Mixto (SSP): Doña María del Carmen Coello González y Don Antonio Delgado García.  </w:t>
      </w:r>
    </w:p>
    <w:p w:rsidR="00BA4A71" w:rsidRDefault="003A6E14">
      <w:pPr>
        <w:spacing w:after="100" w:line="259" w:lineRule="auto"/>
        <w:ind w:left="428" w:firstLine="0"/>
        <w:jc w:val="left"/>
      </w:pPr>
      <w:r>
        <w:t xml:space="preserve"> </w:t>
      </w:r>
    </w:p>
    <w:p w:rsidR="00BA4A71" w:rsidRDefault="003A6E14">
      <w:pPr>
        <w:spacing w:after="109"/>
        <w:ind w:left="449" w:right="56"/>
      </w:pPr>
      <w:r>
        <w:t xml:space="preserve">Abstenciones: 4. </w:t>
      </w:r>
    </w:p>
    <w:p w:rsidR="00BA4A71" w:rsidRDefault="003A6E14">
      <w:pPr>
        <w:numPr>
          <w:ilvl w:val="0"/>
          <w:numId w:val="16"/>
        </w:numPr>
        <w:spacing w:after="111"/>
        <w:ind w:right="56" w:hanging="184"/>
      </w:pPr>
      <w:r>
        <w:t xml:space="preserve">concejales del Grupo Popular: Don Andrés Rodríguez Delgado, Don Jacobo López Fariña y Doña Raquel Martín Castro.  </w:t>
      </w:r>
    </w:p>
    <w:p w:rsidR="00BA4A71" w:rsidRDefault="003A6E14">
      <w:pPr>
        <w:spacing w:after="109"/>
        <w:ind w:left="449" w:right="56"/>
      </w:pPr>
      <w:r>
        <w:t xml:space="preserve">1 del concejal del Grupo Mixto (VxC), Don José Fernando Gómez Martín. </w:t>
      </w:r>
    </w:p>
    <w:p w:rsidR="00BA4A71" w:rsidRDefault="003A6E14">
      <w:pPr>
        <w:spacing w:after="0"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109" w:line="248" w:lineRule="auto"/>
        <w:ind w:left="423" w:right="51"/>
      </w:pPr>
      <w:r>
        <w:rPr>
          <w:b/>
        </w:rPr>
        <w:t xml:space="preserve">ACUERDO DEL PLENO DE 24 DE SEPTIEMBRE DE 2020. </w:t>
      </w:r>
    </w:p>
    <w:p w:rsidR="00BA4A71" w:rsidRDefault="003A6E14">
      <w:pPr>
        <w:spacing w:after="100" w:line="259" w:lineRule="auto"/>
        <w:ind w:left="428" w:firstLine="0"/>
        <w:jc w:val="left"/>
      </w:pPr>
      <w:r>
        <w:rPr>
          <w:b/>
        </w:rPr>
        <w:t xml:space="preserve"> </w:t>
      </w:r>
    </w:p>
    <w:p w:rsidR="00BA4A71" w:rsidRDefault="003A6E14">
      <w:pPr>
        <w:spacing w:after="109"/>
        <w:ind w:left="449" w:right="56"/>
      </w:pPr>
      <w:r>
        <w:rPr>
          <w:b/>
        </w:rPr>
        <w:t>PRIMERO:</w:t>
      </w:r>
      <w:r>
        <w:t xml:space="preserve"> </w:t>
      </w:r>
      <w:r>
        <w:t xml:space="preserve">Aprobar la Cuenta General del ejercicio 2019. </w:t>
      </w:r>
    </w:p>
    <w:p w:rsidR="00BA4A71" w:rsidRDefault="003A6E14">
      <w:pPr>
        <w:spacing w:after="114"/>
        <w:ind w:left="449" w:right="56"/>
      </w:pPr>
      <w:r>
        <w:rPr>
          <w:b/>
        </w:rPr>
        <w:t>SEGUNDO:</w:t>
      </w:r>
      <w:r>
        <w:t xml:space="preserve"> </w:t>
      </w:r>
      <w:r>
        <w:t xml:space="preserve">Remitir Cuenta General aprobada a la Audiencia de Cuentas de Canarias para hacer posible la fiscalización externa a que se refiere el artículo 223 del ya mencionado Real Decreto Legislativo 2/2004, de 5 de marzo.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85714" name="Group 28571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027" name="Rectangle 502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w:t>
                              </w:r>
                              <w:r>
                                <w:rPr>
                                  <w:sz w:val="12"/>
                                </w:rPr>
                                <w:t xml:space="preserve">ón: XG7MYXFELTMWKPRYLPKA2G94P | Verificación: https://candelaria.sedelectronica.es/ </w:t>
                              </w:r>
                            </w:p>
                          </w:txbxContent>
                        </wps:txbx>
                        <wps:bodyPr horzOverflow="overflow" vert="horz" lIns="0" tIns="0" rIns="0" bIns="0" rtlCol="0">
                          <a:noAutofit/>
                        </wps:bodyPr>
                      </wps:wsp>
                      <wps:wsp>
                        <wps:cNvPr id="5028" name="Rectangle 5028"/>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5714" style="width:12.7031pt;height:281.01pt;position:absolute;mso-position-horizontal-relative:page;mso-position-horizontal:absolute;margin-left:682.278pt;mso-position-vertical-relative:page;margin-top:530.91pt;" coordsize="1613,35688">
                <v:rect id="Rectangle 502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028"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266 </w:t>
                        </w:r>
                      </w:p>
                    </w:txbxContent>
                  </v:textbox>
                </v:rect>
                <w10:wrap type="topAndBottom"/>
              </v:group>
            </w:pict>
          </mc:Fallback>
        </mc:AlternateConten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72" w:line="250" w:lineRule="auto"/>
        <w:ind w:left="423" w:right="56"/>
      </w:pPr>
      <w:r>
        <w:rPr>
          <w:b/>
          <w:sz w:val="26"/>
        </w:rPr>
        <w:t xml:space="preserve">2.- </w:t>
      </w:r>
      <w:r>
        <w:rPr>
          <w:b/>
          <w:sz w:val="26"/>
        </w:rPr>
        <w:t xml:space="preserve">Expediente 5376/2020. Propuesta del Concejal delegado de Hacienda de fecha 15 de septiembre de 2020 al Pleno para dar cuenta del Plan Anual de Control Financiero 2020-2021. </w:t>
      </w:r>
    </w:p>
    <w:p w:rsidR="00BA4A71" w:rsidRDefault="003A6E14">
      <w:pPr>
        <w:spacing w:after="98"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spacing w:after="111" w:line="248" w:lineRule="auto"/>
        <w:ind w:left="423" w:right="51"/>
      </w:pPr>
      <w:r>
        <w:rPr>
          <w:b/>
        </w:rPr>
        <w:t>Consta en el expediente Informe de Intervención emitido por Don Nicolás Rojo Garnica, que desempeña el puesto de trabajo de Interventor Municipal, de 15 de septiembre de 2020, del siguiente tenor literal:</w:t>
      </w:r>
      <w:r>
        <w:t xml:space="preserve"> </w:t>
      </w:r>
    </w:p>
    <w:p w:rsidR="00BA4A71" w:rsidRDefault="003A6E14">
      <w:pPr>
        <w:spacing w:after="98" w:line="259" w:lineRule="auto"/>
        <w:ind w:left="428" w:firstLine="0"/>
        <w:jc w:val="left"/>
      </w:pPr>
      <w:r>
        <w:rPr>
          <w:b/>
        </w:rPr>
        <w:t xml:space="preserve"> </w:t>
      </w:r>
    </w:p>
    <w:p w:rsidR="00BA4A71" w:rsidRDefault="003A6E14">
      <w:pPr>
        <w:spacing w:after="100" w:line="259" w:lineRule="auto"/>
        <w:ind w:left="376" w:right="3"/>
        <w:jc w:val="center"/>
      </w:pPr>
      <w:r>
        <w:rPr>
          <w:b/>
        </w:rPr>
        <w:t xml:space="preserve">INFORME DE INTERVENCIÓN </w:t>
      </w:r>
    </w:p>
    <w:p w:rsidR="00BA4A71" w:rsidRDefault="003A6E14">
      <w:pPr>
        <w:spacing w:after="98" w:line="259" w:lineRule="auto"/>
        <w:ind w:left="422" w:firstLine="0"/>
        <w:jc w:val="center"/>
      </w:pPr>
      <w:r>
        <w:rPr>
          <w:b/>
        </w:rPr>
        <w:t xml:space="preserve"> </w:t>
      </w:r>
    </w:p>
    <w:p w:rsidR="00BA4A71" w:rsidRDefault="003A6E14">
      <w:pPr>
        <w:pStyle w:val="Ttulo2"/>
        <w:spacing w:after="115"/>
        <w:ind w:left="376" w:right="4"/>
      </w:pPr>
      <w:r>
        <w:t>ASUNTO: PLAN ANUAL DE</w:t>
      </w:r>
      <w:r>
        <w:t xml:space="preserve"> CONTROL FINANCIERO 2020/2021</w:t>
      </w:r>
      <w:r>
        <w:rPr>
          <w:b w:val="0"/>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86389" name="Group 286389"/>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5126" name="Shape 512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6389" style="width:477.1pt;height:2.04pt;mso-position-horizontal-relative:char;mso-position-vertical-relative:line" coordsize="60591,259">
                <v:shape id="Shape 5126"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1" w:line="238" w:lineRule="auto"/>
        <w:ind w:left="423" w:right="28"/>
        <w:jc w:val="left"/>
      </w:pPr>
      <w:r>
        <w:t xml:space="preserve">      Esta Intervención al amparo de lo dispuesto en el artículo 31.1 del Real Decreto 424/2017, de 28 de abril, por el que se regula el régimen jurídico del control interno en las entidades del Sector Público Local, ejerc</w:t>
      </w:r>
      <w:r>
        <w:t xml:space="preserve">e el control interno de la gestión económico financiera de la Entidad con plena autonomía respecto de las entidades cuya gestión controla y realiza. </w:t>
      </w:r>
    </w:p>
    <w:p w:rsidR="00BA4A71" w:rsidRDefault="003A6E14">
      <w:pPr>
        <w:spacing w:after="0" w:line="259" w:lineRule="auto"/>
        <w:ind w:left="428" w:firstLine="0"/>
        <w:jc w:val="left"/>
      </w:pPr>
      <w:r>
        <w:t xml:space="preserve"> </w:t>
      </w:r>
    </w:p>
    <w:p w:rsidR="00BA4A71" w:rsidRDefault="003A6E14">
      <w:pPr>
        <w:ind w:left="449" w:right="56"/>
      </w:pPr>
      <w:r>
        <w:t xml:space="preserve">       El citado artículo 31 del Real Decreto 424/2017, señala que: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6390" name="Group 2863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129" name="Rectangle 512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130" name="Rectangle 513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6390" style="width:12.7031pt;height:281.01pt;position:absolute;mso-position-horizontal-relative:page;mso-position-horizontal:absolute;margin-left:682.278pt;mso-position-vertical-relative:page;margin-top:530.91pt;" coordsize="1613,35688">
                <v:rect id="Rectangle 512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13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266 </w:t>
                        </w:r>
                      </w:p>
                    </w:txbxContent>
                  </v:textbox>
                </v:rect>
                <w10:wrap type="square"/>
              </v:group>
            </w:pict>
          </mc:Fallback>
        </mc:AlternateContent>
      </w:r>
      <w:r>
        <w:t xml:space="preserve"> </w:t>
      </w:r>
    </w:p>
    <w:p w:rsidR="00BA4A71" w:rsidRDefault="003A6E14">
      <w:pPr>
        <w:numPr>
          <w:ilvl w:val="0"/>
          <w:numId w:val="17"/>
        </w:numPr>
        <w:ind w:right="56" w:hanging="360"/>
      </w:pPr>
      <w:r>
        <w:t>El órgano interventor deberá elaborar un Plan Anual de Contr</w:t>
      </w:r>
      <w:r>
        <w:t xml:space="preserve">ol Financiero que recogerá las actuaciones de control permanente y auditoría pública a realizar durante el ejercicio. </w:t>
      </w:r>
    </w:p>
    <w:p w:rsidR="00BA4A71" w:rsidRDefault="003A6E14">
      <w:pPr>
        <w:spacing w:after="0" w:line="259" w:lineRule="auto"/>
        <w:ind w:left="428" w:firstLine="0"/>
        <w:jc w:val="left"/>
      </w:pPr>
      <w:r>
        <w:t xml:space="preserve"> </w:t>
      </w:r>
    </w:p>
    <w:p w:rsidR="00BA4A71" w:rsidRDefault="003A6E14">
      <w:pPr>
        <w:numPr>
          <w:ilvl w:val="0"/>
          <w:numId w:val="17"/>
        </w:numPr>
        <w:ind w:right="56" w:hanging="360"/>
      </w:pPr>
      <w:r>
        <w:t>El Plan Anual de Control Financiero incluirá todas aquellas actuaciones cuya realización por el órgano interventor derive de una obliga</w:t>
      </w:r>
      <w:r>
        <w:t xml:space="preserve">ción legal y las que anualmente se seleccionen sobre la base de un análisis de riesgos consistente con los objetivos que se pretendan conseguir, las prioridades establecidas para cada ejercicio y los medios disponibles. A estos efectos, se incluirán en el </w:t>
      </w:r>
      <w:r>
        <w:t xml:space="preserve">Plan las actuaciones referidas en el artículo 29.4 del Reglamento. </w:t>
      </w:r>
    </w:p>
    <w:p w:rsidR="00BA4A71" w:rsidRDefault="003A6E14">
      <w:pPr>
        <w:spacing w:after="0" w:line="259" w:lineRule="auto"/>
        <w:ind w:left="428" w:firstLine="0"/>
        <w:jc w:val="left"/>
      </w:pPr>
      <w:r>
        <w:t xml:space="preserve"> </w:t>
      </w:r>
    </w:p>
    <w:p w:rsidR="00BA4A71" w:rsidRDefault="003A6E14">
      <w:pPr>
        <w:ind w:left="449" w:right="56"/>
      </w:pPr>
      <w:r>
        <w:t>El concepto de riesgo debe ser entendido como la posibilidad de que se produzcan hechos o circunstancias en la gestión sometida a control susceptibles de generar incumplimientos de la no</w:t>
      </w:r>
      <w:r>
        <w:t xml:space="preserve">rmativa aplicable, falta de fiabilidad de la información financiera, inadecuada protección de los activos o falta de eficacia y eficiencia en la gestión. </w:t>
      </w:r>
    </w:p>
    <w:p w:rsidR="00BA4A71" w:rsidRDefault="003A6E14">
      <w:pPr>
        <w:spacing w:after="0" w:line="259" w:lineRule="auto"/>
        <w:ind w:left="428" w:firstLine="0"/>
        <w:jc w:val="left"/>
      </w:pPr>
      <w:r>
        <w:t xml:space="preserve"> </w:t>
      </w:r>
    </w:p>
    <w:p w:rsidR="00BA4A71" w:rsidRDefault="003A6E14">
      <w:pPr>
        <w:ind w:left="449" w:right="56"/>
      </w:pPr>
      <w:r>
        <w:t>Una vez identificados los riesgos será necesario asignar prioridades para seleccionar las actuacion</w:t>
      </w:r>
      <w:r>
        <w:t>es a realizar. De esta manera, se realizará una evaluación para estimar la importancia del riesgo, utilizando tanto criterios cuantitativos como cualitativos, y se atenderá a la conveniencia de seleccionar controles con regularidad y rotación, evitando tan</w:t>
      </w:r>
      <w:r>
        <w:t xml:space="preserve">to repetir controles en actividades económico-financieras calificadas sin riesgo como que se generen debilidades precisamente por la ausencia reiterada de control. </w:t>
      </w:r>
    </w:p>
    <w:p w:rsidR="00BA4A71" w:rsidRDefault="003A6E14">
      <w:pPr>
        <w:spacing w:after="0" w:line="259" w:lineRule="auto"/>
        <w:ind w:left="428" w:firstLine="0"/>
        <w:jc w:val="left"/>
      </w:pPr>
      <w:r>
        <w:t xml:space="preserve"> </w:t>
      </w:r>
    </w:p>
    <w:p w:rsidR="00BA4A71" w:rsidRDefault="003A6E14">
      <w:pPr>
        <w:numPr>
          <w:ilvl w:val="0"/>
          <w:numId w:val="17"/>
        </w:numPr>
        <w:ind w:right="56" w:hanging="360"/>
      </w:pPr>
      <w:r>
        <w:t>Identificados y evaluados los riesgos, el órgano interventor elaborará el Plan Anual conc</w:t>
      </w:r>
      <w:r>
        <w:t>retando las actuaciones a realizar e identificando el alcance objetivo, subjetivo y temporal de cada una de ellas. El Plan Anual de Control Financiero así elaborado será remitido a efectos informativos al Pleno.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7"/>
        </w:numPr>
        <w:ind w:right="56" w:hanging="360"/>
      </w:pPr>
      <w:r>
        <w:t>El Plan Anual de Control Financiero podrá</w:t>
      </w:r>
      <w:r>
        <w:t xml:space="preserve"> ser modificado como consecuencia de la ejecución de controles en virtud de solicitud o mandato legal, variaciones en la estructura de las entidades objeto de control, insuficiencia de medios o por otras razones debidamente ponderadas. El Plan Anual de Con</w:t>
      </w:r>
      <w:r>
        <w:t xml:space="preserve">trol Financiero modificado será remitido a efectos informativos al Pleno. </w:t>
      </w:r>
    </w:p>
    <w:p w:rsidR="00BA4A71" w:rsidRDefault="003A6E14">
      <w:pPr>
        <w:spacing w:after="0" w:line="259" w:lineRule="auto"/>
        <w:ind w:left="428" w:firstLine="0"/>
        <w:jc w:val="left"/>
      </w:pPr>
      <w:r>
        <w:t xml:space="preserve"> </w:t>
      </w:r>
    </w:p>
    <w:p w:rsidR="00BA4A71" w:rsidRDefault="003A6E14">
      <w:pPr>
        <w:ind w:left="449" w:right="56"/>
      </w:pPr>
      <w:r>
        <w:t>Respecto al marco normativo en el que se enmarca el presente Plan, cabe mencionar en primer lugar el Real Decreto 424/2017, de 28 de abril, por el que se regula el régimen jurídico del control interno en las entidades del Sector Público Local cuya aprobaci</w:t>
      </w:r>
      <w:r>
        <w:t>ón vino a cumplir con el mandato legal impuesto por Ley 27/2013, de 27 de diciembre, de racionalización y sostenibilidad de la Administración Local de desarrollo reglamentario de los artículos 213 y 218 del texto refundido de la Ley reguladora de las Hacie</w:t>
      </w:r>
      <w:r>
        <w:t xml:space="preserve">ndas Locales, aprobado por Real Decreto Legislativo 2/2004, de 5 de marzo. </w:t>
      </w:r>
    </w:p>
    <w:p w:rsidR="00BA4A71" w:rsidRDefault="003A6E14">
      <w:pPr>
        <w:spacing w:after="0" w:line="259" w:lineRule="auto"/>
        <w:ind w:left="428" w:firstLine="0"/>
        <w:jc w:val="left"/>
      </w:pPr>
      <w:r>
        <w:t xml:space="preserve"> </w:t>
      </w:r>
    </w:p>
    <w:p w:rsidR="00BA4A71" w:rsidRDefault="003A6E14">
      <w:pPr>
        <w:ind w:left="449" w:right="56"/>
      </w:pPr>
      <w:r>
        <w:t>Para poder relacionar los objetivos e identificar los acontecimientos de fuentes internas (infraestructuras, personal, tecnología) o externas (económicos, sociales, políticos) qu</w:t>
      </w:r>
      <w:r>
        <w:t xml:space="preserve">e afectan a la implantación de sistemas de control en este municipio, se ha procedido a realizar un análisis previo de los riesgos y áreas más vulnerables donde se hace necesario instaurar sistemas de control.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6523" name="Group 28652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225" name="Rectangle 522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226" name="Rectangle 522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6523" style="width:12.7031pt;height:281.01pt;position:absolute;mso-position-horizontal-relative:page;mso-position-horizontal:absolute;margin-left:682.278pt;mso-position-vertical-relative:page;margin-top:530.91pt;" coordsize="1613,35688">
                <v:rect id="Rectangle 522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22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266 </w:t>
                        </w:r>
                      </w:p>
                    </w:txbxContent>
                  </v:textbox>
                </v:rect>
                <w10:wrap type="square"/>
              </v:group>
            </w:pict>
          </mc:Fallback>
        </mc:AlternateContent>
      </w:r>
      <w:r>
        <w:t>El presente Plan se elabora por tanto sobre la base de un anál</w:t>
      </w:r>
      <w:r>
        <w:t xml:space="preserve">isis de riesgos consistente con los objetivos que se pretenden conseguir, las prioridades establecidas para cada ejercicio y los medios disponibles.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Para llevar a cabo la evaluación preliminar de dichos riesgos se habrá tenido en cuenta el nivel de </w:t>
      </w:r>
      <w:r>
        <w:t>exposición al mismo; la probabilidad de ocurrencia y la magnitud de su impacto. Para lo cual la Entidad contará con un mapa de riesgos capaz de identificar los mismos según los niveles de criticidad sirviendo como carta de navegación para conocer y definir</w:t>
      </w:r>
      <w:r>
        <w:t xml:space="preserve"> posibles estrategias y prioridades en la gestión de los mismos de forma más eficiente con los medios disponibles. </w:t>
      </w:r>
    </w:p>
    <w:p w:rsidR="00BA4A71" w:rsidRDefault="003A6E14">
      <w:pPr>
        <w:spacing w:after="0" w:line="259" w:lineRule="auto"/>
        <w:ind w:left="428" w:firstLine="0"/>
        <w:jc w:val="left"/>
      </w:pPr>
      <w:r>
        <w:t xml:space="preserve"> </w:t>
      </w:r>
    </w:p>
    <w:p w:rsidR="00BA4A71" w:rsidRDefault="003A6E14">
      <w:pPr>
        <w:ind w:left="449" w:right="56"/>
      </w:pPr>
      <w:r>
        <w:t>Por lo que las acciones de control de esta Entidad, contenidas en el presente documento, se establecen a través de políticas y procedimien</w:t>
      </w:r>
      <w:r>
        <w:t xml:space="preserve">tos que contribuyen a garantizar que se mitiguen dichos riesgos. En este proceso de planificación se relacionan tanto los objetivos que se persiguen por la corporación y los derivados de obligaciones legales, como los medios con los que cuenta la misma. </w:t>
      </w:r>
    </w:p>
    <w:p w:rsidR="00BA4A71" w:rsidRDefault="003A6E14">
      <w:pPr>
        <w:spacing w:after="0" w:line="259" w:lineRule="auto"/>
        <w:ind w:left="428" w:firstLine="0"/>
        <w:jc w:val="left"/>
      </w:pPr>
      <w:r>
        <w:t xml:space="preserve"> </w:t>
      </w:r>
    </w:p>
    <w:p w:rsidR="00BA4A71" w:rsidRDefault="003A6E14">
      <w:pPr>
        <w:ind w:left="449" w:right="56"/>
      </w:pPr>
      <w:r>
        <w:t xml:space="preserve"> OBJETIVOS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 Marco General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El control financiero a que se refiere el Real Decreto 424/2017, de 28 de abril, por el que se regula el régimen jurídico del control interno en las entidades del Sector Público Local tiene por objeto verificar el funcion</w:t>
      </w:r>
      <w:r>
        <w:t>amiento de los servicios del sector público local en el aspecto económico financiero para comprobar el cumplimiento de la normativa y directrices que los rigen y, en general, que su gestión se ajusta a los principios de buena gestión financiera, comproband</w:t>
      </w:r>
      <w:r>
        <w:t>o que la gestión de los recursos públicos se encuentra orientada por la eficacia, la eficiencia, la economía, la calidad y la transparencia, y por los principios de estabilidad presupuestaria y sostenibilidad financiera en el uso de los recursos públicos l</w:t>
      </w:r>
      <w:r>
        <w:t xml:space="preserve">ocales. </w:t>
      </w:r>
    </w:p>
    <w:p w:rsidR="00BA4A71" w:rsidRDefault="003A6E14">
      <w:pPr>
        <w:spacing w:after="0" w:line="259" w:lineRule="auto"/>
        <w:ind w:left="428" w:firstLine="0"/>
        <w:jc w:val="left"/>
      </w:pPr>
      <w:r>
        <w:t xml:space="preserve"> </w:t>
      </w:r>
    </w:p>
    <w:p w:rsidR="00BA4A71" w:rsidRDefault="003A6E14">
      <w:pPr>
        <w:ind w:left="449" w:right="56"/>
      </w:pPr>
      <w:r>
        <w:t xml:space="preserve">El control financiero se llevará a cabo a través de las modalidades de control permanente y la auditoría pública, incluyéndose en ambas el control de eficacia referido en el artículo 213 del texto refundido de la Ley Reguladora de las Haciendas </w:t>
      </w:r>
      <w:r>
        <w:t xml:space="preserve">Locales. </w:t>
      </w:r>
    </w:p>
    <w:p w:rsidR="00BA4A71" w:rsidRDefault="003A6E14">
      <w:pPr>
        <w:spacing w:after="0" w:line="259" w:lineRule="auto"/>
        <w:ind w:left="428" w:firstLine="0"/>
        <w:jc w:val="left"/>
      </w:pPr>
      <w:r>
        <w:t xml:space="preserve"> </w:t>
      </w:r>
    </w:p>
    <w:p w:rsidR="00BA4A71" w:rsidRDefault="003A6E14">
      <w:pPr>
        <w:ind w:left="449" w:right="56"/>
      </w:pPr>
      <w:r>
        <w:t xml:space="preserve">El </w:t>
      </w:r>
      <w:r>
        <w:rPr>
          <w:b/>
        </w:rPr>
        <w:t>control permanente</w:t>
      </w:r>
      <w:r>
        <w:t xml:space="preserve"> tiene por objeto: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La </w:t>
      </w:r>
      <w:r>
        <w:rPr>
          <w:b/>
        </w:rPr>
        <w:t>Comprobación</w:t>
      </w:r>
      <w:r>
        <w:t xml:space="preserve"> de forma continua que el funcionamiento de la actividad económico-</w:t>
      </w:r>
      <w:r>
        <w:t>financiera del sector público local se ajusta al ordenamiento jurídico y a los principios generales de buena gestión financiera.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Mejora</w:t>
      </w:r>
      <w:r>
        <w:t xml:space="preserve"> de la gestión en su aspecto</w:t>
      </w:r>
      <w:r>
        <w:rPr>
          <w:rFonts w:ascii="Times New Roman" w:eastAsia="Times New Roman" w:hAnsi="Times New Roman" w:cs="Times New Roman"/>
          <w:sz w:val="24"/>
        </w:rPr>
        <w:t xml:space="preserve"> </w:t>
      </w:r>
    </w:p>
    <w:p w:rsidR="00BA4A71" w:rsidRDefault="003A6E14">
      <w:pPr>
        <w:spacing w:after="1" w:line="238" w:lineRule="auto"/>
        <w:ind w:left="423" w:right="7552"/>
        <w:jc w:val="left"/>
      </w:pPr>
      <w:r>
        <w:t xml:space="preserve">económico financiero patrimonial presupuestario contable organizativo </w:t>
      </w:r>
    </w:p>
    <w:p w:rsidR="00BA4A71" w:rsidRDefault="003A6E14">
      <w:pPr>
        <w:ind w:left="449" w:right="56"/>
      </w:pPr>
      <w:r>
        <w:t xml:space="preserve">procedimental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7780" name="Group 28778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344" name="Rectangle 534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345" name="Rectangle 534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7780" style="width:12.7031pt;height:281.01pt;position:absolute;mso-position-horizontal-relative:page;mso-position-horizontal:absolute;margin-left:682.278pt;mso-position-vertical-relative:page;margin-top:530.91pt;" coordsize="1613,35688">
                <v:rect id="Rectangle 534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34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266 </w:t>
                        </w:r>
                      </w:p>
                    </w:txbxContent>
                  </v:textbox>
                </v:rect>
                <w10:wrap type="square"/>
              </v:group>
            </w:pict>
          </mc:Fallback>
        </mc:AlternateContent>
      </w:r>
      <w:r>
        <w:t xml:space="preserve">Mediante la </w:t>
      </w:r>
      <w:r>
        <w:rPr>
          <w:b/>
        </w:rPr>
        <w:t>Auditoría Pública</w:t>
      </w:r>
      <w:r>
        <w:t xml:space="preserve"> </w:t>
      </w:r>
      <w:r>
        <w:t>se persigue la verificación, realizada con posterioridad y efectuada de forma sistemática, de la actividad económico-financiera de las entidades auditadas, mediante la aplicación de los procedimientos de revisión selectivos contenidos en las normas de audi</w:t>
      </w:r>
      <w:r>
        <w:t>toría e instrucciones que dicte la Intervención General de la Administración del Estado.</w:t>
      </w:r>
      <w:r>
        <w:rPr>
          <w:rFonts w:ascii="Times New Roman" w:eastAsia="Times New Roman" w:hAnsi="Times New Roman" w:cs="Times New Roman"/>
          <w:sz w:val="24"/>
        </w:rPr>
        <w:t xml:space="preserve"> </w:t>
      </w:r>
    </w:p>
    <w:p w:rsidR="00BA4A71" w:rsidRDefault="003A6E14">
      <w:pPr>
        <w:spacing w:after="8" w:line="248" w:lineRule="auto"/>
        <w:ind w:left="423" w:right="51"/>
      </w:pPr>
      <w:r>
        <w:rPr>
          <w:b/>
        </w:rPr>
        <w:t>B. Objetivos específicos</w:t>
      </w:r>
      <w:r>
        <w:rPr>
          <w:rFonts w:ascii="Times New Roman" w:eastAsia="Times New Roman" w:hAnsi="Times New Roman" w:cs="Times New Roman"/>
          <w:sz w:val="24"/>
        </w:rPr>
        <w:t xml:space="preserve"> </w:t>
      </w:r>
    </w:p>
    <w:p w:rsidR="00BA4A71" w:rsidRDefault="003A6E14">
      <w:pPr>
        <w:ind w:left="449" w:right="56"/>
      </w:pPr>
      <w:r>
        <w:t xml:space="preserve">De acuerdo con los objetivos generales establecidos por la norma, el análisis de riesgos llevado a cabo ha permitido focalizar los trabajos </w:t>
      </w:r>
      <w:r>
        <w:t xml:space="preserve">en las áreas consideradas prioritarias, permitiendo una asignación eficiente de los recursos con los que cuenta la Entidad a estos sectores de riesgo. </w:t>
      </w:r>
    </w:p>
    <w:p w:rsidR="00BA4A71" w:rsidRDefault="003A6E14">
      <w:pPr>
        <w:spacing w:after="0" w:line="259" w:lineRule="auto"/>
        <w:ind w:left="428" w:firstLine="0"/>
        <w:jc w:val="left"/>
      </w:pPr>
      <w:r>
        <w:t xml:space="preserve"> </w:t>
      </w:r>
    </w:p>
    <w:p w:rsidR="00BA4A71" w:rsidRDefault="003A6E14">
      <w:pPr>
        <w:ind w:left="449" w:right="56"/>
      </w:pPr>
      <w:r>
        <w:t xml:space="preserve">ALCANCE </w:t>
      </w:r>
    </w:p>
    <w:p w:rsidR="00BA4A71" w:rsidRDefault="003A6E14">
      <w:pPr>
        <w:spacing w:after="0" w:line="259" w:lineRule="auto"/>
        <w:ind w:left="428" w:firstLine="0"/>
        <w:jc w:val="left"/>
      </w:pPr>
      <w:r>
        <w:t xml:space="preserve"> </w:t>
      </w:r>
    </w:p>
    <w:p w:rsidR="00BA4A71" w:rsidRDefault="003A6E14">
      <w:pPr>
        <w:ind w:left="449" w:right="56"/>
      </w:pPr>
      <w:r>
        <w:t>El alcance del Control Financiero lo establece el Interventor en el momento de planificar l</w:t>
      </w:r>
      <w:r>
        <w:t xml:space="preserve">os trabajos de control y se refiere a las áreas y procedimientos sujetos a revisión, con sujeción a las Normas de Auditoría del Sector Público </w:t>
      </w:r>
    </w:p>
    <w:p w:rsidR="00BA4A71" w:rsidRDefault="003A6E14">
      <w:pPr>
        <w:spacing w:after="0" w:line="259" w:lineRule="auto"/>
        <w:ind w:left="428" w:firstLine="0"/>
        <w:jc w:val="left"/>
      </w:pPr>
      <w:r>
        <w:rPr>
          <w:b/>
        </w:rPr>
        <w:t xml:space="preserve"> </w:t>
      </w:r>
    </w:p>
    <w:p w:rsidR="00BA4A71" w:rsidRDefault="003A6E14">
      <w:pPr>
        <w:numPr>
          <w:ilvl w:val="0"/>
          <w:numId w:val="18"/>
        </w:numPr>
        <w:spacing w:after="8" w:line="248" w:lineRule="auto"/>
        <w:ind w:right="51" w:hanging="283"/>
      </w:pPr>
      <w:r>
        <w:rPr>
          <w:b/>
        </w:rPr>
        <w:t>Respecto del Control Permanente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De acuerdo con el artículo 29.2 del RD424/2017 el control permanente se ejercerá sobre la Entidad Local y los organismos públicos en los que se realice la función interventora, por lo que en lo que respecta al presente Plan se establece que el alcance del </w:t>
      </w:r>
      <w:r>
        <w:t xml:space="preserve">Control permanente de extenderá únicamente a la Corporación municipal. </w:t>
      </w:r>
    </w:p>
    <w:p w:rsidR="00BA4A71" w:rsidRDefault="003A6E14">
      <w:pPr>
        <w:spacing w:after="0" w:line="259" w:lineRule="auto"/>
        <w:ind w:left="428" w:firstLine="0"/>
        <w:jc w:val="left"/>
      </w:pPr>
      <w:r>
        <w:rPr>
          <w:b/>
        </w:rPr>
        <w:t xml:space="preserve"> </w:t>
      </w:r>
    </w:p>
    <w:p w:rsidR="00BA4A71" w:rsidRDefault="003A6E14">
      <w:pPr>
        <w:numPr>
          <w:ilvl w:val="0"/>
          <w:numId w:val="18"/>
        </w:numPr>
        <w:spacing w:after="8" w:line="248" w:lineRule="auto"/>
        <w:ind w:right="51" w:hanging="283"/>
      </w:pPr>
      <w:r>
        <w:rPr>
          <w:b/>
        </w:rPr>
        <w:t>Respecto de la Auditoria Pública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La </w:t>
      </w:r>
      <w:r>
        <w:rPr>
          <w:b/>
        </w:rPr>
        <w:t>Auditoría Pública</w:t>
      </w:r>
      <w:r>
        <w:t xml:space="preserve"> engloba las siguientes modalidades.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La </w:t>
      </w:r>
      <w:r>
        <w:rPr>
          <w:b/>
        </w:rPr>
        <w:t>auditoría de cuentas</w:t>
      </w:r>
      <w:r>
        <w:t>: Verifica si las cuentas anuales representan en todos los aspe</w:t>
      </w:r>
      <w:r>
        <w:t>ctos significativos la imagen fiel del patrimonio, de la situación financiera, de los resultados de la entidad y, en su caso, la ejecución del presupuesto. Igualmente se comprobará que estas cuentas se encuentran de acuerdo con las normas y principios cont</w:t>
      </w:r>
      <w:r>
        <w:t>ables y presupuestarios que le son de aplicación y contienen la información necesaria para su interpretación y comprensión adecuada.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La </w:t>
      </w:r>
      <w:r>
        <w:rPr>
          <w:b/>
        </w:rPr>
        <w:t>auditoría de cumplimiento</w:t>
      </w:r>
      <w:r>
        <w:t>: verifica que los actos, operaciones y procedimientos de gestión se han desarrollado de con</w:t>
      </w:r>
      <w:r>
        <w:t>formidad con las normas, disposiciones y directrices que sean de aplicación.</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La </w:t>
      </w:r>
      <w:r>
        <w:rPr>
          <w:b/>
        </w:rPr>
        <w:t>auditoría operativa</w:t>
      </w:r>
      <w:r>
        <w:t>: tiene como objeto proporcionar una valoración independiente de su racionalidad económico-financiera y su adecuación a los principios de la buena gestión</w:t>
      </w:r>
      <w:r>
        <w:t xml:space="preserve">, a fin de detectar sus posibles deficiencias y proponer las recomendaciones oportunas en orden a la corrección de aquéllas, incluye </w:t>
      </w:r>
      <w:r>
        <w:rPr>
          <w:b/>
        </w:rPr>
        <w:t>auditorías de economía y eficiencia, auditorías de programas y auditorías de sistemas y procedimientos.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9"/>
        </w:numPr>
        <w:spacing w:after="8" w:line="248" w:lineRule="auto"/>
        <w:ind w:left="552" w:right="51" w:hanging="139"/>
      </w:pPr>
      <w:r>
        <w:t xml:space="preserve">La </w:t>
      </w:r>
      <w:r>
        <w:rPr>
          <w:b/>
        </w:rPr>
        <w:t xml:space="preserve">auditoría de </w:t>
      </w:r>
      <w:r>
        <w:rPr>
          <w:b/>
        </w:rPr>
        <w:t>economía y eficiencia</w:t>
      </w:r>
      <w:r>
        <w:t xml:space="preserve"> trata de determinar: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Si la entidad está adquiriendo, manteniendo y empleando recursos tales como personas, propiedades, instalaciones, etc., de forma económica y eficiente. </w:t>
      </w:r>
    </w:p>
    <w:p w:rsidR="00BA4A71" w:rsidRDefault="003A6E14">
      <w:pPr>
        <w:spacing w:after="0" w:line="259" w:lineRule="auto"/>
        <w:ind w:left="428" w:firstLine="0"/>
        <w:jc w:val="left"/>
      </w:pPr>
      <w:r>
        <w:t xml:space="preserve"> </w:t>
      </w:r>
    </w:p>
    <w:p w:rsidR="00BA4A71" w:rsidRDefault="003A6E14">
      <w:pPr>
        <w:ind w:left="449" w:right="56"/>
      </w:pPr>
      <w:r>
        <w:t>Las causas de ineficiencia, si las hubiera, y de las pr</w:t>
      </w:r>
      <w:r>
        <w:t xml:space="preserve">ácticas antieconómicas.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8891" name="Group 28889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457" name="Rectangle 54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458" name="Rectangle 5458"/>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8891" style="width:12.7031pt;height:281.01pt;position:absolute;mso-position-horizontal-relative:page;mso-position-horizontal:absolute;margin-left:682.278pt;mso-position-vertical-relative:page;margin-top:530.91pt;" coordsize="1613,35688">
                <v:rect id="Rectangle 54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458"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266 </w:t>
                        </w:r>
                      </w:p>
                    </w:txbxContent>
                  </v:textbox>
                </v:rect>
                <w10:wrap type="square"/>
              </v:group>
            </w:pict>
          </mc:Fallback>
        </mc:AlternateContent>
      </w:r>
      <w:r>
        <w:t xml:space="preserve">Si la entidad está cumpliendo con las leyes y demás normas sobre economía y eficiencia. </w:t>
      </w:r>
    </w:p>
    <w:p w:rsidR="00BA4A71" w:rsidRDefault="003A6E14">
      <w:pPr>
        <w:spacing w:after="0" w:line="259" w:lineRule="auto"/>
        <w:ind w:left="428" w:firstLine="0"/>
        <w:jc w:val="left"/>
      </w:pPr>
      <w:r>
        <w:t xml:space="preserve"> </w:t>
      </w:r>
    </w:p>
    <w:p w:rsidR="00BA4A71" w:rsidRDefault="003A6E14">
      <w:pPr>
        <w:numPr>
          <w:ilvl w:val="0"/>
          <w:numId w:val="19"/>
        </w:numPr>
        <w:ind w:left="552" w:right="51" w:hanging="139"/>
      </w:pPr>
      <w:r>
        <w:t xml:space="preserve">Las </w:t>
      </w:r>
      <w:r>
        <w:rPr>
          <w:b/>
        </w:rPr>
        <w:t>auditorías de programas</w:t>
      </w:r>
      <w:r>
        <w:t xml:space="preserve"> tratan de determinar: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En qué medida se alcanzan los resultados u objetivos establecidos por los legisladores o por los órganos que a</w:t>
      </w:r>
      <w:r>
        <w:t xml:space="preserve">utorizan los programas. </w:t>
      </w:r>
    </w:p>
    <w:p w:rsidR="00BA4A71" w:rsidRDefault="003A6E14">
      <w:pPr>
        <w:spacing w:after="0" w:line="259" w:lineRule="auto"/>
        <w:ind w:left="428" w:firstLine="0"/>
        <w:jc w:val="left"/>
      </w:pPr>
      <w:r>
        <w:t xml:space="preserve"> </w:t>
      </w:r>
    </w:p>
    <w:p w:rsidR="00BA4A71" w:rsidRDefault="003A6E14">
      <w:pPr>
        <w:ind w:left="449" w:right="56"/>
      </w:pPr>
      <w:r>
        <w:t xml:space="preserve">La eficacia de organizaciones, programas, actividades o funciones. </w:t>
      </w:r>
    </w:p>
    <w:p w:rsidR="00BA4A71" w:rsidRDefault="003A6E14">
      <w:pPr>
        <w:spacing w:after="0" w:line="259" w:lineRule="auto"/>
        <w:ind w:left="428" w:firstLine="0"/>
        <w:jc w:val="left"/>
      </w:pPr>
      <w:r>
        <w:t xml:space="preserve"> </w:t>
      </w:r>
    </w:p>
    <w:p w:rsidR="00BA4A71" w:rsidRDefault="003A6E14">
      <w:pPr>
        <w:ind w:left="449" w:right="56"/>
      </w:pPr>
      <w:r>
        <w:t xml:space="preserve">Si la entidad ha cumplido las leyes y demás normas en aquellos aspectos relevantes para el programa. </w:t>
      </w:r>
    </w:p>
    <w:p w:rsidR="00BA4A71" w:rsidRDefault="003A6E14">
      <w:pPr>
        <w:spacing w:after="0" w:line="259" w:lineRule="auto"/>
        <w:ind w:left="428" w:firstLine="0"/>
        <w:jc w:val="left"/>
      </w:pPr>
      <w:r>
        <w:t xml:space="preserve"> </w:t>
      </w:r>
    </w:p>
    <w:p w:rsidR="00BA4A71" w:rsidRDefault="003A6E14">
      <w:pPr>
        <w:numPr>
          <w:ilvl w:val="0"/>
          <w:numId w:val="19"/>
        </w:numPr>
        <w:spacing w:after="8" w:line="248" w:lineRule="auto"/>
        <w:ind w:left="552" w:right="51" w:hanging="139"/>
      </w:pPr>
      <w:r>
        <w:t xml:space="preserve">Las </w:t>
      </w:r>
      <w:r>
        <w:rPr>
          <w:b/>
        </w:rPr>
        <w:t>auditorías de sistemas y procedimientos</w:t>
      </w:r>
      <w:r>
        <w:t xml:space="preserve"> tratan de d</w:t>
      </w:r>
      <w:r>
        <w:t>eterminar: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El procedimiento administrativo utilizado en la realidad por el órgano gestor en el desarrollo de sus competencias para conseguir la finalidad perseguida. </w:t>
      </w:r>
    </w:p>
    <w:p w:rsidR="00BA4A71" w:rsidRDefault="003A6E14">
      <w:pPr>
        <w:spacing w:after="0" w:line="259" w:lineRule="auto"/>
        <w:ind w:left="428" w:firstLine="0"/>
        <w:jc w:val="left"/>
      </w:pPr>
      <w:r>
        <w:t xml:space="preserve"> </w:t>
      </w:r>
    </w:p>
    <w:p w:rsidR="00BA4A71" w:rsidRDefault="003A6E14">
      <w:pPr>
        <w:ind w:left="449" w:right="56"/>
      </w:pPr>
      <w:r>
        <w:t xml:space="preserve">Las causas de la ineficiencia, si las hubiere, y si éstas son debidas a los procedimientos utilizados o a una deficiente organización de los recursos disponibles. </w:t>
      </w:r>
    </w:p>
    <w:p w:rsidR="00BA4A71" w:rsidRDefault="003A6E14">
      <w:pPr>
        <w:spacing w:after="0" w:line="259" w:lineRule="auto"/>
        <w:ind w:left="428" w:firstLine="0"/>
        <w:jc w:val="left"/>
      </w:pPr>
      <w:r>
        <w:t xml:space="preserve"> </w:t>
      </w:r>
    </w:p>
    <w:p w:rsidR="00BA4A71" w:rsidRDefault="003A6E14">
      <w:pPr>
        <w:ind w:left="449" w:right="56"/>
      </w:pPr>
      <w:r>
        <w:t xml:space="preserve">Y se realizará sobre los siguientes entes: </w:t>
      </w:r>
    </w:p>
    <w:p w:rsidR="00BA4A71" w:rsidRDefault="003A6E14">
      <w:pPr>
        <w:spacing w:after="0" w:line="259" w:lineRule="auto"/>
        <w:ind w:left="428" w:firstLine="0"/>
        <w:jc w:val="left"/>
      </w:pPr>
      <w:r>
        <w:t xml:space="preserve"> </w:t>
      </w:r>
    </w:p>
    <w:p w:rsidR="00BA4A71" w:rsidRDefault="003A6E14">
      <w:pPr>
        <w:ind w:left="449" w:right="56"/>
      </w:pPr>
      <w:r>
        <w:t xml:space="preserve">La entidad pública empresarial local. </w:t>
      </w:r>
    </w:p>
    <w:p w:rsidR="00BA4A71" w:rsidRDefault="003A6E14">
      <w:pPr>
        <w:ind w:left="449" w:right="56"/>
      </w:pPr>
      <w:r>
        <w:t>La So</w:t>
      </w:r>
      <w:r>
        <w:t xml:space="preserve">ciedad Municipal de Inserción. </w:t>
      </w:r>
    </w:p>
    <w:p w:rsidR="00BA4A71" w:rsidRDefault="003A6E14">
      <w:pPr>
        <w:ind w:left="449" w:right="56"/>
      </w:pPr>
      <w:r>
        <w:t xml:space="preserve">La Fundación. </w:t>
      </w:r>
    </w:p>
    <w:p w:rsidR="00BA4A71" w:rsidRDefault="003A6E14">
      <w:pPr>
        <w:spacing w:after="0" w:line="259" w:lineRule="auto"/>
        <w:ind w:left="428" w:firstLine="0"/>
        <w:jc w:val="left"/>
      </w:pPr>
      <w:r>
        <w:t xml:space="preserve"> </w:t>
      </w:r>
    </w:p>
    <w:p w:rsidR="00BA4A71" w:rsidRDefault="003A6E14">
      <w:pPr>
        <w:ind w:left="449" w:right="56"/>
      </w:pPr>
      <w:r>
        <w:t xml:space="preserve">ACTUACIONES DE CONTROL FINANCIERO PERMANENTE </w:t>
      </w:r>
    </w:p>
    <w:p w:rsidR="00BA4A71" w:rsidRDefault="003A6E14">
      <w:pPr>
        <w:spacing w:after="0" w:line="259" w:lineRule="auto"/>
        <w:ind w:left="428" w:firstLine="0"/>
        <w:jc w:val="left"/>
      </w:pPr>
      <w:r>
        <w:t xml:space="preserve"> </w:t>
      </w:r>
    </w:p>
    <w:p w:rsidR="00BA4A71" w:rsidRDefault="003A6E14">
      <w:pPr>
        <w:ind w:left="449" w:right="56"/>
      </w:pPr>
      <w:r>
        <w:t xml:space="preserve">Los trabajos de control permanente se realizarán de forma continuada e incluirán las siguientes actuaciones: </w:t>
      </w:r>
    </w:p>
    <w:p w:rsidR="00BA4A71" w:rsidRDefault="003A6E14">
      <w:pPr>
        <w:spacing w:after="0" w:line="259" w:lineRule="auto"/>
        <w:ind w:left="428" w:firstLine="0"/>
        <w:jc w:val="left"/>
      </w:pPr>
      <w:r>
        <w:t xml:space="preserve"> </w:t>
      </w:r>
    </w:p>
    <w:p w:rsidR="00BA4A71" w:rsidRDefault="003A6E14">
      <w:pPr>
        <w:ind w:left="449" w:right="56"/>
      </w:pPr>
      <w:r>
        <w:t>Verificación del cumplimiento de la normativa y</w:t>
      </w:r>
      <w:r>
        <w:t xml:space="preserve"> procedimientos aplicables a los aspectos de la gestión económica a los que no se extiende la función interventora. </w:t>
      </w:r>
    </w:p>
    <w:p w:rsidR="00BA4A71" w:rsidRDefault="003A6E14">
      <w:pPr>
        <w:spacing w:after="0" w:line="259" w:lineRule="auto"/>
        <w:ind w:left="428" w:firstLine="0"/>
        <w:jc w:val="left"/>
      </w:pPr>
      <w:r>
        <w:t xml:space="preserve"> </w:t>
      </w:r>
    </w:p>
    <w:p w:rsidR="00BA4A71" w:rsidRDefault="003A6E14">
      <w:pPr>
        <w:ind w:left="449" w:right="56"/>
      </w:pPr>
      <w:r>
        <w:t xml:space="preserve">Seguimiento de la ejecución presupuestaria y verificación del cumplimiento de los objetivos asignados. </w:t>
      </w:r>
    </w:p>
    <w:p w:rsidR="00BA4A71" w:rsidRDefault="003A6E14">
      <w:pPr>
        <w:spacing w:after="0" w:line="259" w:lineRule="auto"/>
        <w:ind w:left="428" w:firstLine="0"/>
        <w:jc w:val="left"/>
      </w:pPr>
      <w:r>
        <w:t xml:space="preserve"> </w:t>
      </w:r>
    </w:p>
    <w:p w:rsidR="00BA4A71" w:rsidRDefault="003A6E14">
      <w:pPr>
        <w:ind w:left="449" w:right="56"/>
      </w:pPr>
      <w:r>
        <w:t>Comprobación de la planificació</w:t>
      </w:r>
      <w:r>
        <w:t xml:space="preserve">n, gestión y situación de la tesorería. </w:t>
      </w:r>
    </w:p>
    <w:p w:rsidR="00BA4A71" w:rsidRDefault="003A6E14">
      <w:pPr>
        <w:spacing w:after="0" w:line="259" w:lineRule="auto"/>
        <w:ind w:left="428" w:firstLine="0"/>
        <w:jc w:val="left"/>
      </w:pPr>
      <w:r>
        <w:t xml:space="preserve"> </w:t>
      </w:r>
    </w:p>
    <w:p w:rsidR="00BA4A71" w:rsidRDefault="003A6E14">
      <w:pPr>
        <w:ind w:left="449" w:right="56"/>
      </w:pPr>
      <w:r>
        <w:t xml:space="preserve">Otras actuaciones previstas en las normas presupuestarias y reguladoras de la gestión económica del sector público local atribuidas al órgano interventor. </w:t>
      </w:r>
    </w:p>
    <w:p w:rsidR="00BA4A71" w:rsidRDefault="003A6E14">
      <w:pPr>
        <w:spacing w:after="0" w:line="259" w:lineRule="auto"/>
        <w:ind w:left="428" w:firstLine="0"/>
        <w:jc w:val="left"/>
      </w:pPr>
      <w:r>
        <w:t xml:space="preserve"> </w:t>
      </w:r>
    </w:p>
    <w:p w:rsidR="00BA4A71" w:rsidRDefault="003A6E14">
      <w:pPr>
        <w:ind w:left="449" w:right="56"/>
      </w:pPr>
      <w:r>
        <w:t>Análisis de las operaciones y procedimientos, con el objeto de proporcionar una valoración de su racionalidad económico-financiera y su adecuación a los principios de buena gestión, a fin de detectar sus posibles deficiencias y proponer las recomendaciones</w:t>
      </w:r>
      <w:r>
        <w:t xml:space="preserve"> en orden a la corrección de aquéllas.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4287" name="Group 29428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562" name="Rectangle 556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563" name="Rectangle 556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4287" style="width:12.7031pt;height:281.01pt;position:absolute;mso-position-horizontal-relative:page;mso-position-horizontal:absolute;margin-left:682.278pt;mso-position-vertical-relative:page;margin-top:530.91pt;" coordsize="1613,35688">
                <v:rect id="Rectangle 556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56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266 </w:t>
                        </w:r>
                      </w:p>
                    </w:txbxContent>
                  </v:textbox>
                </v:rect>
                <w10:wrap type="square"/>
              </v:group>
            </w:pict>
          </mc:Fallback>
        </mc:AlternateContent>
      </w:r>
      <w:r>
        <w:t>En la Entidad Local, verificar, mediante técnicas de auditoría, que los datos e información con trascendencia económica proporcionados por los órganos gestores como soporte de la información contable, reflejan razonablemente el resultado las operaciones de</w:t>
      </w:r>
      <w:r>
        <w:t xml:space="preserve">rivadas de su actividad económico-financiera. </w:t>
      </w:r>
    </w:p>
    <w:p w:rsidR="00BA4A71" w:rsidRDefault="003A6E14">
      <w:pPr>
        <w:spacing w:after="0" w:line="259" w:lineRule="auto"/>
        <w:ind w:left="428" w:firstLine="0"/>
        <w:jc w:val="left"/>
      </w:pPr>
      <w:r>
        <w:t xml:space="preserve"> </w:t>
      </w:r>
    </w:p>
    <w:p w:rsidR="00BA4A71" w:rsidRDefault="003A6E14">
      <w:pPr>
        <w:ind w:left="449" w:right="56"/>
      </w:pPr>
      <w:r>
        <w:t xml:space="preserve">Las actuaciones a realizar podrán consistir, entre otras, en: </w:t>
      </w:r>
    </w:p>
    <w:p w:rsidR="00BA4A71" w:rsidRDefault="003A6E14">
      <w:pPr>
        <w:spacing w:after="0" w:line="259" w:lineRule="auto"/>
        <w:ind w:left="428" w:firstLine="0"/>
        <w:jc w:val="left"/>
      </w:pPr>
      <w:r>
        <w:t xml:space="preserve"> </w:t>
      </w:r>
    </w:p>
    <w:p w:rsidR="00BA4A71" w:rsidRDefault="003A6E14">
      <w:pPr>
        <w:ind w:left="449" w:right="56"/>
      </w:pPr>
      <w:r>
        <w:t xml:space="preserve">El examen de registros contables, cuentas, estados financieros o estados de seguimiento elaborados por el órgano gestor.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El examen de ope</w:t>
      </w:r>
      <w:r>
        <w:t xml:space="preserve">raciones individualizadas y concretas. </w:t>
      </w:r>
    </w:p>
    <w:p w:rsidR="00BA4A71" w:rsidRDefault="003A6E14">
      <w:pPr>
        <w:spacing w:after="0" w:line="259" w:lineRule="auto"/>
        <w:ind w:left="428" w:firstLine="0"/>
        <w:jc w:val="left"/>
      </w:pPr>
      <w:r>
        <w:t xml:space="preserve"> </w:t>
      </w:r>
    </w:p>
    <w:p w:rsidR="00BA4A71" w:rsidRDefault="003A6E14">
      <w:pPr>
        <w:ind w:left="449" w:right="56"/>
      </w:pPr>
      <w:r>
        <w:t xml:space="preserve">La comprobación de aspectos parciales y concretos de un conjunto de actos. </w:t>
      </w:r>
    </w:p>
    <w:p w:rsidR="00BA4A71" w:rsidRDefault="003A6E14">
      <w:pPr>
        <w:spacing w:after="0" w:line="259" w:lineRule="auto"/>
        <w:ind w:left="428" w:firstLine="0"/>
        <w:jc w:val="left"/>
      </w:pPr>
      <w:r>
        <w:t xml:space="preserve"> </w:t>
      </w:r>
    </w:p>
    <w:p w:rsidR="00BA4A71" w:rsidRDefault="003A6E14">
      <w:pPr>
        <w:ind w:left="449" w:right="56"/>
      </w:pPr>
      <w:r>
        <w:t xml:space="preserve">La verificación material de la efectiva y conforme realización de obras, servicios, suministros y gastos. </w:t>
      </w:r>
    </w:p>
    <w:p w:rsidR="00BA4A71" w:rsidRDefault="003A6E14">
      <w:pPr>
        <w:spacing w:after="0" w:line="259" w:lineRule="auto"/>
        <w:ind w:left="428" w:firstLine="0"/>
        <w:jc w:val="left"/>
      </w:pPr>
      <w:r>
        <w:t xml:space="preserve"> </w:t>
      </w:r>
    </w:p>
    <w:p w:rsidR="00BA4A71" w:rsidRDefault="003A6E14">
      <w:pPr>
        <w:ind w:left="449" w:right="56"/>
      </w:pPr>
      <w:r>
        <w:t>El análisis de los sistemas</w:t>
      </w:r>
      <w:r>
        <w:t xml:space="preserve"> y procedimientos de gestión. </w:t>
      </w:r>
    </w:p>
    <w:p w:rsidR="00BA4A71" w:rsidRDefault="003A6E14">
      <w:pPr>
        <w:spacing w:after="0" w:line="259" w:lineRule="auto"/>
        <w:ind w:left="428" w:firstLine="0"/>
        <w:jc w:val="left"/>
      </w:pPr>
      <w:r>
        <w:t xml:space="preserve"> </w:t>
      </w:r>
    </w:p>
    <w:p w:rsidR="00BA4A71" w:rsidRDefault="003A6E14">
      <w:pPr>
        <w:ind w:left="449" w:right="56"/>
      </w:pPr>
      <w:r>
        <w:t xml:space="preserve">La revisión de los sistemas informáticos de gestión que sean precisos. </w:t>
      </w:r>
    </w:p>
    <w:p w:rsidR="00BA4A71" w:rsidRDefault="003A6E14">
      <w:pPr>
        <w:spacing w:after="0" w:line="259" w:lineRule="auto"/>
        <w:ind w:left="428" w:firstLine="0"/>
        <w:jc w:val="left"/>
      </w:pPr>
      <w:r>
        <w:t xml:space="preserve"> </w:t>
      </w:r>
    </w:p>
    <w:p w:rsidR="00BA4A71" w:rsidRDefault="003A6E14">
      <w:pPr>
        <w:ind w:left="449" w:right="56"/>
      </w:pPr>
      <w:r>
        <w:t>Otras comprobaciones en atención a las características especiales de las actividades económicofinancieras realizadas por el órgano gestor y a los obj</w:t>
      </w:r>
      <w:r>
        <w:t xml:space="preserve">etivos que se persigan. </w:t>
      </w:r>
    </w:p>
    <w:p w:rsidR="00BA4A71" w:rsidRDefault="003A6E14">
      <w:pPr>
        <w:spacing w:after="0" w:line="259" w:lineRule="auto"/>
        <w:ind w:left="428" w:firstLine="0"/>
        <w:jc w:val="left"/>
      </w:pPr>
      <w:r>
        <w:t xml:space="preserve"> </w:t>
      </w:r>
    </w:p>
    <w:p w:rsidR="00BA4A71" w:rsidRDefault="003A6E14">
      <w:pPr>
        <w:ind w:left="449" w:right="56"/>
      </w:pPr>
      <w:r>
        <w:t xml:space="preserve">En el conjunto de la Entidad Local se realizarán las siguientes actuaciones de </w:t>
      </w:r>
      <w:r>
        <w:rPr>
          <w:b/>
        </w:rPr>
        <w:t>control financiero permanente</w:t>
      </w:r>
      <w:r>
        <w:t xml:space="preserve"> sobre los siguientes organismos/entidades/áreas dependientes: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w:t>
      </w:r>
      <w:r>
        <w:t xml:space="preserve">CONTROL DE LAS MEDIDAS CORRECTORAS PROPUESTAS </w:t>
      </w:r>
    </w:p>
    <w:p w:rsidR="00BA4A71" w:rsidRDefault="003A6E14">
      <w:pPr>
        <w:spacing w:after="0" w:line="259" w:lineRule="auto"/>
        <w:ind w:left="428" w:firstLine="0"/>
        <w:jc w:val="left"/>
      </w:pPr>
      <w:r>
        <w:t xml:space="preserve"> </w:t>
      </w:r>
    </w:p>
    <w:p w:rsidR="00BA4A71" w:rsidRDefault="003A6E14">
      <w:pPr>
        <w:ind w:left="449" w:right="56"/>
      </w:pPr>
      <w:r>
        <w:t>La intervención debe establecer los mecanismos adecuados que permitan un seguimiento tanto de las medidas correctoras o, en su caso, ajustes contables propuestos en los informes definitivos, como de las actu</w:t>
      </w:r>
      <w:r>
        <w:t xml:space="preserve">aciones adoptadas por el órgano gestor y recogidas en las alegaciones presentadas al informe provisional. </w:t>
      </w:r>
    </w:p>
    <w:p w:rsidR="00BA4A71" w:rsidRDefault="003A6E14">
      <w:pPr>
        <w:spacing w:after="0" w:line="259" w:lineRule="auto"/>
        <w:ind w:left="428" w:firstLine="0"/>
        <w:jc w:val="left"/>
      </w:pPr>
      <w:r>
        <w:t xml:space="preserve"> </w:t>
      </w:r>
    </w:p>
    <w:p w:rsidR="00BA4A71" w:rsidRDefault="003A6E14">
      <w:pPr>
        <w:ind w:left="449" w:right="56"/>
      </w:pPr>
      <w:r>
        <w:t>En concreto a lo largo del ejercicio se someterán a un seguimiento especial las medidas correctoras que vayan a ser implementadas como consecuencia</w:t>
      </w:r>
      <w:r>
        <w:t xml:space="preserve"> de los siguientes Controles Financieros realizados durante este ejercicio. </w:t>
      </w:r>
    </w:p>
    <w:p w:rsidR="00BA4A71" w:rsidRDefault="003A6E14">
      <w:pPr>
        <w:spacing w:after="0" w:line="259" w:lineRule="auto"/>
        <w:ind w:left="428" w:firstLine="0"/>
        <w:jc w:val="left"/>
      </w:pPr>
      <w:r>
        <w:t xml:space="preserve"> </w:t>
      </w:r>
    </w:p>
    <w:p w:rsidR="00BA4A71" w:rsidRDefault="003A6E14">
      <w:pPr>
        <w:numPr>
          <w:ilvl w:val="0"/>
          <w:numId w:val="20"/>
        </w:numPr>
        <w:spacing w:after="8" w:line="248" w:lineRule="auto"/>
        <w:ind w:right="51" w:hanging="360"/>
      </w:pPr>
      <w:r>
        <w:rPr>
          <w:b/>
        </w:rPr>
        <w:t xml:space="preserve">Informes Resúmenes Anuales </w:t>
      </w:r>
    </w:p>
    <w:p w:rsidR="00BA4A71" w:rsidRDefault="003A6E14">
      <w:pPr>
        <w:spacing w:after="0" w:line="259" w:lineRule="auto"/>
        <w:ind w:left="428" w:firstLine="0"/>
        <w:jc w:val="left"/>
      </w:pPr>
      <w:r>
        <w:t xml:space="preserve"> </w:t>
      </w:r>
    </w:p>
    <w:p w:rsidR="00BA4A71" w:rsidRDefault="003A6E14">
      <w:pPr>
        <w:ind w:left="449" w:right="56"/>
      </w:pPr>
      <w:r>
        <w:t>De acuerdo con lo establecido en el artículo 37 y 38 del Real Decreto 424/2017, de 28 de abril, por el que se regula el régimen jurídico del contro</w:t>
      </w:r>
      <w:r>
        <w:t>l interno en las entidades del Sector Público Local, se deberá elaborar con carácter anual y con ocasión de la aprobación de la cuenta general, el informe resumen de los resultados del control interno señalado en el artículo 213 del Texto Refundido de la L</w:t>
      </w:r>
      <w:r>
        <w:t xml:space="preserve">ey reguladora de las Haciendas Locales, para su conocimiento y efectos oportunos, comprensivo de los resultados más significativos de la ejecución del mismo y de las debilidades puestas de manifiesto en el mismo.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3040" name="Group 29304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661" name="Rectangle 566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662" name="Rectangle 5662"/>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3040" style="width:12.7031pt;height:281.01pt;position:absolute;mso-position-horizontal-relative:page;mso-position-horizontal:absolute;margin-left:682.278pt;mso-position-vertical-relative:page;margin-top:530.91pt;" coordsize="1613,35688">
                <v:rect id="Rectangle 566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662"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266 </w:t>
                        </w:r>
                      </w:p>
                    </w:txbxContent>
                  </v:textbox>
                </v:rect>
                <w10:wrap type="square"/>
              </v:group>
            </w:pict>
          </mc:Fallback>
        </mc:AlternateContent>
      </w:r>
      <w:r>
        <w:t xml:space="preserve"> </w:t>
      </w:r>
    </w:p>
    <w:p w:rsidR="00BA4A71" w:rsidRDefault="003A6E14">
      <w:pPr>
        <w:ind w:left="449" w:right="56"/>
      </w:pPr>
      <w:r>
        <w:t>El informe resumen será remitido al Pleno, a través del Pres</w:t>
      </w:r>
      <w:r>
        <w:t>idente de la Corporación, y a la Intervención General de la Administración del Estado en el curso del primer cuatrimestre de cada año y contendrá los resultados más significativos derivados de las de las actuaciones de control financiero y de función inter</w:t>
      </w:r>
      <w:r>
        <w:t xml:space="preserve">ventora realizadas en el ejercicio anterior. </w:t>
      </w:r>
    </w:p>
    <w:p w:rsidR="00BA4A71" w:rsidRDefault="003A6E14">
      <w:pPr>
        <w:spacing w:after="0" w:line="259" w:lineRule="auto"/>
        <w:ind w:left="428" w:firstLine="0"/>
        <w:jc w:val="left"/>
      </w:pPr>
      <w:r>
        <w:rPr>
          <w:b/>
        </w:rPr>
        <w:t xml:space="preserve"> </w:t>
      </w:r>
    </w:p>
    <w:p w:rsidR="00BA4A71" w:rsidRDefault="003A6E14">
      <w:pPr>
        <w:numPr>
          <w:ilvl w:val="0"/>
          <w:numId w:val="20"/>
        </w:numPr>
        <w:spacing w:after="8" w:line="248" w:lineRule="auto"/>
        <w:ind w:right="51" w:hanging="360"/>
      </w:pPr>
      <w:r>
        <w:rPr>
          <w:b/>
        </w:rPr>
        <w:t>Plan de Acción</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En el plazo máximo de 3 meses desde la remisión del informe resumen al Pleno el Presidente de la Corporación formalizará un plan de acción que determine las medidas a adoptar para subsanar l</w:t>
      </w:r>
      <w:r>
        <w:t xml:space="preserve">as debilidades, deficiencias, errores e incumplimientos. </w:t>
      </w:r>
    </w:p>
    <w:p w:rsidR="00BA4A71" w:rsidRDefault="003A6E14">
      <w:pPr>
        <w:ind w:left="449" w:right="56"/>
      </w:pPr>
      <w:r>
        <w:t>El plan de acción será remitido al órgano interventor de la Entidad Local, que valorará su adecuación para solventar las deficiencias señaladas y en su caso los resultados obtenidos, e informará al Pleno sobre la situación de la corrección de las debilidad</w:t>
      </w:r>
      <w:r>
        <w:t>es puestas de manifiesto en el ejercicio del control interno. En la remisión anual a la Intervención General de la Administración del Estado del informe resumen de los resultados del control interno se informará, asimismo, sobre la corrección de las debili</w:t>
      </w:r>
      <w:r>
        <w:t xml:space="preserve">dades puestas de manifiesto. </w:t>
      </w:r>
    </w:p>
    <w:p w:rsidR="00BA4A71" w:rsidRDefault="003A6E14">
      <w:pPr>
        <w:spacing w:after="0" w:line="259" w:lineRule="auto"/>
        <w:ind w:left="428" w:firstLine="0"/>
        <w:jc w:val="left"/>
      </w:pPr>
      <w:r>
        <w:t xml:space="preserve"> </w:t>
      </w:r>
    </w:p>
    <w:p w:rsidR="00BA4A71" w:rsidRDefault="003A6E14">
      <w:pPr>
        <w:ind w:left="449" w:right="56"/>
      </w:pPr>
      <w:r>
        <w:t xml:space="preserve">           METODOLOGÍA DE LAS ACTUACIONES DE CONTROL FINANCIERO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 Colaboración en las actuaciones de control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La ejecución del Plan Anual se llevará a cabo por el personal de la intervención de esta entidad, con la col</w:t>
      </w:r>
      <w:r>
        <w:t xml:space="preserve">aboración mediante los oportunos convenios o contratos, de otros órganos públicos o firmas privadas de auditoría, de acuerdo con lo especificado en cada uno de los puntos de actuaciones del presente Plan. </w:t>
      </w:r>
    </w:p>
    <w:p w:rsidR="00BA4A71" w:rsidRDefault="003A6E14">
      <w:pPr>
        <w:spacing w:after="0" w:line="259" w:lineRule="auto"/>
        <w:ind w:left="428" w:firstLine="0"/>
        <w:jc w:val="left"/>
      </w:pPr>
      <w:r>
        <w:t xml:space="preserve"> </w:t>
      </w:r>
    </w:p>
    <w:p w:rsidR="00BA4A71" w:rsidRDefault="003A6E14">
      <w:pPr>
        <w:ind w:left="449" w:right="56"/>
      </w:pPr>
      <w:r>
        <w:t>Corresponde al Interventor de la entidad (o pers</w:t>
      </w:r>
      <w:r>
        <w:t>one en quien este delegue) realizar la distribución de los controles previstos de los diferentes equipos de auditoría y a los auditores integrantes del mismo. Se elabora un calendario para su materialización y se informará al interventor en todo momento en</w:t>
      </w:r>
      <w:r>
        <w:t xml:space="preserve"> los procesos en los que no sea parte. </w:t>
      </w:r>
    </w:p>
    <w:p w:rsidR="00BA4A71" w:rsidRDefault="003A6E14">
      <w:pPr>
        <w:spacing w:after="0" w:line="259" w:lineRule="auto"/>
        <w:ind w:left="428" w:firstLine="0"/>
        <w:jc w:val="left"/>
      </w:pPr>
      <w:r>
        <w:t xml:space="preserve"> </w:t>
      </w:r>
    </w:p>
    <w:p w:rsidR="00BA4A71" w:rsidRDefault="003A6E14">
      <w:pPr>
        <w:ind w:left="449" w:right="56"/>
      </w:pPr>
      <w:r>
        <w:t xml:space="preserve">El órgano interventor comunicará al órgano gestor el inicio de aquellas actuaciones de control permanente que requieran su colaboración. </w:t>
      </w:r>
    </w:p>
    <w:p w:rsidR="00BA4A71" w:rsidRDefault="003A6E14">
      <w:pPr>
        <w:spacing w:after="0" w:line="259" w:lineRule="auto"/>
        <w:ind w:left="428" w:firstLine="0"/>
        <w:jc w:val="left"/>
      </w:pPr>
      <w:r>
        <w:t xml:space="preserve"> </w:t>
      </w:r>
    </w:p>
    <w:p w:rsidR="00BA4A71" w:rsidRDefault="003A6E14">
      <w:pPr>
        <w:ind w:left="449" w:right="56"/>
      </w:pPr>
      <w:r>
        <w:t xml:space="preserve">En el ejercicio de las actuaciones de Control Financiero, la Intervención </w:t>
      </w:r>
      <w:r>
        <w:t xml:space="preserve">General, podrá recabar directamente de quien corresponda los asesoramientos jurídicos y técnicos que considere necesarios, de conformidad con lo dispuesto en la normativa presupuestaria y de control.” </w:t>
      </w:r>
    </w:p>
    <w:p w:rsidR="00BA4A71" w:rsidRDefault="003A6E14">
      <w:pPr>
        <w:spacing w:after="0" w:line="259" w:lineRule="auto"/>
        <w:ind w:left="428" w:firstLine="0"/>
        <w:jc w:val="left"/>
      </w:pPr>
      <w:r>
        <w:t xml:space="preserve"> </w:t>
      </w:r>
    </w:p>
    <w:p w:rsidR="00BA4A71" w:rsidRDefault="003A6E14">
      <w:pPr>
        <w:spacing w:after="10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  Consta en el expediente propuesta del Concejal</w:t>
      </w:r>
      <w:r>
        <w:rPr>
          <w:b/>
        </w:rPr>
        <w:t xml:space="preserve"> delegado de Hacienda, D. Airam Pérez Chinea, de fecha 15 de septiembre de 2020, que transcrito literalmente dice: </w:t>
      </w:r>
    </w:p>
    <w:p w:rsidR="00BA4A71" w:rsidRDefault="003A6E14">
      <w:pPr>
        <w:spacing w:after="98" w:line="259" w:lineRule="auto"/>
        <w:ind w:left="428" w:firstLine="0"/>
        <w:jc w:val="left"/>
      </w:pPr>
      <w:r>
        <w:rPr>
          <w:b/>
        </w:rPr>
        <w:t xml:space="preserve"> </w:t>
      </w:r>
    </w:p>
    <w:p w:rsidR="00BA4A71" w:rsidRDefault="003A6E14">
      <w:pPr>
        <w:spacing w:after="136" w:line="259" w:lineRule="auto"/>
        <w:ind w:left="428" w:firstLine="0"/>
        <w:jc w:val="left"/>
      </w:pPr>
      <w:r>
        <w:rPr>
          <w:b/>
        </w:rPr>
        <w:t xml:space="preserve"> </w:t>
      </w:r>
    </w:p>
    <w:p w:rsidR="00BA4A71" w:rsidRDefault="003A6E14">
      <w:pPr>
        <w:spacing w:after="8" w:line="248" w:lineRule="auto"/>
        <w:ind w:left="423" w:right="51"/>
      </w:pPr>
      <w:r>
        <w:rPr>
          <w:b/>
        </w:rPr>
        <w:t xml:space="preserve">“PROPUESTA DEL CONCEJAL DELEGADO DE HACIENDA </w:t>
      </w:r>
    </w:p>
    <w:p w:rsidR="00BA4A71" w:rsidRDefault="003A6E14">
      <w:pPr>
        <w:spacing w:after="98" w:line="259" w:lineRule="auto"/>
        <w:ind w:left="428"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313" name="Group 28331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755" name="Rectangle 575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756" name="Rectangle 575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313" style="width:12.7031pt;height:281.01pt;position:absolute;mso-position-horizontal-relative:page;mso-position-horizontal:absolute;margin-left:682.278pt;mso-position-vertical-relative:page;margin-top:530.91pt;" coordsize="1613,35688">
                <v:rect id="Rectangle 575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75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266 </w:t>
                        </w:r>
                      </w:p>
                    </w:txbxContent>
                  </v:textbox>
                </v:rect>
                <w10:wrap type="square"/>
              </v:group>
            </w:pict>
          </mc:Fallback>
        </mc:AlternateContent>
      </w:r>
      <w:r>
        <w:rPr>
          <w:b/>
        </w:rPr>
        <w:t xml:space="preserve"> </w:t>
      </w:r>
    </w:p>
    <w:p w:rsidR="00BA4A71" w:rsidRDefault="003A6E14">
      <w:pPr>
        <w:spacing w:after="113" w:line="248" w:lineRule="auto"/>
        <w:ind w:left="423" w:right="51"/>
      </w:pPr>
      <w:r>
        <w:rPr>
          <w:b/>
        </w:rPr>
        <w:t>Asunto: APROBACIÓN DE UN PLAN ANUAL DE CONTROL FINANCIERO 20</w:t>
      </w:r>
      <w:r>
        <w:rPr>
          <w:b/>
        </w:rPr>
        <w:t>20/2021</w:t>
      </w:r>
      <w:r>
        <w:t xml:space="preserve"> </w:t>
      </w:r>
    </w:p>
    <w:p w:rsidR="00BA4A71" w:rsidRDefault="003A6E14">
      <w:pPr>
        <w:spacing w:after="98" w:line="259" w:lineRule="auto"/>
        <w:ind w:left="428" w:firstLine="0"/>
        <w:jc w:val="left"/>
      </w:pPr>
      <w:r>
        <w:t xml:space="preserve"> </w:t>
      </w:r>
      <w:r>
        <w:rPr>
          <w:rFonts w:ascii="Calibri" w:eastAsia="Calibri" w:hAnsi="Calibri" w:cs="Calibri"/>
          <w:noProof/>
        </w:rPr>
        <mc:AlternateContent>
          <mc:Choice Requires="wpg">
            <w:drawing>
              <wp:inline distT="0" distB="0" distL="0" distR="0">
                <wp:extent cx="6059170" cy="25908"/>
                <wp:effectExtent l="0" t="0" r="0" b="0"/>
                <wp:docPr id="283312" name="Group 283312"/>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5752" name="Shape 5752"/>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3312" style="width:477.1pt;height:2.04pt;mso-position-horizontal-relative:char;mso-position-vertical-relative:line" coordsize="60591,259">
                <v:shape id="Shape 5752"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105" w:line="259" w:lineRule="auto"/>
        <w:ind w:left="711" w:firstLine="0"/>
        <w:jc w:val="left"/>
      </w:pPr>
      <w:r>
        <w:rPr>
          <w:b/>
        </w:rPr>
        <w:t xml:space="preserve"> </w:t>
      </w:r>
      <w:r>
        <w:rPr>
          <w:b/>
        </w:rPr>
        <w:tab/>
        <w:t xml:space="preserve"> </w:t>
      </w:r>
      <w:r>
        <w:rPr>
          <w:b/>
        </w:rPr>
        <w:tab/>
      </w:r>
      <w:r>
        <w:t xml:space="preserve"> </w:t>
      </w:r>
    </w:p>
    <w:p w:rsidR="00BA4A71" w:rsidRDefault="003A6E14">
      <w:pPr>
        <w:tabs>
          <w:tab w:val="center" w:pos="711"/>
          <w:tab w:val="center" w:pos="1136"/>
          <w:tab w:val="center" w:pos="5272"/>
        </w:tabs>
        <w:spacing w:after="118"/>
        <w:ind w:left="0" w:firstLine="0"/>
        <w:jc w:val="left"/>
      </w:pPr>
      <w:r>
        <w:rPr>
          <w:rFonts w:ascii="Calibri" w:eastAsia="Calibri" w:hAnsi="Calibri" w:cs="Calibri"/>
        </w:rPr>
        <w:tab/>
      </w:r>
      <w:r>
        <w:rPr>
          <w:b/>
        </w:rPr>
        <w:t xml:space="preserve"> </w:t>
      </w:r>
      <w:r>
        <w:rPr>
          <w:b/>
        </w:rPr>
        <w:tab/>
      </w:r>
      <w:r>
        <w:t xml:space="preserve"> </w:t>
      </w:r>
      <w:r>
        <w:tab/>
        <w:t xml:space="preserve">Visto el Plan Anual de Control Financiero, con el tenor literal siguiente: </w:t>
      </w:r>
    </w:p>
    <w:p w:rsidR="00BA4A71" w:rsidRDefault="003A6E14">
      <w:pPr>
        <w:spacing w:after="95" w:line="259" w:lineRule="auto"/>
        <w:ind w:left="428" w:firstLine="0"/>
        <w:jc w:val="left"/>
      </w:pPr>
      <w:r>
        <w:t xml:space="preserve"> </w:t>
      </w:r>
    </w:p>
    <w:p w:rsidR="00BA4A71" w:rsidRDefault="003A6E14">
      <w:pPr>
        <w:tabs>
          <w:tab w:val="center" w:pos="428"/>
          <w:tab w:val="center" w:pos="2114"/>
        </w:tabs>
        <w:spacing w:after="121" w:line="248" w:lineRule="auto"/>
        <w:ind w:left="0" w:firstLine="0"/>
        <w:jc w:val="left"/>
      </w:pPr>
      <w:r>
        <w:rPr>
          <w:rFonts w:ascii="Calibri" w:eastAsia="Calibri" w:hAnsi="Calibri" w:cs="Calibri"/>
        </w:rPr>
        <w:tab/>
      </w:r>
      <w:r>
        <w:t xml:space="preserve"> </w:t>
      </w:r>
      <w:r>
        <w:tab/>
      </w:r>
      <w:r>
        <w:rPr>
          <w:b/>
        </w:rPr>
        <w:t>1. INTRODUCCIÓN</w:t>
      </w:r>
      <w:r>
        <w:t xml:space="preserve">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 </w:t>
      </w:r>
      <w:r>
        <w:t>El artículo 3 del Real Decreto 424/2017, de 28 de abril, por el que se regula el régimen jurídico del control interno en las entidades del Sector Público Local, regula que el control interno de la actividad económico- financiera del sector público local se</w:t>
      </w:r>
      <w:r>
        <w:t xml:space="preserve"> ejercerá por el órgano interventor mediante el ejercicio de la función interventora y el control financiero.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 El control financiero tiene por objeto verificar el funcionamiento de los servicios del sector público local en el aspecto económico financier</w:t>
      </w:r>
      <w:r>
        <w:t>o para comprobar el cumplimiento de la normativa y directrices que los rigen y, en general, que su gestión se ajusta a los principios de buena gestión financiera, comprobando que la gestión de los recursos públicos se encuentra orientada por la eficacia, l</w:t>
      </w:r>
      <w:r>
        <w:t xml:space="preserve">a eficiencia, la economía, la calidad y la transparencia, y por los principios de estabilidad presupuestaria y sostenibilidad financiera en el uso de los recursos públicos locales. </w:t>
      </w:r>
    </w:p>
    <w:p w:rsidR="00BA4A71" w:rsidRDefault="003A6E14">
      <w:pPr>
        <w:spacing w:after="0" w:line="259" w:lineRule="auto"/>
        <w:ind w:left="428" w:firstLine="0"/>
        <w:jc w:val="left"/>
      </w:pPr>
      <w:r>
        <w:t xml:space="preserve"> </w:t>
      </w:r>
    </w:p>
    <w:p w:rsidR="00BA4A71" w:rsidRDefault="003A6E14">
      <w:pPr>
        <w:spacing w:after="112"/>
        <w:ind w:left="439" w:right="56" w:firstLine="708"/>
      </w:pPr>
      <w:r>
        <w:t xml:space="preserve">El control financiero así definido comprende las modalidades de control </w:t>
      </w:r>
      <w:r>
        <w:t xml:space="preserve">permanente y la auditoría pública, incluyéndose en ambas el control de eficacia referido en el artículo 213 del texto refundido de la Ley de las Haciendas Locales. </w:t>
      </w:r>
    </w:p>
    <w:p w:rsidR="00BA4A71" w:rsidRDefault="003A6E14">
      <w:pPr>
        <w:spacing w:after="100" w:line="259" w:lineRule="auto"/>
        <w:ind w:left="428" w:firstLine="0"/>
        <w:jc w:val="left"/>
      </w:pPr>
      <w:r>
        <w:t xml:space="preserve"> </w:t>
      </w:r>
    </w:p>
    <w:p w:rsidR="00BA4A71" w:rsidRDefault="003A6E14">
      <w:pPr>
        <w:spacing w:after="114"/>
        <w:ind w:left="449" w:right="56"/>
      </w:pPr>
      <w:r>
        <w:t xml:space="preserve"> El control permanente se ejercerá sobre la Entidad Local y los organismos públicos en lo</w:t>
      </w:r>
      <w:r>
        <w:t>s que se realice la función interventora con objeto de comprobar, de forma continua, que el funcionamiento de la actividad económico-financiera del sector público local se ajusta al ordenamiento jurídico y a los principios generales de buena gestión financ</w:t>
      </w:r>
      <w:r>
        <w:t xml:space="preserve">iera, con el fin último de mejorar la gestión en su aspecto económico, financiero, patrimonial, presupuestario, contable, organizativo y procedimental. A estos efectos, el órgano de control podrá aplicar técnicas de auditoría.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 El ejercicio del control </w:t>
      </w:r>
      <w:r>
        <w:t xml:space="preserve">permanente comprende tanto las actuaciones de control que anualmente se incluyan en el correspondiente Plan Anual de Control Financiero, como las actuaciones que sean atribuidas en el ordenamiento jurídico al órgano interventor. </w:t>
      </w:r>
    </w:p>
    <w:p w:rsidR="00BA4A71" w:rsidRDefault="003A6E14">
      <w:pPr>
        <w:spacing w:after="100" w:line="259" w:lineRule="auto"/>
        <w:ind w:left="428" w:firstLine="0"/>
        <w:jc w:val="left"/>
      </w:pPr>
      <w:r>
        <w:t xml:space="preserve"> </w:t>
      </w:r>
    </w:p>
    <w:p w:rsidR="00BA4A71" w:rsidRDefault="003A6E14">
      <w:pPr>
        <w:spacing w:after="112"/>
        <w:ind w:left="449" w:right="56"/>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761" name="Group 28376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851" name="Rectangle 585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852" name="Rectangle 5852"/>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761" style="width:12.7031pt;height:281.01pt;position:absolute;mso-position-horizontal-relative:page;mso-position-horizontal:absolute;margin-left:682.278pt;mso-position-vertical-relative:page;margin-top:530.91pt;" coordsize="1613,35688">
                <v:rect id="Rectangle 585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852"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266 </w:t>
                        </w:r>
                      </w:p>
                    </w:txbxContent>
                  </v:textbox>
                </v:rect>
                <w10:wrap type="square"/>
              </v:group>
            </w:pict>
          </mc:Fallback>
        </mc:AlternateContent>
      </w:r>
      <w:r>
        <w:t xml:space="preserve"> La auditoría pública consistirá en la verificación, realizada</w:t>
      </w:r>
      <w:r>
        <w:t xml:space="preserve"> con posterioridad y efectuada de forma sistemática, de la actividad económico-financiera del sector público local, mediante la aplicación de los procedimientos de revisión selectivos contenidos en las normas de auditoría e instrucciones que dicte la Inter</w:t>
      </w:r>
      <w:r>
        <w:t xml:space="preserve">vención General de la Administración del Estado. La auditoría pública engloba, en particular, las siguientes modalidades: Auditoría de Cuentas, de Cumplimiento y Operativa. </w:t>
      </w:r>
    </w:p>
    <w:p w:rsidR="00BA4A71" w:rsidRDefault="003A6E14">
      <w:pPr>
        <w:spacing w:after="100" w:line="259" w:lineRule="auto"/>
        <w:ind w:left="428" w:firstLine="0"/>
        <w:jc w:val="left"/>
      </w:pPr>
      <w:r>
        <w:t xml:space="preserve"> </w:t>
      </w:r>
    </w:p>
    <w:p w:rsidR="00BA4A71" w:rsidRDefault="003A6E14">
      <w:pPr>
        <w:spacing w:after="114"/>
        <w:ind w:left="449" w:right="56"/>
      </w:pPr>
      <w:r>
        <w:t xml:space="preserve"> El artículo 31  del Real Decreto 424/2017, de 28 de abril, establece que el órg</w:t>
      </w:r>
      <w:r>
        <w:t xml:space="preserve">ano interventor deberá elaborar un Plan Anual de Control Financiero que recogerá las actuaciones de control permanente y auditoría pública a realizar durante el ejercicio.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 El Plan Anual de Control Financiero podrá ser modificado como consecuencia de la</w:t>
      </w:r>
      <w:r>
        <w:t xml:space="preserve"> ejecución de controles en virtud de solicitud o mandato legal, variaciones en la estructura de las entidades objeto de control, insuficiencia de medios o por otras razones debidamente ponderadas.  </w:t>
      </w:r>
    </w:p>
    <w:p w:rsidR="00BA4A71" w:rsidRDefault="003A6E14">
      <w:pPr>
        <w:spacing w:after="100" w:line="259" w:lineRule="auto"/>
        <w:ind w:left="428" w:firstLine="0"/>
        <w:jc w:val="left"/>
      </w:pPr>
      <w:r>
        <w:t xml:space="preserve"> </w:t>
      </w:r>
    </w:p>
    <w:p w:rsidR="00BA4A71" w:rsidRDefault="003A6E14">
      <w:pPr>
        <w:spacing w:after="112"/>
        <w:ind w:left="449" w:right="56"/>
      </w:pPr>
      <w:r>
        <w:t xml:space="preserve"> El resultado de las actuaciones de control permanente </w:t>
      </w:r>
      <w:r>
        <w:t>y de cada una de las auditorías se documentará en informes escritos, en los que se expondrán de forma clara, objetiva y ponderada los hechos comprobados, las conclusiones obtenidas y, en su caso, las recomendaciones sobre las actuaciones objeto de control.</w:t>
      </w:r>
      <w:r>
        <w:t xml:space="preserve"> Asimismo, se indicarán las deficiencias que deban ser subsanadas mediante una actuación correctora inmediata, debiendo verificarse su realización en las siguientes actuaciones de control. </w:t>
      </w:r>
    </w:p>
    <w:p w:rsidR="00BA4A71" w:rsidRDefault="003A6E14">
      <w:pPr>
        <w:spacing w:after="100" w:line="259" w:lineRule="auto"/>
        <w:ind w:left="428" w:firstLine="0"/>
        <w:jc w:val="left"/>
      </w:pPr>
      <w:r>
        <w:t xml:space="preserve"> </w:t>
      </w:r>
    </w:p>
    <w:p w:rsidR="00BA4A71" w:rsidRDefault="003A6E14">
      <w:pPr>
        <w:ind w:left="449" w:right="56"/>
      </w:pPr>
      <w:r>
        <w:t xml:space="preserve"> La estructura, contenido y tramitación de los mencionados infor</w:t>
      </w:r>
      <w:r>
        <w:t xml:space="preserve">mes se ajustará a lo establecido en las normas técnicas de control financiero y auditoría dictadas por la Intervención General de la Administración del Estado. </w:t>
      </w:r>
    </w:p>
    <w:p w:rsidR="00BA4A71" w:rsidRDefault="003A6E14">
      <w:pPr>
        <w:spacing w:after="114"/>
        <w:ind w:left="449" w:right="56"/>
      </w:pPr>
      <w:r>
        <w:t xml:space="preserve"> Por tanto, mediante el Plan Anual de Control Financiero, se establece el marco para las actuac</w:t>
      </w:r>
      <w:r>
        <w:t xml:space="preserve">iones de control financiero sobre la gestión económico-financiera y presupuestaria del Ayuntamiento y de sus entes dependientes.  </w:t>
      </w:r>
    </w:p>
    <w:p w:rsidR="00BA4A71" w:rsidRDefault="003A6E14">
      <w:pPr>
        <w:spacing w:after="95" w:line="259" w:lineRule="auto"/>
        <w:ind w:left="428" w:firstLine="0"/>
        <w:jc w:val="left"/>
      </w:pPr>
      <w:r>
        <w:t xml:space="preserve"> </w:t>
      </w:r>
    </w:p>
    <w:p w:rsidR="00BA4A71" w:rsidRDefault="003A6E14">
      <w:pPr>
        <w:numPr>
          <w:ilvl w:val="0"/>
          <w:numId w:val="21"/>
        </w:numPr>
        <w:spacing w:after="114" w:line="248" w:lineRule="auto"/>
        <w:ind w:right="51" w:hanging="247"/>
      </w:pPr>
      <w:r>
        <w:rPr>
          <w:b/>
        </w:rPr>
        <w:t>CONTROL PERMANENTE</w:t>
      </w:r>
      <w:r>
        <w:t xml:space="preserve">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 Tiene por objeto de comprobar, de forma continua, que el funcionamiento de la actividad económico-</w:t>
      </w:r>
      <w:r>
        <w:t xml:space="preserve">financiera del </w:t>
      </w:r>
      <w:r>
        <w:rPr>
          <w:u w:val="single" w:color="000000"/>
        </w:rPr>
        <w:t>Ayuntamiento de Candelaria</w:t>
      </w:r>
      <w:r>
        <w:t xml:space="preserve"> se ajusta al ordenamiento jurídico y a los principios generales de buena gestión financiera.  </w:t>
      </w:r>
    </w:p>
    <w:p w:rsidR="00BA4A71" w:rsidRDefault="003A6E14">
      <w:pPr>
        <w:spacing w:after="100" w:line="259" w:lineRule="auto"/>
        <w:ind w:left="428" w:firstLine="0"/>
        <w:jc w:val="left"/>
      </w:pPr>
      <w:r>
        <w:t xml:space="preserve"> </w:t>
      </w:r>
    </w:p>
    <w:p w:rsidR="00BA4A71" w:rsidRDefault="003A6E14">
      <w:pPr>
        <w:spacing w:after="112"/>
        <w:ind w:left="449" w:right="56"/>
      </w:pPr>
      <w:r>
        <w:t xml:space="preserve"> Las actuaciones de Control Permanente incluirán las que deriven de una obligación legal, pero también las selecciona</w:t>
      </w:r>
      <w:r>
        <w:t>das sobre la base de un análisis de riesgos consistente con los objetivos que se pretendan conseguir, las prioridades establecidas para cada ejercicio y los medios disponibles. A tal efecto, se ha elaborado un Informe de Análisis de Riesgos, configurando u</w:t>
      </w:r>
      <w:r>
        <w:t xml:space="preserve">na Mapa con detalle de los Riesgos, que han sido evaluados como Altos o Muy Altos, para su inclusión en el Plan. </w:t>
      </w:r>
    </w:p>
    <w:p w:rsidR="00BA4A71" w:rsidRDefault="003A6E14">
      <w:pPr>
        <w:spacing w:after="100" w:line="259" w:lineRule="auto"/>
        <w:ind w:left="428" w:firstLine="0"/>
        <w:jc w:val="left"/>
      </w:pPr>
      <w:r>
        <w:t xml:space="preserve"> </w:t>
      </w:r>
    </w:p>
    <w:p w:rsidR="00BA4A71" w:rsidRDefault="003A6E14">
      <w:pPr>
        <w:spacing w:after="95" w:line="259" w:lineRule="auto"/>
        <w:ind w:left="428" w:firstLine="0"/>
        <w:jc w:val="left"/>
      </w:pPr>
      <w:r>
        <w:t xml:space="preserve"> </w:t>
      </w:r>
    </w:p>
    <w:p w:rsidR="00BA4A71" w:rsidRDefault="003A6E14">
      <w:pPr>
        <w:spacing w:after="111" w:line="248" w:lineRule="auto"/>
        <w:ind w:left="423" w:right="51"/>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517" name="Group 28351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5944" name="Rectangle 594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5945" name="Rectangle 594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517" style="width:12.7031pt;height:281.01pt;position:absolute;mso-position-horizontal-relative:page;mso-position-horizontal:absolute;margin-left:682.278pt;mso-position-vertical-relative:page;margin-top:530.91pt;" coordsize="1613,35688">
                <v:rect id="Rectangle 594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594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266 </w:t>
                        </w:r>
                      </w:p>
                    </w:txbxContent>
                  </v:textbox>
                </v:rect>
                <w10:wrap type="square"/>
              </v:group>
            </w:pict>
          </mc:Fallback>
        </mc:AlternateContent>
      </w:r>
      <w:r>
        <w:rPr>
          <w:b/>
        </w:rPr>
        <w:t>2.1 ACTUACIONES DE CONTROL PERMANENTE DERIVADOS OBLIGACIÓN LEGAL</w:t>
      </w:r>
      <w:r>
        <w:t xml:space="preserve"> </w:t>
      </w:r>
    </w:p>
    <w:p w:rsidR="00BA4A71" w:rsidRDefault="003A6E14">
      <w:pPr>
        <w:spacing w:after="98" w:line="259" w:lineRule="auto"/>
        <w:ind w:left="428" w:firstLine="0"/>
        <w:jc w:val="left"/>
      </w:pPr>
      <w:r>
        <w:t xml:space="preserve"> </w:t>
      </w:r>
    </w:p>
    <w:p w:rsidR="00BA4A71" w:rsidRDefault="003A6E14">
      <w:pPr>
        <w:spacing w:after="113" w:line="248" w:lineRule="auto"/>
        <w:ind w:left="423" w:right="51"/>
      </w:pPr>
      <w:r>
        <w:rPr>
          <w:b/>
        </w:rPr>
        <w:t xml:space="preserve">A)) </w:t>
      </w:r>
      <w:r>
        <w:rPr>
          <w:b/>
          <w:i/>
        </w:rPr>
        <w:t xml:space="preserve">Las actuaciones previstas en las normas presupuestarias y reguladoras de la gestión económica del sector público local atribuidas al órgano interventor </w:t>
      </w:r>
      <w:r>
        <w:t xml:space="preserve"> </w:t>
      </w:r>
    </w:p>
    <w:p w:rsidR="00BA4A71" w:rsidRDefault="003A6E14">
      <w:pPr>
        <w:spacing w:after="98" w:line="259" w:lineRule="auto"/>
        <w:ind w:left="428" w:firstLine="0"/>
        <w:jc w:val="left"/>
      </w:pPr>
      <w:r>
        <w:t xml:space="preserve"> </w:t>
      </w:r>
    </w:p>
    <w:p w:rsidR="00BA4A71" w:rsidRDefault="003A6E14">
      <w:pPr>
        <w:spacing w:after="110" w:line="248" w:lineRule="auto"/>
        <w:ind w:left="423" w:right="50"/>
      </w:pPr>
      <w:r>
        <w:t xml:space="preserve">A.1. </w:t>
      </w:r>
      <w:r>
        <w:rPr>
          <w:u w:val="single" w:color="000000"/>
        </w:rPr>
        <w:t>Presupuesto y Ejecución Presupuestaria</w:t>
      </w:r>
      <w:r>
        <w:t xml:space="preserve">. </w:t>
      </w:r>
    </w:p>
    <w:p w:rsidR="00BA4A71" w:rsidRDefault="003A6E14">
      <w:pPr>
        <w:spacing w:after="101" w:line="259" w:lineRule="auto"/>
        <w:ind w:left="428" w:firstLine="0"/>
        <w:jc w:val="left"/>
      </w:pPr>
      <w:r>
        <w:t xml:space="preserve"> </w:t>
      </w:r>
    </w:p>
    <w:p w:rsidR="00BA4A71" w:rsidRDefault="003A6E14">
      <w:pPr>
        <w:spacing w:after="109"/>
        <w:ind w:left="449" w:right="56"/>
      </w:pPr>
      <w:r>
        <w:t xml:space="preserve">A.1.1. Informe sobre el Plan Presupuestario a Medio </w:t>
      </w:r>
      <w:r>
        <w:t xml:space="preserve">Plazo. </w:t>
      </w:r>
    </w:p>
    <w:p w:rsidR="00BA4A71" w:rsidRDefault="003A6E14">
      <w:pPr>
        <w:spacing w:after="111"/>
        <w:ind w:left="449" w:right="56"/>
      </w:pPr>
      <w:r>
        <w:t xml:space="preserve">A.1.2. Informe sobre el Presupuesto General.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0" w:line="248" w:lineRule="auto"/>
        <w:ind w:left="423" w:right="50"/>
      </w:pPr>
      <w:r>
        <w:t xml:space="preserve">A.2. </w:t>
      </w:r>
      <w:r>
        <w:rPr>
          <w:u w:val="single" w:color="000000"/>
        </w:rPr>
        <w:t>Modificaciones de Crédito.</w:t>
      </w:r>
      <w:r>
        <w:t xml:space="preserve">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A.2.1. Informe sobre Expedientes de Modificación de Créditos.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110" w:line="248" w:lineRule="auto"/>
        <w:ind w:left="423" w:right="50"/>
      </w:pPr>
      <w:r>
        <w:t xml:space="preserve">A.3. </w:t>
      </w:r>
      <w:r>
        <w:rPr>
          <w:u w:val="single" w:color="000000"/>
        </w:rPr>
        <w:t>Liquidación del Presupuesto.</w:t>
      </w:r>
      <w:r>
        <w:t xml:space="preserve"> </w:t>
      </w:r>
    </w:p>
    <w:p w:rsidR="00BA4A71" w:rsidRDefault="003A6E14">
      <w:pPr>
        <w:spacing w:after="109"/>
        <w:ind w:left="449" w:right="56"/>
      </w:pPr>
      <w:r>
        <w:t xml:space="preserve">A.3.1. Informe sobre Liquidación del Presupuesto General.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110" w:line="248" w:lineRule="auto"/>
        <w:ind w:left="423" w:right="50"/>
      </w:pPr>
      <w:r>
        <w:t>A.4.</w:t>
      </w:r>
      <w:r>
        <w:rPr>
          <w:u w:val="single" w:color="000000"/>
        </w:rPr>
        <w:t xml:space="preserve"> Control Interno</w:t>
      </w:r>
      <w:r>
        <w:t xml:space="preserve">. </w:t>
      </w:r>
    </w:p>
    <w:p w:rsidR="00BA4A71" w:rsidRDefault="003A6E14">
      <w:pPr>
        <w:spacing w:after="100" w:line="259" w:lineRule="auto"/>
        <w:ind w:left="428" w:firstLine="0"/>
        <w:jc w:val="left"/>
      </w:pPr>
      <w:r>
        <w:t xml:space="preserve"> </w:t>
      </w:r>
    </w:p>
    <w:p w:rsidR="00BA4A71" w:rsidRDefault="003A6E14">
      <w:pPr>
        <w:spacing w:after="114"/>
        <w:ind w:left="449" w:right="56"/>
      </w:pPr>
      <w:r>
        <w:t xml:space="preserve">A.4.1. Informe de resoluciones adoptadas por el Presidente contrarias a los reparos efectuados, así como un resumen de las principales anomalías en materia de ingresos. </w:t>
      </w:r>
    </w:p>
    <w:p w:rsidR="00BA4A71" w:rsidRDefault="003A6E14">
      <w:pPr>
        <w:spacing w:after="98" w:line="259" w:lineRule="auto"/>
        <w:ind w:left="428" w:firstLine="0"/>
        <w:jc w:val="left"/>
      </w:pPr>
      <w:r>
        <w:t xml:space="preserve"> </w:t>
      </w:r>
    </w:p>
    <w:p w:rsidR="00BA4A71" w:rsidRDefault="003A6E14">
      <w:pPr>
        <w:spacing w:after="109"/>
        <w:ind w:left="449" w:right="56"/>
      </w:pPr>
      <w:r>
        <w:t>A.4.2. Informe de resultados de Control de Cuentas a Just</w:t>
      </w:r>
      <w:r>
        <w:t xml:space="preserve">ificar y Anticipos de Caja Fija.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0" w:line="248" w:lineRule="auto"/>
        <w:ind w:left="423" w:right="50"/>
      </w:pPr>
      <w:r>
        <w:t xml:space="preserve">A.5. </w:t>
      </w:r>
      <w:r>
        <w:rPr>
          <w:u w:val="single" w:color="000000"/>
        </w:rPr>
        <w:t>Operaciones Financieras</w:t>
      </w:r>
      <w:r>
        <w:t xml:space="preserve">. </w:t>
      </w:r>
    </w:p>
    <w:p w:rsidR="00BA4A71" w:rsidRDefault="003A6E14">
      <w:pPr>
        <w:spacing w:after="98" w:line="259" w:lineRule="auto"/>
        <w:ind w:left="428" w:firstLine="0"/>
        <w:jc w:val="left"/>
      </w:pPr>
      <w:r>
        <w:t xml:space="preserve"> </w:t>
      </w:r>
    </w:p>
    <w:p w:rsidR="00BA4A71" w:rsidRDefault="003A6E14">
      <w:pPr>
        <w:spacing w:after="109"/>
        <w:ind w:left="449" w:right="56"/>
      </w:pPr>
      <w:r>
        <w:t xml:space="preserve">A.5.1. Informe sobre Concertación o Modificación de Operaciones de Crédito. </w:t>
      </w:r>
    </w:p>
    <w:p w:rsidR="00BA4A71" w:rsidRDefault="003A6E14">
      <w:pPr>
        <w:spacing w:after="100" w:line="259" w:lineRule="auto"/>
        <w:ind w:left="428" w:firstLine="0"/>
        <w:jc w:val="left"/>
      </w:pPr>
      <w:r>
        <w:t xml:space="preserve"> </w:t>
      </w:r>
    </w:p>
    <w:p w:rsidR="00BA4A71" w:rsidRDefault="003A6E14">
      <w:pPr>
        <w:spacing w:after="114"/>
        <w:ind w:left="449" w:right="56"/>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7659" name="Group 28765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032" name="Rectangle 60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033" name="Rectangle 603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27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7659" style="width:12.7031pt;height:281.01pt;position:absolute;mso-position-horizontal-relative:page;mso-position-horizontal:absolute;margin-left:682.278pt;mso-position-vertical-relative:page;margin-top:530.91pt;" coordsize="1613,35688">
                <v:rect id="Rectangle 60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03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266 </w:t>
                        </w:r>
                      </w:p>
                    </w:txbxContent>
                  </v:textbox>
                </v:rect>
                <w10:wrap type="square"/>
              </v:group>
            </w:pict>
          </mc:Fallback>
        </mc:AlternateContent>
      </w:r>
      <w:r>
        <w:t xml:space="preserve">A.5.2. Informe de Evaluación del cumplimiento de Estabilidad en Expedientes de Solicitud de Autorización de Endeudamiento. </w:t>
      </w:r>
    </w:p>
    <w:p w:rsidR="00BA4A71" w:rsidRDefault="003A6E14">
      <w:pPr>
        <w:spacing w:after="98" w:line="259" w:lineRule="auto"/>
        <w:ind w:left="428" w:firstLine="0"/>
        <w:jc w:val="left"/>
      </w:pPr>
      <w:r>
        <w:t xml:space="preserve"> </w:t>
      </w:r>
    </w:p>
    <w:p w:rsidR="00BA4A71" w:rsidRDefault="003A6E14">
      <w:pPr>
        <w:spacing w:after="114"/>
        <w:ind w:left="449" w:right="56"/>
      </w:pPr>
      <w:r>
        <w:t>A.5.3. Informe sobre Concertación de</w:t>
      </w:r>
      <w:r>
        <w:t xml:space="preserve"> Operaciones de Crédito a Largo Plazo de Entes Dependientes.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A.5.4. Comunicación al Ministerio de Hacienda de la Variación Neta de Activos Financieros al Cierre del Ejercicio anterior.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5" w:line="259" w:lineRule="auto"/>
        <w:ind w:left="428" w:firstLine="0"/>
        <w:jc w:val="left"/>
      </w:pPr>
      <w:r>
        <w:t xml:space="preserve"> </w:t>
      </w:r>
    </w:p>
    <w:p w:rsidR="00BA4A71" w:rsidRDefault="003A6E14">
      <w:pPr>
        <w:numPr>
          <w:ilvl w:val="0"/>
          <w:numId w:val="22"/>
        </w:numPr>
        <w:spacing w:after="111" w:line="248" w:lineRule="auto"/>
        <w:ind w:left="771" w:right="51" w:hanging="358"/>
      </w:pPr>
      <w:r>
        <w:rPr>
          <w:b/>
          <w:i/>
        </w:rPr>
        <w:t>verificar que los correspondientes registros contables de fac</w:t>
      </w:r>
      <w:r>
        <w:rPr>
          <w:b/>
          <w:i/>
        </w:rPr>
        <w:t>turas cumplen con las condiciones de funcionamiento previstas en esta Ley 25/2013 de impulso de la factura electrónica y creación del registro contable de facturas y su normativa de desarrollo.</w:t>
      </w:r>
      <w:r>
        <w:t xml:space="preserve"> </w:t>
      </w:r>
    </w:p>
    <w:p w:rsidR="00BA4A71" w:rsidRDefault="003A6E14">
      <w:pPr>
        <w:spacing w:after="100"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 xml:space="preserve">Informe que no quedan retenidas facturas presentadas en el </w:t>
      </w:r>
      <w:r>
        <w:rPr>
          <w:u w:val="single" w:color="000000"/>
        </w:rPr>
        <w:t>Punto general de entrada de</w:t>
      </w:r>
      <w:r>
        <w:t xml:space="preserve"> </w:t>
      </w:r>
      <w:r>
        <w:rPr>
          <w:u w:val="single" w:color="000000"/>
        </w:rPr>
        <w:t>facturas electrónicas que fueran dirigidas a órganos o entidades de la respectiva Administración en</w:t>
      </w:r>
      <w:r>
        <w:t xml:space="preserve"> </w:t>
      </w:r>
      <w:r>
        <w:rPr>
          <w:u w:val="single" w:color="000000"/>
        </w:rPr>
        <w:t>ninguna de las fases del proceso</w:t>
      </w:r>
      <w:r>
        <w:t xml:space="preserve">.  </w:t>
      </w:r>
    </w:p>
    <w:p w:rsidR="00BA4A71" w:rsidRDefault="003A6E14">
      <w:pPr>
        <w:spacing w:after="0"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Informe de un análisis de los tiempos medios de inscripción de facturas en el registro contable</w:t>
      </w:r>
      <w:r>
        <w:t xml:space="preserve"> </w:t>
      </w:r>
      <w:r>
        <w:rPr>
          <w:u w:val="single" w:color="000000"/>
        </w:rPr>
        <w:t>de facturas y del número y causas de facturas rechazadas en la fase de anotación en el registro</w:t>
      </w:r>
      <w:r>
        <w:t xml:space="preserve"> </w:t>
      </w:r>
      <w:r>
        <w:rPr>
          <w:u w:val="single" w:color="000000"/>
        </w:rPr>
        <w:t>contable.</w:t>
      </w:r>
      <w:r>
        <w:t xml:space="preserve"> </w:t>
      </w:r>
    </w:p>
    <w:p w:rsidR="00BA4A71" w:rsidRDefault="003A6E14">
      <w:pPr>
        <w:spacing w:after="98" w:line="259" w:lineRule="auto"/>
        <w:ind w:left="428" w:firstLine="0"/>
        <w:jc w:val="left"/>
      </w:pPr>
      <w:r>
        <w:t xml:space="preserve"> </w:t>
      </w:r>
    </w:p>
    <w:p w:rsidR="00BA4A71" w:rsidRDefault="003A6E14">
      <w:pPr>
        <w:spacing w:after="101"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Informe del Registro contable de facturas, compro</w:t>
      </w:r>
      <w:r>
        <w:rPr>
          <w:u w:val="single" w:color="000000"/>
        </w:rPr>
        <w:t>bación de los gastos no imputados al</w:t>
      </w:r>
      <w:r>
        <w:t xml:space="preserve"> </w:t>
      </w:r>
      <w:r>
        <w:rPr>
          <w:u w:val="single" w:color="000000"/>
        </w:rPr>
        <w:t>presupuesto y cumplimiento de la normativa de morosidad y Periodo Medio de Pago.</w:t>
      </w:r>
      <w:r>
        <w:t xml:space="preserve"> </w:t>
      </w:r>
    </w:p>
    <w:p w:rsidR="00BA4A71" w:rsidRDefault="003A6E14">
      <w:pPr>
        <w:spacing w:after="100" w:line="259" w:lineRule="auto"/>
        <w:ind w:left="428" w:firstLine="0"/>
        <w:jc w:val="left"/>
      </w:pPr>
      <w:r>
        <w:rPr>
          <w:b/>
        </w:rPr>
        <w:t xml:space="preserve"> </w:t>
      </w:r>
    </w:p>
    <w:p w:rsidR="00BA4A71" w:rsidRDefault="003A6E14">
      <w:pPr>
        <w:spacing w:after="95" w:line="259" w:lineRule="auto"/>
        <w:ind w:left="428" w:firstLine="0"/>
        <w:jc w:val="left"/>
      </w:pPr>
      <w:r>
        <w:t xml:space="preserve"> </w:t>
      </w:r>
    </w:p>
    <w:p w:rsidR="00BA4A71" w:rsidRDefault="003A6E14">
      <w:pPr>
        <w:numPr>
          <w:ilvl w:val="0"/>
          <w:numId w:val="22"/>
        </w:numPr>
        <w:spacing w:after="111" w:line="248" w:lineRule="auto"/>
        <w:ind w:left="771" w:right="51" w:hanging="358"/>
      </w:pPr>
      <w:r>
        <w:rPr>
          <w:b/>
          <w:i/>
        </w:rPr>
        <w:t xml:space="preserve">Seguimiento de la ejecución presupuestaria y verificación del cumplimiento de los objetivos asignados </w:t>
      </w:r>
      <w:r>
        <w:t xml:space="preserve"> </w:t>
      </w:r>
    </w:p>
    <w:p w:rsidR="00BA4A71" w:rsidRDefault="003A6E14">
      <w:pPr>
        <w:spacing w:after="100"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Informe Trimestral de Ejecu</w:t>
      </w:r>
      <w:r>
        <w:rPr>
          <w:u w:val="single" w:color="000000"/>
        </w:rPr>
        <w:t>ción del Presupuesto.</w:t>
      </w:r>
      <w:r>
        <w:t xml:space="preserve"> </w:t>
      </w:r>
    </w:p>
    <w:p w:rsidR="00BA4A71" w:rsidRDefault="003A6E14">
      <w:pPr>
        <w:spacing w:after="98"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Informe Trimestral de Actualización del Objetivo de Estabilidad y Deuda.</w:t>
      </w:r>
      <w:r>
        <w:t xml:space="preserve"> </w:t>
      </w:r>
    </w:p>
    <w:p w:rsidR="00BA4A71" w:rsidRDefault="003A6E14">
      <w:pPr>
        <w:spacing w:after="98" w:line="259" w:lineRule="auto"/>
        <w:ind w:left="428" w:firstLine="0"/>
        <w:jc w:val="left"/>
      </w:pPr>
      <w:r>
        <w:t xml:space="preserve"> </w:t>
      </w:r>
    </w:p>
    <w:p w:rsidR="00BA4A71" w:rsidRDefault="003A6E14">
      <w:pPr>
        <w:numPr>
          <w:ilvl w:val="1"/>
          <w:numId w:val="22"/>
        </w:numPr>
        <w:spacing w:after="110" w:line="248" w:lineRule="auto"/>
        <w:ind w:right="50" w:hanging="465"/>
      </w:pPr>
      <w:r>
        <w:rPr>
          <w:u w:val="single" w:color="000000"/>
        </w:rPr>
        <w:t>Informe Trimestral de Verificación Indicadores Presupuestarios.</w:t>
      </w:r>
      <w:r>
        <w:t xml:space="preserve"> </w:t>
      </w:r>
    </w:p>
    <w:p w:rsidR="00BA4A71" w:rsidRDefault="003A6E14">
      <w:pPr>
        <w:spacing w:after="98" w:line="259" w:lineRule="auto"/>
        <w:ind w:left="428"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4266" name="Group 28426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126" name="Rectangle 612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127" name="Rectangle 612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28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4266" style="width:12.7031pt;height:281.01pt;position:absolute;mso-position-horizontal-relative:page;mso-position-horizontal:absolute;margin-left:682.278pt;mso-position-vertical-relative:page;margin-top:530.91pt;" coordsize="1613,35688">
                <v:rect id="Rectangle 612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12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266 </w:t>
                        </w:r>
                      </w:p>
                    </w:txbxContent>
                  </v:textbox>
                </v:rect>
                <w10:wrap type="square"/>
              </v:group>
            </w:pict>
          </mc:Fallback>
        </mc:AlternateContent>
      </w:r>
      <w:r>
        <w:t xml:space="preserve"> </w:t>
      </w:r>
    </w:p>
    <w:p w:rsidR="00BA4A71" w:rsidRDefault="003A6E14">
      <w:pPr>
        <w:spacing w:after="95" w:line="259" w:lineRule="auto"/>
        <w:ind w:left="428" w:firstLine="0"/>
        <w:jc w:val="left"/>
      </w:pPr>
      <w:r>
        <w:t xml:space="preserve"> </w:t>
      </w:r>
    </w:p>
    <w:p w:rsidR="00BA4A71" w:rsidRDefault="003A6E14">
      <w:pPr>
        <w:numPr>
          <w:ilvl w:val="0"/>
          <w:numId w:val="22"/>
        </w:numPr>
        <w:spacing w:after="113" w:line="248" w:lineRule="auto"/>
        <w:ind w:left="771" w:right="51" w:hanging="358"/>
      </w:pPr>
      <w:r>
        <w:rPr>
          <w:b/>
        </w:rPr>
        <w:t>Control de las Subvenciones y Ayudas Públicas</w:t>
      </w:r>
      <w:r>
        <w:t xml:space="preserve"> </w:t>
      </w:r>
    </w:p>
    <w:p w:rsidR="00BA4A71" w:rsidRDefault="003A6E14">
      <w:pPr>
        <w:spacing w:after="98" w:line="259" w:lineRule="auto"/>
        <w:ind w:left="428" w:firstLine="0"/>
        <w:jc w:val="left"/>
      </w:pPr>
      <w:r>
        <w:t xml:space="preserve"> </w:t>
      </w:r>
    </w:p>
    <w:p w:rsidR="00BA4A71" w:rsidRDefault="003A6E14">
      <w:pPr>
        <w:numPr>
          <w:ilvl w:val="1"/>
          <w:numId w:val="22"/>
        </w:numPr>
        <w:spacing w:after="110" w:line="249" w:lineRule="auto"/>
        <w:ind w:right="50" w:hanging="465"/>
      </w:pPr>
      <w:r>
        <w:rPr>
          <w:color w:val="333333"/>
          <w:u w:val="single" w:color="333333"/>
        </w:rPr>
        <w:t>Informe d</w:t>
      </w:r>
      <w:r>
        <w:rPr>
          <w:color w:val="333333"/>
          <w:u w:val="single" w:color="333333"/>
        </w:rPr>
        <w:t>e la adecuada y correcta obtención de la subvención por parte del beneficiario.</w:t>
      </w:r>
      <w:r>
        <w:rPr>
          <w:color w:val="333333"/>
        </w:rPr>
        <w:t xml:space="preserve"> </w:t>
      </w:r>
    </w:p>
    <w:p w:rsidR="00BA4A71" w:rsidRDefault="003A6E14">
      <w:pPr>
        <w:spacing w:after="98" w:line="259" w:lineRule="auto"/>
        <w:ind w:left="428" w:firstLine="0"/>
        <w:jc w:val="left"/>
      </w:pPr>
      <w:r>
        <w:rPr>
          <w:color w:val="333333"/>
        </w:rPr>
        <w:t xml:space="preserve"> </w:t>
      </w:r>
    </w:p>
    <w:p w:rsidR="00BA4A71" w:rsidRDefault="003A6E14">
      <w:pPr>
        <w:numPr>
          <w:ilvl w:val="1"/>
          <w:numId w:val="22"/>
        </w:numPr>
        <w:spacing w:after="275" w:line="249" w:lineRule="auto"/>
        <w:ind w:right="50" w:hanging="465"/>
      </w:pPr>
      <w:r>
        <w:rPr>
          <w:color w:val="333333"/>
          <w:u w:val="single" w:color="333333"/>
        </w:rPr>
        <w:t>Informe del cumplimiento por parte de beneficiarios y entidades colaboradoras de sus</w:t>
      </w:r>
      <w:r>
        <w:rPr>
          <w:color w:val="333333"/>
        </w:rPr>
        <w:t xml:space="preserve"> </w:t>
      </w:r>
      <w:r>
        <w:rPr>
          <w:color w:val="333333"/>
          <w:u w:val="single" w:color="333333"/>
        </w:rPr>
        <w:t>obligaciones en la gestión y aplicación de la subvención.</w:t>
      </w:r>
      <w:r>
        <w:rPr>
          <w:color w:val="333333"/>
        </w:rPr>
        <w:t xml:space="preserve"> </w:t>
      </w:r>
    </w:p>
    <w:p w:rsidR="00BA4A71" w:rsidRDefault="003A6E14">
      <w:pPr>
        <w:numPr>
          <w:ilvl w:val="1"/>
          <w:numId w:val="22"/>
        </w:numPr>
        <w:spacing w:after="275" w:line="249" w:lineRule="auto"/>
        <w:ind w:right="50" w:hanging="465"/>
      </w:pPr>
      <w:r>
        <w:rPr>
          <w:color w:val="333333"/>
          <w:u w:val="single" w:color="333333"/>
        </w:rPr>
        <w:t>Informe de la adecuada y corr</w:t>
      </w:r>
      <w:r>
        <w:rPr>
          <w:color w:val="333333"/>
          <w:u w:val="single" w:color="333333"/>
        </w:rPr>
        <w:t>ecta justificación de la subvención por parte de beneficiarios y</w:t>
      </w:r>
      <w:r>
        <w:rPr>
          <w:color w:val="333333"/>
        </w:rPr>
        <w:t xml:space="preserve"> </w:t>
      </w:r>
      <w:r>
        <w:rPr>
          <w:color w:val="333333"/>
          <w:u w:val="single" w:color="333333"/>
        </w:rPr>
        <w:t>entidades colaboradoras.</w:t>
      </w:r>
      <w:r>
        <w:rPr>
          <w:color w:val="333333"/>
        </w:rPr>
        <w:t xml:space="preserve"> </w:t>
      </w:r>
    </w:p>
    <w:p w:rsidR="00BA4A71" w:rsidRDefault="003A6E14">
      <w:pPr>
        <w:numPr>
          <w:ilvl w:val="1"/>
          <w:numId w:val="22"/>
        </w:numPr>
        <w:spacing w:after="275" w:line="249" w:lineRule="auto"/>
        <w:ind w:right="50" w:hanging="465"/>
      </w:pPr>
      <w:r>
        <w:rPr>
          <w:color w:val="333333"/>
          <w:u w:val="single" w:color="333333"/>
        </w:rPr>
        <w:t>Informe de la realidad y la regularidad de las operaciones que, de acuerdo con la justificación</w:t>
      </w:r>
      <w:r>
        <w:rPr>
          <w:color w:val="333333"/>
        </w:rPr>
        <w:t xml:space="preserve"> </w:t>
      </w:r>
      <w:r>
        <w:rPr>
          <w:color w:val="333333"/>
          <w:u w:val="single" w:color="333333"/>
        </w:rPr>
        <w:t>presentada por beneficiarios y entidades colaboradoras, han sido fina</w:t>
      </w:r>
      <w:r>
        <w:rPr>
          <w:color w:val="333333"/>
          <w:u w:val="single" w:color="333333"/>
        </w:rPr>
        <w:t>nciadas con la subvención.</w:t>
      </w:r>
      <w:r>
        <w:rPr>
          <w:color w:val="333333"/>
        </w:rPr>
        <w:t xml:space="preserve"> </w:t>
      </w:r>
    </w:p>
    <w:p w:rsidR="00BA4A71" w:rsidRDefault="003A6E14">
      <w:pPr>
        <w:spacing w:after="275" w:line="249" w:lineRule="auto"/>
        <w:ind w:left="423"/>
      </w:pPr>
      <w:r>
        <w:rPr>
          <w:color w:val="333333"/>
          <w:u w:val="single" w:color="333333"/>
        </w:rPr>
        <w:t>D5. Informe de la adecuada y correcta financiación de las actividades subvencionadas, en los</w:t>
      </w:r>
      <w:r>
        <w:rPr>
          <w:color w:val="333333"/>
        </w:rPr>
        <w:t xml:space="preserve"> </w:t>
      </w:r>
      <w:r>
        <w:rPr>
          <w:color w:val="333333"/>
          <w:u w:val="single" w:color="333333"/>
        </w:rPr>
        <w:t>términos establecidos en el apartado 3 del artículo 19 de este ley.</w:t>
      </w:r>
      <w:r>
        <w:rPr>
          <w:color w:val="333333"/>
        </w:rPr>
        <w:t xml:space="preserve"> </w:t>
      </w:r>
    </w:p>
    <w:p w:rsidR="00BA4A71" w:rsidRDefault="003A6E14">
      <w:pPr>
        <w:spacing w:after="10" w:line="249" w:lineRule="auto"/>
        <w:ind w:left="423"/>
      </w:pPr>
      <w:r>
        <w:rPr>
          <w:color w:val="333333"/>
          <w:u w:val="single" w:color="333333"/>
        </w:rPr>
        <w:t>D.6.  Informe de la existencia de hechos, circunstancias o situaciones no declaradas a la</w:t>
      </w:r>
      <w:r>
        <w:rPr>
          <w:color w:val="333333"/>
        </w:rPr>
        <w:t xml:space="preserve"> </w:t>
      </w:r>
    </w:p>
    <w:p w:rsidR="00BA4A71" w:rsidRDefault="003A6E14">
      <w:pPr>
        <w:spacing w:after="275" w:line="249" w:lineRule="auto"/>
        <w:ind w:left="423"/>
      </w:pPr>
      <w:r>
        <w:rPr>
          <w:color w:val="333333"/>
          <w:u w:val="single" w:color="333333"/>
        </w:rPr>
        <w:t>Administración por beneficiarios y entidades colaboradoras y que pudieran afectar a la financiación</w:t>
      </w:r>
      <w:r>
        <w:rPr>
          <w:color w:val="333333"/>
        </w:rPr>
        <w:t xml:space="preserve"> </w:t>
      </w:r>
      <w:r>
        <w:rPr>
          <w:color w:val="333333"/>
          <w:u w:val="single" w:color="333333"/>
        </w:rPr>
        <w:t>de las actividades subvencionadas, a la adecuada y correcta obten</w:t>
      </w:r>
      <w:r>
        <w:rPr>
          <w:color w:val="333333"/>
          <w:u w:val="single" w:color="333333"/>
        </w:rPr>
        <w:t>ción, utilización, disfrute o</w:t>
      </w:r>
      <w:r>
        <w:rPr>
          <w:color w:val="333333"/>
        </w:rPr>
        <w:t xml:space="preserve"> </w:t>
      </w:r>
      <w:r>
        <w:rPr>
          <w:color w:val="333333"/>
          <w:u w:val="single" w:color="333333"/>
        </w:rPr>
        <w:t>justificación de la subvención, así como a la realidad y regularidad de las operaciones con ella</w:t>
      </w:r>
      <w:r>
        <w:rPr>
          <w:color w:val="333333"/>
        </w:rPr>
        <w:t xml:space="preserve"> </w:t>
      </w:r>
      <w:r>
        <w:rPr>
          <w:color w:val="333333"/>
          <w:u w:val="single" w:color="333333"/>
        </w:rPr>
        <w:t>financiadas.</w:t>
      </w:r>
      <w:r>
        <w:t xml:space="preserve"> </w:t>
      </w:r>
    </w:p>
    <w:p w:rsidR="00BA4A71" w:rsidRDefault="003A6E14">
      <w:pPr>
        <w:spacing w:after="107" w:line="259" w:lineRule="auto"/>
        <w:ind w:left="428" w:firstLine="0"/>
        <w:jc w:val="left"/>
      </w:pPr>
      <w:r>
        <w:t xml:space="preserve"> </w:t>
      </w:r>
      <w:r>
        <w:tab/>
        <w:t xml:space="preserve"> </w:t>
      </w:r>
    </w:p>
    <w:p w:rsidR="00BA4A71" w:rsidRDefault="003A6E14">
      <w:pPr>
        <w:spacing w:after="114"/>
        <w:ind w:left="449" w:right="56"/>
      </w:pPr>
      <w:r>
        <w:t xml:space="preserve"> Las verificaciones necesarias para el desarrollo de los trabajos de control permanente se realizarán de forma </w:t>
      </w:r>
      <w:r>
        <w:t xml:space="preserve">sistemática y mediante la aplicación de procedimientos de análisis de las operaciones o actuaciones seleccionadas al efecto, que permitan obtener una </w:t>
      </w:r>
      <w:r>
        <w:rPr>
          <w:b/>
        </w:rPr>
        <w:t>evidencia suficiente, pertinente y válida</w:t>
      </w:r>
      <w: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tabs>
          <w:tab w:val="center" w:pos="428"/>
          <w:tab w:val="center" w:pos="4016"/>
        </w:tabs>
        <w:spacing w:after="116"/>
        <w:ind w:left="0" w:firstLine="0"/>
        <w:jc w:val="left"/>
      </w:pPr>
      <w:r>
        <w:rPr>
          <w:rFonts w:ascii="Calibri" w:eastAsia="Calibri" w:hAnsi="Calibri" w:cs="Calibri"/>
        </w:rPr>
        <w:tab/>
      </w:r>
      <w:r>
        <w:t xml:space="preserve"> </w:t>
      </w:r>
      <w:r>
        <w:tab/>
        <w:t>Las actuaciones a realizar podrán consistir, entre o</w:t>
      </w:r>
      <w:r>
        <w:t xml:space="preserve">tras, en:  </w:t>
      </w:r>
    </w:p>
    <w:p w:rsidR="00BA4A71" w:rsidRDefault="003A6E14">
      <w:pPr>
        <w:spacing w:after="98" w:line="259" w:lineRule="auto"/>
        <w:ind w:left="428" w:firstLine="0"/>
        <w:jc w:val="left"/>
      </w:pPr>
      <w:r>
        <w:t xml:space="preserve"> </w:t>
      </w:r>
    </w:p>
    <w:p w:rsidR="00BA4A71" w:rsidRDefault="003A6E14">
      <w:pPr>
        <w:numPr>
          <w:ilvl w:val="0"/>
          <w:numId w:val="23"/>
        </w:numPr>
        <w:spacing w:after="112"/>
        <w:ind w:right="56" w:hanging="259"/>
      </w:pPr>
      <w:r>
        <w:t xml:space="preserve">El examen de registros contables, cuentas, estados financieros o estados de seguimiento elaborados por el órgano gestor.  </w:t>
      </w:r>
    </w:p>
    <w:p w:rsidR="00BA4A71" w:rsidRDefault="003A6E14">
      <w:pPr>
        <w:numPr>
          <w:ilvl w:val="0"/>
          <w:numId w:val="23"/>
        </w:numPr>
        <w:spacing w:after="111"/>
        <w:ind w:right="56" w:hanging="259"/>
      </w:pPr>
      <w:r>
        <w:t xml:space="preserve">El examen de operaciones individualizadas y concretas. </w:t>
      </w:r>
    </w:p>
    <w:p w:rsidR="00BA4A71" w:rsidRDefault="003A6E14">
      <w:pPr>
        <w:numPr>
          <w:ilvl w:val="0"/>
          <w:numId w:val="23"/>
        </w:numPr>
        <w:spacing w:after="109"/>
        <w:ind w:right="56" w:hanging="259"/>
      </w:pPr>
      <w:r>
        <w:t xml:space="preserve">La comprobación de aspectos parciales y concretos de un conjunto de actos. </w:t>
      </w:r>
    </w:p>
    <w:p w:rsidR="00BA4A71" w:rsidRDefault="003A6E14">
      <w:pPr>
        <w:numPr>
          <w:ilvl w:val="0"/>
          <w:numId w:val="23"/>
        </w:numPr>
        <w:spacing w:after="111"/>
        <w:ind w:right="56" w:hanging="259"/>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83686" name="Group 28368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205" name="Rectangle 620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206" name="Rectangle 620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 Gestiona | P</w:t>
                              </w:r>
                              <w:r>
                                <w:rPr>
                                  <w:sz w:val="12"/>
                                </w:rPr>
                                <w:t xml:space="preserve">ágina 29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686" style="width:12.7031pt;height:281.01pt;position:absolute;mso-position-horizontal-relative:page;mso-position-horizontal:absolute;margin-left:682.278pt;mso-position-vertical-relative:page;margin-top:530.91pt;" coordsize="1613,35688">
                <v:rect id="Rectangle 620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20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266 </w:t>
                        </w:r>
                      </w:p>
                    </w:txbxContent>
                  </v:textbox>
                </v:rect>
                <w10:wrap type="topAndBottom"/>
              </v:group>
            </w:pict>
          </mc:Fallback>
        </mc:AlternateContent>
      </w:r>
      <w:r>
        <w:t xml:space="preserve">La verificación material de la efectiva y conforme realización de obras, servicios, suministros y gastos. </w:t>
      </w:r>
    </w:p>
    <w:p w:rsidR="00BA4A71" w:rsidRDefault="003A6E14">
      <w:pPr>
        <w:numPr>
          <w:ilvl w:val="0"/>
          <w:numId w:val="23"/>
        </w:numPr>
        <w:spacing w:after="109"/>
        <w:ind w:right="56" w:hanging="259"/>
      </w:pPr>
      <w:r>
        <w:t xml:space="preserve">El análisis de los sistemas y procedimientos de gestión. </w:t>
      </w:r>
    </w:p>
    <w:p w:rsidR="00BA4A71" w:rsidRDefault="003A6E14">
      <w:pPr>
        <w:numPr>
          <w:ilvl w:val="0"/>
          <w:numId w:val="23"/>
        </w:numPr>
        <w:spacing w:after="111"/>
        <w:ind w:right="56" w:hanging="259"/>
      </w:pPr>
      <w:r>
        <w:t xml:space="preserve">La revisión de los sistemas informáticos de gestión que sean precisos. </w:t>
      </w:r>
    </w:p>
    <w:p w:rsidR="00BA4A71" w:rsidRDefault="003A6E14">
      <w:pPr>
        <w:numPr>
          <w:ilvl w:val="0"/>
          <w:numId w:val="23"/>
        </w:numPr>
        <w:spacing w:after="114"/>
        <w:ind w:right="56" w:hanging="259"/>
      </w:pPr>
      <w:r>
        <w:t>Ot</w:t>
      </w:r>
      <w:r>
        <w:t xml:space="preserve">ras comprobaciones en atención a las características especiales de las actividades económico-financieras realizadas por el órgano gestor y a los objetivos que se persigan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01"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13" w:line="248" w:lineRule="auto"/>
        <w:ind w:left="423" w:right="51"/>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87974" name="Group 28797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330" name="Rectangle 633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331" name="Rectangle 633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30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7974" style="width:12.7031pt;height:281.01pt;position:absolute;mso-position-horizontal-relative:page;mso-position-horizontal:absolute;margin-left:682.278pt;mso-position-vertical-relative:page;margin-top:530.91pt;" coordsize="1613,35688">
                <v:rect id="Rectangle 633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33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266 </w:t>
                        </w:r>
                      </w:p>
                    </w:txbxContent>
                  </v:textbox>
                </v:rect>
                <w10:wrap type="topAndBottom"/>
              </v:group>
            </w:pict>
          </mc:Fallback>
        </mc:AlternateContent>
      </w:r>
      <w:r>
        <w:rPr>
          <w:b/>
        </w:rPr>
        <w:t>2.2 ACTUACIONES DE CONTROL PERMANENTE DERIVADOS DE UN ANÁLISIS</w:t>
      </w:r>
      <w:r>
        <w:rPr>
          <w:b/>
        </w:rPr>
        <w:t xml:space="preserve"> DE RIESGOS</w:t>
      </w:r>
      <w:r>
        <w:t xml:space="preserve"> </w:t>
      </w:r>
    </w:p>
    <w:p w:rsidR="00BA4A71" w:rsidRDefault="003A6E14">
      <w:pPr>
        <w:spacing w:after="0" w:line="259" w:lineRule="auto"/>
        <w:ind w:left="428" w:firstLine="0"/>
        <w:jc w:val="left"/>
      </w:pPr>
      <w:r>
        <w:t xml:space="preserve"> </w:t>
      </w:r>
    </w:p>
    <w:tbl>
      <w:tblPr>
        <w:tblStyle w:val="TableGrid"/>
        <w:tblW w:w="9626" w:type="dxa"/>
        <w:tblInd w:w="428" w:type="dxa"/>
        <w:tblCellMar>
          <w:top w:w="3" w:type="dxa"/>
          <w:left w:w="0" w:type="dxa"/>
          <w:bottom w:w="0" w:type="dxa"/>
          <w:right w:w="0" w:type="dxa"/>
        </w:tblCellMar>
        <w:tblLook w:val="04A0" w:firstRow="1" w:lastRow="0" w:firstColumn="1" w:lastColumn="0" w:noHBand="0" w:noVBand="1"/>
      </w:tblPr>
      <w:tblGrid>
        <w:gridCol w:w="2851"/>
        <w:gridCol w:w="1184"/>
        <w:gridCol w:w="5591"/>
      </w:tblGrid>
      <w:tr w:rsidR="00BA4A71">
        <w:trPr>
          <w:trHeight w:val="636"/>
        </w:trPr>
        <w:tc>
          <w:tcPr>
            <w:tcW w:w="285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firstLine="0"/>
            </w:pPr>
            <w:r>
              <w:rPr>
                <w:b/>
                <w:color w:val="FF6600"/>
              </w:rPr>
              <w:t xml:space="preserve">RIESGO CALIFICADO CO MUY ALTO </w:t>
            </w:r>
          </w:p>
        </w:tc>
        <w:tc>
          <w:tcPr>
            <w:tcW w:w="1184" w:type="dxa"/>
            <w:tcBorders>
              <w:top w:val="single" w:sz="4" w:space="0" w:color="C0C0C0"/>
              <w:left w:val="nil"/>
              <w:bottom w:val="single" w:sz="4" w:space="0" w:color="C0C0C0"/>
              <w:right w:val="single" w:sz="4" w:space="0" w:color="C0C0C0"/>
            </w:tcBorders>
          </w:tcPr>
          <w:p w:rsidR="00BA4A71" w:rsidRDefault="003A6E14">
            <w:pPr>
              <w:spacing w:after="0" w:line="259" w:lineRule="auto"/>
              <w:ind w:left="-112" w:firstLine="0"/>
            </w:pPr>
            <w:r>
              <w:rPr>
                <w:b/>
                <w:color w:val="FF6600"/>
              </w:rPr>
              <w:t xml:space="preserve">MO ALTO O </w:t>
            </w: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firstLine="0"/>
              <w:jc w:val="left"/>
            </w:pPr>
            <w:r>
              <w:rPr>
                <w:b/>
                <w:color w:val="FF6600"/>
              </w:rPr>
              <w:t>ACTUACIONES PARA CONTROLAR EL RIESGO</w:t>
            </w:r>
            <w:r>
              <w:t xml:space="preserve"> </w:t>
            </w:r>
          </w:p>
        </w:tc>
      </w:tr>
      <w:tr w:rsidR="00BA4A71">
        <w:trPr>
          <w:trHeight w:val="2129"/>
        </w:trPr>
        <w:tc>
          <w:tcPr>
            <w:tcW w:w="2851" w:type="dxa"/>
            <w:tcBorders>
              <w:top w:val="single" w:sz="4" w:space="0" w:color="C0C0C0"/>
              <w:left w:val="single" w:sz="4" w:space="0" w:color="C0C0C0"/>
              <w:bottom w:val="single" w:sz="4" w:space="0" w:color="C0C0C0"/>
              <w:right w:val="nil"/>
            </w:tcBorders>
          </w:tcPr>
          <w:p w:rsidR="00BA4A71" w:rsidRDefault="003A6E14">
            <w:pPr>
              <w:spacing w:after="100" w:line="259" w:lineRule="auto"/>
              <w:ind w:left="70" w:firstLine="0"/>
              <w:jc w:val="left"/>
            </w:pPr>
            <w:r>
              <w:t xml:space="preserve"> </w:t>
            </w:r>
          </w:p>
          <w:p w:rsidR="00BA4A71" w:rsidRDefault="003A6E14">
            <w:pPr>
              <w:spacing w:after="98" w:line="259" w:lineRule="auto"/>
              <w:ind w:left="70" w:firstLine="0"/>
              <w:jc w:val="left"/>
            </w:pPr>
            <w:r>
              <w:t xml:space="preserve"> </w:t>
            </w:r>
          </w:p>
          <w:p w:rsidR="00BA4A71" w:rsidRDefault="003A6E14">
            <w:pPr>
              <w:spacing w:after="0" w:line="259" w:lineRule="auto"/>
              <w:ind w:left="70" w:firstLine="0"/>
              <w:jc w:val="left"/>
            </w:pPr>
            <w:r>
              <w:t xml:space="preserve">CONTRATOS </w:t>
            </w:r>
          </w:p>
          <w:p w:rsidR="00BA4A71" w:rsidRDefault="003A6E14">
            <w:pPr>
              <w:spacing w:after="100" w:line="259" w:lineRule="auto"/>
              <w:ind w:left="70" w:firstLine="0"/>
              <w:jc w:val="left"/>
            </w:pPr>
            <w:r>
              <w:t xml:space="preserve">AYUNTAMIENTO </w:t>
            </w:r>
          </w:p>
          <w:p w:rsidR="00BA4A71" w:rsidRDefault="003A6E14">
            <w:pPr>
              <w:spacing w:after="98" w:line="259" w:lineRule="auto"/>
              <w:ind w:left="70" w:firstLine="0"/>
              <w:jc w:val="left"/>
            </w:pPr>
            <w:r>
              <w:t xml:space="preserve"> </w:t>
            </w:r>
          </w:p>
          <w:p w:rsidR="00BA4A71" w:rsidRDefault="003A6E14">
            <w:pPr>
              <w:spacing w:after="0" w:line="259" w:lineRule="auto"/>
              <w:ind w:left="70" w:firstLine="0"/>
              <w:jc w:val="left"/>
            </w:pPr>
            <w:r>
              <w:t xml:space="preserve"> </w:t>
            </w:r>
          </w:p>
        </w:tc>
        <w:tc>
          <w:tcPr>
            <w:tcW w:w="1184" w:type="dxa"/>
            <w:tcBorders>
              <w:top w:val="single" w:sz="4" w:space="0" w:color="C0C0C0"/>
              <w:left w:val="nil"/>
              <w:bottom w:val="single" w:sz="4" w:space="0" w:color="C0C0C0"/>
              <w:right w:val="single" w:sz="4" w:space="0" w:color="C0C0C0"/>
            </w:tcBorders>
          </w:tcPr>
          <w:p w:rsidR="00BA4A71" w:rsidRDefault="003A6E14">
            <w:pPr>
              <w:spacing w:after="0" w:line="259" w:lineRule="auto"/>
              <w:ind w:left="0" w:firstLine="0"/>
            </w:pPr>
            <w:r>
              <w:t xml:space="preserve">MENORES </w:t>
            </w: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right="71" w:firstLine="0"/>
            </w:pPr>
            <w:r>
              <w:t xml:space="preserve">GENERALIZAR LA ELABORACIÓN DE PLIEGOS, MINIMIZANDO LA TRAMITACIÓN DE CONTRATOS MENORES PARA CASOS CONCRETOS. </w:t>
            </w:r>
          </w:p>
        </w:tc>
      </w:tr>
      <w:tr w:rsidR="00BA4A71">
        <w:trPr>
          <w:trHeight w:val="1004"/>
        </w:trPr>
        <w:tc>
          <w:tcPr>
            <w:tcW w:w="2851" w:type="dxa"/>
            <w:tcBorders>
              <w:top w:val="single" w:sz="4" w:space="0" w:color="C0C0C0"/>
              <w:left w:val="single" w:sz="4" w:space="0" w:color="C0C0C0"/>
              <w:bottom w:val="nil"/>
              <w:right w:val="nil"/>
            </w:tcBorders>
          </w:tcPr>
          <w:p w:rsidR="00BA4A71" w:rsidRDefault="003A6E14">
            <w:pPr>
              <w:spacing w:after="98" w:line="259" w:lineRule="auto"/>
              <w:ind w:left="70" w:firstLine="0"/>
              <w:jc w:val="left"/>
            </w:pPr>
            <w:r>
              <w:t xml:space="preserve"> </w:t>
            </w:r>
          </w:p>
          <w:p w:rsidR="00BA4A71" w:rsidRDefault="003A6E14">
            <w:pPr>
              <w:spacing w:after="100" w:line="259" w:lineRule="auto"/>
              <w:ind w:left="70" w:firstLine="0"/>
              <w:jc w:val="left"/>
            </w:pPr>
            <w:r>
              <w:t xml:space="preserve"> </w:t>
            </w:r>
          </w:p>
          <w:p w:rsidR="00BA4A71" w:rsidRDefault="003A6E14">
            <w:pPr>
              <w:spacing w:after="0" w:line="259" w:lineRule="auto"/>
              <w:ind w:left="70" w:firstLine="0"/>
              <w:jc w:val="left"/>
            </w:pPr>
            <w:r>
              <w:t xml:space="preserve">OPERACIONES </w:t>
            </w:r>
          </w:p>
        </w:tc>
        <w:tc>
          <w:tcPr>
            <w:tcW w:w="1184" w:type="dxa"/>
            <w:tcBorders>
              <w:top w:val="single" w:sz="4" w:space="0" w:color="C0C0C0"/>
              <w:left w:val="nil"/>
              <w:bottom w:val="nil"/>
              <w:right w:val="single" w:sz="4" w:space="0" w:color="C0C0C0"/>
            </w:tcBorders>
            <w:vAlign w:val="bottom"/>
          </w:tcPr>
          <w:p w:rsidR="00BA4A71" w:rsidRDefault="003A6E14">
            <w:pPr>
              <w:spacing w:after="0" w:line="259" w:lineRule="auto"/>
              <w:ind w:left="0" w:right="67" w:firstLine="0"/>
              <w:jc w:val="right"/>
            </w:pPr>
            <w:r>
              <w:t xml:space="preserve">Y </w:t>
            </w:r>
          </w:p>
        </w:tc>
        <w:tc>
          <w:tcPr>
            <w:tcW w:w="5591" w:type="dxa"/>
            <w:tcBorders>
              <w:top w:val="single" w:sz="4" w:space="0" w:color="C0C0C0"/>
              <w:left w:val="single" w:sz="4" w:space="0" w:color="C0C0C0"/>
              <w:bottom w:val="nil"/>
              <w:right w:val="nil"/>
            </w:tcBorders>
          </w:tcPr>
          <w:p w:rsidR="00BA4A71" w:rsidRDefault="00BA4A71">
            <w:pPr>
              <w:spacing w:after="160" w:line="259" w:lineRule="auto"/>
              <w:ind w:left="0" w:firstLine="0"/>
              <w:jc w:val="left"/>
            </w:pPr>
          </w:p>
        </w:tc>
      </w:tr>
      <w:tr w:rsidR="00BA4A71">
        <w:trPr>
          <w:trHeight w:val="252"/>
        </w:trPr>
        <w:tc>
          <w:tcPr>
            <w:tcW w:w="2851" w:type="dxa"/>
            <w:tcBorders>
              <w:top w:val="nil"/>
              <w:left w:val="single" w:sz="4" w:space="0" w:color="C0C0C0"/>
              <w:bottom w:val="nil"/>
              <w:right w:val="nil"/>
            </w:tcBorders>
          </w:tcPr>
          <w:p w:rsidR="00BA4A71" w:rsidRDefault="003A6E14">
            <w:pPr>
              <w:spacing w:after="0" w:line="259" w:lineRule="auto"/>
              <w:ind w:left="70" w:firstLine="0"/>
              <w:jc w:val="left"/>
            </w:pPr>
            <w:r>
              <w:t xml:space="preserve">PROCEDIMIENTOS, </w:t>
            </w:r>
          </w:p>
        </w:tc>
        <w:tc>
          <w:tcPr>
            <w:tcW w:w="1184" w:type="dxa"/>
            <w:tcBorders>
              <w:top w:val="nil"/>
              <w:left w:val="nil"/>
              <w:bottom w:val="nil"/>
              <w:right w:val="single" w:sz="4" w:space="0" w:color="C0C0C0"/>
            </w:tcBorders>
          </w:tcPr>
          <w:p w:rsidR="00BA4A71" w:rsidRDefault="003A6E14">
            <w:pPr>
              <w:spacing w:after="0" w:line="259" w:lineRule="auto"/>
              <w:ind w:left="0" w:right="70" w:firstLine="0"/>
              <w:jc w:val="right"/>
            </w:pPr>
            <w:r>
              <w:t xml:space="preserve">QUE </w:t>
            </w:r>
          </w:p>
        </w:tc>
        <w:tc>
          <w:tcPr>
            <w:tcW w:w="5591" w:type="dxa"/>
            <w:tcBorders>
              <w:top w:val="nil"/>
              <w:left w:val="single" w:sz="4" w:space="0" w:color="C0C0C0"/>
              <w:bottom w:val="nil"/>
              <w:right w:val="nil"/>
            </w:tcBorders>
          </w:tcPr>
          <w:p w:rsidR="00BA4A71" w:rsidRDefault="00BA4A71">
            <w:pPr>
              <w:spacing w:after="160" w:line="259" w:lineRule="auto"/>
              <w:ind w:left="0" w:firstLine="0"/>
              <w:jc w:val="left"/>
            </w:pPr>
          </w:p>
        </w:tc>
      </w:tr>
      <w:tr w:rsidR="00BA4A71">
        <w:trPr>
          <w:trHeight w:val="3148"/>
        </w:trPr>
        <w:tc>
          <w:tcPr>
            <w:tcW w:w="4035" w:type="dxa"/>
            <w:gridSpan w:val="2"/>
            <w:tcBorders>
              <w:top w:val="nil"/>
              <w:left w:val="single" w:sz="4" w:space="0" w:color="C0C0C0"/>
              <w:bottom w:val="single" w:sz="4" w:space="0" w:color="C0C0C0"/>
              <w:right w:val="single" w:sz="4" w:space="0" w:color="C0C0C0"/>
            </w:tcBorders>
          </w:tcPr>
          <w:p w:rsidR="00BA4A71" w:rsidRDefault="003A6E14">
            <w:pPr>
              <w:spacing w:after="0" w:line="259" w:lineRule="auto"/>
              <w:ind w:left="70" w:firstLine="0"/>
            </w:pPr>
            <w:r>
              <w:t xml:space="preserve">PROPORCIONAR UNA VALORACIÓN </w:t>
            </w:r>
          </w:p>
          <w:p w:rsidR="00BA4A71" w:rsidRDefault="003A6E14">
            <w:pPr>
              <w:spacing w:after="0" w:line="239" w:lineRule="auto"/>
              <w:ind w:left="70" w:right="59" w:firstLine="0"/>
            </w:pPr>
            <w:r>
              <w:t xml:space="preserve">DE SU RACIONALIDAD ECONÓMICOFINANCIERA Y SU ADECUACIÓN A LOS PRINCIPIOS DE BUENA </w:t>
            </w:r>
          </w:p>
          <w:p w:rsidR="00BA4A71" w:rsidRDefault="003A6E14">
            <w:pPr>
              <w:spacing w:after="2" w:line="238" w:lineRule="auto"/>
              <w:ind w:left="70" w:firstLine="0"/>
            </w:pPr>
            <w:r>
              <w:t xml:space="preserve">GESTIÓN, A FIN DE DETECTAR SUS POSIBLES DEFICIENCIAS Y </w:t>
            </w:r>
          </w:p>
          <w:p w:rsidR="00BA4A71" w:rsidRDefault="003A6E14">
            <w:pPr>
              <w:tabs>
                <w:tab w:val="right" w:pos="4035"/>
              </w:tabs>
              <w:spacing w:after="0" w:line="259" w:lineRule="auto"/>
              <w:ind w:left="0" w:firstLine="0"/>
              <w:jc w:val="left"/>
            </w:pPr>
            <w:r>
              <w:t xml:space="preserve">PROPONER </w:t>
            </w:r>
            <w:r>
              <w:tab/>
              <w:t xml:space="preserve">LAS </w:t>
            </w:r>
          </w:p>
          <w:p w:rsidR="00BA4A71" w:rsidRDefault="003A6E14">
            <w:pPr>
              <w:spacing w:after="118" w:line="240" w:lineRule="auto"/>
              <w:ind w:left="70" w:firstLine="0"/>
            </w:pPr>
            <w:r>
              <w:t xml:space="preserve">RECOMENDACIONES EN ORDEN </w:t>
            </w:r>
            <w:r>
              <w:t xml:space="preserve">A LA CORRECCIÓN DE AQUÉLLAS </w:t>
            </w:r>
          </w:p>
          <w:p w:rsidR="00BA4A71" w:rsidRDefault="003A6E14">
            <w:pPr>
              <w:spacing w:after="100" w:line="259" w:lineRule="auto"/>
              <w:ind w:left="70" w:firstLine="0"/>
              <w:jc w:val="left"/>
            </w:pPr>
            <w:r>
              <w:t xml:space="preserve"> </w:t>
            </w:r>
          </w:p>
          <w:p w:rsidR="00BA4A71" w:rsidRDefault="003A6E14">
            <w:pPr>
              <w:spacing w:after="0" w:line="259" w:lineRule="auto"/>
              <w:ind w:left="70" w:firstLine="0"/>
              <w:jc w:val="left"/>
            </w:pPr>
            <w:r>
              <w:t xml:space="preserve"> </w:t>
            </w:r>
          </w:p>
        </w:tc>
        <w:tc>
          <w:tcPr>
            <w:tcW w:w="5591" w:type="dxa"/>
            <w:tcBorders>
              <w:top w:val="nil"/>
              <w:left w:val="single" w:sz="4" w:space="0" w:color="C0C0C0"/>
              <w:bottom w:val="single" w:sz="4" w:space="0" w:color="C0C0C0"/>
              <w:right w:val="nil"/>
            </w:tcBorders>
          </w:tcPr>
          <w:p w:rsidR="00BA4A71" w:rsidRDefault="003A6E14">
            <w:pPr>
              <w:spacing w:after="0" w:line="259" w:lineRule="auto"/>
              <w:ind w:left="70" w:right="58" w:firstLine="0"/>
            </w:pPr>
            <w:r>
              <w:t xml:space="preserve">NOMBRAMIENTO RESPONSABLE DEL CONTRATO, QUE SUPERVISE QUE EL CONTRATO SE EJECUTA CONFORME EL PLIEGO Y  ESTUDIE  LA  ESTRUCTURA DE COSTES. </w:t>
            </w:r>
          </w:p>
        </w:tc>
      </w:tr>
      <w:tr w:rsidR="00BA4A71">
        <w:trPr>
          <w:trHeight w:val="2129"/>
        </w:trPr>
        <w:tc>
          <w:tcPr>
            <w:tcW w:w="4035" w:type="dxa"/>
            <w:gridSpan w:val="2"/>
            <w:tcBorders>
              <w:top w:val="single" w:sz="4" w:space="0" w:color="C0C0C0"/>
              <w:left w:val="single" w:sz="4" w:space="0" w:color="C0C0C0"/>
              <w:bottom w:val="single" w:sz="4" w:space="0" w:color="C0C0C0"/>
              <w:right w:val="single" w:sz="4" w:space="0" w:color="C0C0C0"/>
            </w:tcBorders>
          </w:tcPr>
          <w:p w:rsidR="00BA4A71" w:rsidRDefault="003A6E14">
            <w:pPr>
              <w:spacing w:after="101" w:line="259" w:lineRule="auto"/>
              <w:ind w:left="70" w:firstLine="0"/>
              <w:jc w:val="left"/>
            </w:pPr>
            <w:r>
              <w:t xml:space="preserve"> </w:t>
            </w:r>
          </w:p>
          <w:p w:rsidR="00BA4A71" w:rsidRDefault="003A6E14">
            <w:pPr>
              <w:spacing w:after="98" w:line="259" w:lineRule="auto"/>
              <w:ind w:left="70" w:firstLine="0"/>
              <w:jc w:val="left"/>
            </w:pPr>
            <w:r>
              <w:t xml:space="preserve"> </w:t>
            </w:r>
          </w:p>
          <w:p w:rsidR="00BA4A71" w:rsidRDefault="003A6E14">
            <w:pPr>
              <w:tabs>
                <w:tab w:val="center" w:pos="2512"/>
                <w:tab w:val="right" w:pos="4035"/>
              </w:tabs>
              <w:spacing w:after="0" w:line="259" w:lineRule="auto"/>
              <w:ind w:left="0" w:firstLine="0"/>
              <w:jc w:val="left"/>
            </w:pPr>
            <w:r>
              <w:t xml:space="preserve">PRÓRROGAS </w:t>
            </w:r>
            <w:r>
              <w:tab/>
              <w:t xml:space="preserve">DE </w:t>
            </w:r>
            <w:r>
              <w:tab/>
              <w:t xml:space="preserve">LOS </w:t>
            </w:r>
          </w:p>
          <w:p w:rsidR="00BA4A71" w:rsidRDefault="003A6E14">
            <w:pPr>
              <w:spacing w:after="100" w:line="259" w:lineRule="auto"/>
              <w:ind w:left="70" w:firstLine="0"/>
              <w:jc w:val="left"/>
            </w:pPr>
            <w:r>
              <w:t xml:space="preserve">PRESUPUESTOS </w:t>
            </w:r>
          </w:p>
          <w:p w:rsidR="00BA4A71" w:rsidRDefault="003A6E14">
            <w:pPr>
              <w:spacing w:after="98" w:line="259" w:lineRule="auto"/>
              <w:ind w:left="70" w:firstLine="0"/>
              <w:jc w:val="left"/>
            </w:pPr>
            <w:r>
              <w:t xml:space="preserve"> </w:t>
            </w:r>
          </w:p>
          <w:p w:rsidR="00BA4A71" w:rsidRDefault="003A6E14">
            <w:pPr>
              <w:spacing w:after="0" w:line="259" w:lineRule="auto"/>
              <w:ind w:left="70" w:firstLine="0"/>
              <w:jc w:val="left"/>
            </w:pPr>
            <w:r>
              <w:t xml:space="preserve"> </w:t>
            </w:r>
          </w:p>
        </w:tc>
        <w:tc>
          <w:tcPr>
            <w:tcW w:w="5591" w:type="dxa"/>
            <w:tcBorders>
              <w:top w:val="single" w:sz="4" w:space="0" w:color="C0C0C0"/>
              <w:left w:val="single" w:sz="4" w:space="0" w:color="C0C0C0"/>
              <w:bottom w:val="single" w:sz="4" w:space="0" w:color="C0C0C0"/>
              <w:right w:val="nil"/>
            </w:tcBorders>
          </w:tcPr>
          <w:p w:rsidR="00BA4A71" w:rsidRDefault="003A6E14">
            <w:pPr>
              <w:spacing w:after="100" w:line="259" w:lineRule="auto"/>
              <w:ind w:left="70" w:firstLine="0"/>
              <w:jc w:val="left"/>
            </w:pPr>
            <w:r>
              <w:t xml:space="preserve"> </w:t>
            </w:r>
          </w:p>
          <w:p w:rsidR="00BA4A71" w:rsidRDefault="003A6E14">
            <w:pPr>
              <w:tabs>
                <w:tab w:val="center" w:pos="2442"/>
                <w:tab w:val="center" w:pos="3018"/>
                <w:tab w:val="center" w:pos="4183"/>
                <w:tab w:val="right" w:pos="5591"/>
              </w:tabs>
              <w:spacing w:after="0" w:line="259" w:lineRule="auto"/>
              <w:ind w:left="0" w:firstLine="0"/>
              <w:jc w:val="left"/>
            </w:pPr>
            <w:r>
              <w:t xml:space="preserve">CONCIENCIACIÓN </w:t>
            </w:r>
            <w:r>
              <w:tab/>
              <w:t xml:space="preserve">DE </w:t>
            </w:r>
            <w:r>
              <w:tab/>
              <w:t xml:space="preserve">LA </w:t>
            </w:r>
            <w:r>
              <w:tab/>
              <w:t xml:space="preserve">IMPORTANCIA </w:t>
            </w:r>
            <w:r>
              <w:tab/>
              <w:t xml:space="preserve">DE </w:t>
            </w:r>
          </w:p>
          <w:p w:rsidR="00BA4A71" w:rsidRDefault="003A6E14">
            <w:pPr>
              <w:spacing w:after="0" w:line="259" w:lineRule="auto"/>
              <w:ind w:left="70" w:firstLine="0"/>
              <w:jc w:val="left"/>
            </w:pPr>
            <w:r>
              <w:t xml:space="preserve">ELABORAR ANUALMENTE LOS PRESUPUESTOS </w:t>
            </w:r>
          </w:p>
        </w:tc>
      </w:tr>
      <w:tr w:rsidR="00BA4A71">
        <w:trPr>
          <w:trHeight w:val="2021"/>
        </w:trPr>
        <w:tc>
          <w:tcPr>
            <w:tcW w:w="4035" w:type="dxa"/>
            <w:gridSpan w:val="2"/>
            <w:tcBorders>
              <w:top w:val="single" w:sz="4" w:space="0" w:color="C0C0C0"/>
              <w:left w:val="single" w:sz="4" w:space="0" w:color="C0C0C0"/>
              <w:bottom w:val="single" w:sz="4" w:space="0" w:color="C0C0C0"/>
              <w:right w:val="single" w:sz="4" w:space="0" w:color="C0C0C0"/>
            </w:tcBorders>
          </w:tcPr>
          <w:p w:rsidR="00BA4A71" w:rsidRDefault="003A6E14">
            <w:pPr>
              <w:spacing w:after="98" w:line="259" w:lineRule="auto"/>
              <w:ind w:left="70" w:firstLine="0"/>
              <w:jc w:val="left"/>
            </w:pPr>
            <w:r>
              <w:t xml:space="preserve"> </w:t>
            </w:r>
          </w:p>
          <w:p w:rsidR="00BA4A71" w:rsidRDefault="003A6E14">
            <w:pPr>
              <w:spacing w:after="100" w:line="259" w:lineRule="auto"/>
              <w:ind w:left="70" w:firstLine="0"/>
              <w:jc w:val="left"/>
            </w:pPr>
            <w:r>
              <w:t xml:space="preserve"> </w:t>
            </w:r>
          </w:p>
          <w:p w:rsidR="00BA4A71" w:rsidRDefault="003A6E14">
            <w:pPr>
              <w:spacing w:after="0" w:line="238" w:lineRule="auto"/>
              <w:ind w:left="70" w:firstLine="0"/>
            </w:pPr>
            <w:r>
              <w:t xml:space="preserve">DATOS E INFORMACIÓN CON TRASCENDENCIA ECONÓMICA </w:t>
            </w:r>
          </w:p>
          <w:p w:rsidR="00BA4A71" w:rsidRDefault="003A6E14">
            <w:pPr>
              <w:spacing w:after="0" w:line="259" w:lineRule="auto"/>
              <w:ind w:left="70" w:right="71" w:firstLine="0"/>
            </w:pPr>
            <w:r>
              <w:t xml:space="preserve">PROPORCIONADOS POR LOS ÓRGANOS GESTORES COMO SOPORTE DE LA INFORMACIÓN </w:t>
            </w: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firstLine="0"/>
            </w:pPr>
            <w:r>
              <w:t xml:space="preserve">MINIMIZAR LA CUENTA 413 RELATIVA A LAS </w:t>
            </w:r>
          </w:p>
          <w:p w:rsidR="00BA4A71" w:rsidRDefault="003A6E14">
            <w:pPr>
              <w:spacing w:after="0" w:line="259" w:lineRule="auto"/>
              <w:ind w:left="70" w:firstLine="0"/>
              <w:jc w:val="left"/>
            </w:pPr>
            <w:r>
              <w:t xml:space="preserve">OBLIGACIONES </w:t>
            </w:r>
            <w:r>
              <w:tab/>
              <w:t xml:space="preserve">DEVENGADAS </w:t>
            </w:r>
            <w:r>
              <w:tab/>
              <w:t xml:space="preserve">NO CONTABILIZADAS,DE AÑOS ANTERIORES A CIERRE DEL EJERCICIO. </w:t>
            </w:r>
          </w:p>
        </w:tc>
      </w:tr>
      <w:tr w:rsidR="00BA4A71">
        <w:trPr>
          <w:trHeight w:val="1884"/>
        </w:trPr>
        <w:tc>
          <w:tcPr>
            <w:tcW w:w="4035" w:type="dxa"/>
            <w:gridSpan w:val="2"/>
            <w:tcBorders>
              <w:top w:val="nil"/>
              <w:left w:val="single" w:sz="4" w:space="0" w:color="C0C0C0"/>
              <w:bottom w:val="single" w:sz="4" w:space="0" w:color="C0C0C0"/>
              <w:right w:val="single" w:sz="4" w:space="0" w:color="C0C0C0"/>
            </w:tcBorders>
          </w:tcPr>
          <w:p w:rsidR="00BA4A71" w:rsidRDefault="003A6E14">
            <w:pPr>
              <w:spacing w:after="0" w:line="240" w:lineRule="auto"/>
              <w:ind w:left="0" w:firstLine="0"/>
            </w:pPr>
            <w:r>
              <w:t xml:space="preserve">CONTABLE, REFLEJAN RAZONABLEMENTE LAS </w:t>
            </w:r>
          </w:p>
          <w:p w:rsidR="00BA4A71" w:rsidRDefault="003A6E14">
            <w:pPr>
              <w:spacing w:after="122" w:line="238" w:lineRule="auto"/>
              <w:ind w:left="0" w:firstLine="0"/>
              <w:jc w:val="left"/>
            </w:pPr>
            <w:r>
              <w:t xml:space="preserve">OPERACIONES DERIVADAS DE SU ACTIVIDAD </w:t>
            </w:r>
          </w:p>
          <w:p w:rsidR="00BA4A71" w:rsidRDefault="003A6E14">
            <w:pPr>
              <w:spacing w:after="98" w:line="259" w:lineRule="auto"/>
              <w:ind w:left="0" w:firstLine="0"/>
              <w:jc w:val="left"/>
            </w:pPr>
            <w:r>
              <w:t xml:space="preserve"> </w:t>
            </w:r>
          </w:p>
          <w:p w:rsidR="00BA4A71" w:rsidRDefault="003A6E14">
            <w:pPr>
              <w:spacing w:after="0" w:line="259" w:lineRule="auto"/>
              <w:ind w:left="0" w:firstLine="0"/>
              <w:jc w:val="left"/>
            </w:pPr>
            <w:r>
              <w:t xml:space="preserve"> </w:t>
            </w:r>
          </w:p>
        </w:tc>
        <w:tc>
          <w:tcPr>
            <w:tcW w:w="5591" w:type="dxa"/>
            <w:tcBorders>
              <w:top w:val="nil"/>
              <w:left w:val="single" w:sz="4" w:space="0" w:color="C0C0C0"/>
              <w:bottom w:val="single" w:sz="4" w:space="0" w:color="C0C0C0"/>
              <w:right w:val="nil"/>
            </w:tcBorders>
          </w:tcPr>
          <w:p w:rsidR="00BA4A71" w:rsidRDefault="00BA4A71">
            <w:pPr>
              <w:spacing w:after="160" w:line="259" w:lineRule="auto"/>
              <w:ind w:left="0" w:firstLine="0"/>
              <w:jc w:val="left"/>
            </w:pPr>
          </w:p>
        </w:tc>
      </w:tr>
      <w:tr w:rsidR="00BA4A71">
        <w:trPr>
          <w:trHeight w:val="1875"/>
        </w:trPr>
        <w:tc>
          <w:tcPr>
            <w:tcW w:w="4035" w:type="dxa"/>
            <w:gridSpan w:val="2"/>
            <w:tcBorders>
              <w:top w:val="single" w:sz="4" w:space="0" w:color="C0C0C0"/>
              <w:left w:val="single" w:sz="4" w:space="0" w:color="C0C0C0"/>
              <w:bottom w:val="single" w:sz="4" w:space="0" w:color="C0C0C0"/>
              <w:right w:val="single" w:sz="4" w:space="0" w:color="C0C0C0"/>
            </w:tcBorders>
          </w:tcPr>
          <w:p w:rsidR="00BA4A71" w:rsidRDefault="003A6E14">
            <w:pPr>
              <w:spacing w:after="98" w:line="259" w:lineRule="auto"/>
              <w:ind w:left="0" w:firstLine="0"/>
              <w:jc w:val="left"/>
            </w:pPr>
            <w:r>
              <w:t xml:space="preserve"> </w:t>
            </w:r>
          </w:p>
          <w:p w:rsidR="00BA4A71" w:rsidRDefault="003A6E14">
            <w:pPr>
              <w:spacing w:after="100" w:line="259" w:lineRule="auto"/>
              <w:ind w:left="0" w:firstLine="0"/>
              <w:jc w:val="left"/>
            </w:pPr>
            <w:r>
              <w:t xml:space="preserve"> </w:t>
            </w:r>
          </w:p>
          <w:p w:rsidR="00BA4A71" w:rsidRDefault="003A6E14">
            <w:pPr>
              <w:spacing w:after="98" w:line="259" w:lineRule="auto"/>
              <w:ind w:left="0" w:firstLine="0"/>
              <w:jc w:val="left"/>
            </w:pPr>
            <w:r>
              <w:t xml:space="preserve">INVENTARIO </w:t>
            </w:r>
          </w:p>
          <w:p w:rsidR="00BA4A71" w:rsidRDefault="003A6E14">
            <w:pPr>
              <w:spacing w:after="98" w:line="259" w:lineRule="auto"/>
              <w:ind w:left="0" w:firstLine="0"/>
              <w:jc w:val="left"/>
            </w:pPr>
            <w:r>
              <w:t xml:space="preserve"> </w:t>
            </w:r>
          </w:p>
          <w:p w:rsidR="00BA4A71" w:rsidRDefault="003A6E14">
            <w:pPr>
              <w:spacing w:after="0" w:line="259" w:lineRule="auto"/>
              <w:ind w:left="0" w:firstLine="0"/>
              <w:jc w:val="left"/>
            </w:pPr>
            <w:r>
              <w:t xml:space="preserve"> </w:t>
            </w: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0" w:firstLine="0"/>
              <w:jc w:val="left"/>
            </w:pPr>
            <w:r>
              <w:t xml:space="preserve">VERIFICAR LA GESTIÓN DEL INVENTARIO Y SU CONCILIACIÓN </w:t>
            </w:r>
            <w:r>
              <w:tab/>
              <w:t xml:space="preserve">CON </w:t>
            </w:r>
            <w:r>
              <w:tab/>
              <w:t xml:space="preserve">LA </w:t>
            </w:r>
            <w:r>
              <w:tab/>
              <w:t xml:space="preserve">CONTABILIDAD PATRIMONIAL, VALORADOS AL VALOR ACTUAL DE MERCADO. </w:t>
            </w:r>
          </w:p>
        </w:tc>
      </w:tr>
      <w:tr w:rsidR="00BA4A71">
        <w:trPr>
          <w:trHeight w:val="2513"/>
        </w:trPr>
        <w:tc>
          <w:tcPr>
            <w:tcW w:w="4035" w:type="dxa"/>
            <w:gridSpan w:val="2"/>
            <w:tcBorders>
              <w:top w:val="single" w:sz="4" w:space="0" w:color="C0C0C0"/>
              <w:left w:val="single" w:sz="4" w:space="0" w:color="C0C0C0"/>
              <w:bottom w:val="single" w:sz="4" w:space="0" w:color="C0C0C0"/>
              <w:right w:val="single" w:sz="4" w:space="0" w:color="C0C0C0"/>
            </w:tcBorders>
            <w:vAlign w:val="center"/>
          </w:tcPr>
          <w:p w:rsidR="00BA4A71" w:rsidRDefault="003A6E14">
            <w:pPr>
              <w:spacing w:after="0" w:line="259" w:lineRule="auto"/>
              <w:ind w:left="0" w:firstLine="0"/>
              <w:jc w:val="left"/>
            </w:pPr>
            <w:r>
              <w:t xml:space="preserve">GASTOS DE PERSONAL </w:t>
            </w:r>
          </w:p>
        </w:tc>
        <w:tc>
          <w:tcPr>
            <w:tcW w:w="5591" w:type="dxa"/>
            <w:tcBorders>
              <w:top w:val="single" w:sz="4" w:space="0" w:color="C0C0C0"/>
              <w:left w:val="single" w:sz="4" w:space="0" w:color="C0C0C0"/>
              <w:bottom w:val="single" w:sz="4" w:space="0" w:color="C0C0C0"/>
              <w:right w:val="nil"/>
            </w:tcBorders>
          </w:tcPr>
          <w:p w:rsidR="00BA4A71" w:rsidRDefault="003A6E14">
            <w:pPr>
              <w:spacing w:after="98" w:line="259" w:lineRule="auto"/>
              <w:ind w:left="0" w:firstLine="0"/>
              <w:jc w:val="left"/>
            </w:pPr>
            <w:r>
              <w:t xml:space="preserve"> </w:t>
            </w:r>
          </w:p>
          <w:p w:rsidR="00BA4A71" w:rsidRDefault="003A6E14">
            <w:pPr>
              <w:spacing w:after="0" w:line="240" w:lineRule="auto"/>
              <w:ind w:left="0" w:right="53" w:firstLine="0"/>
            </w:pPr>
            <w:r>
              <w:t>ELEVADOS GASTOS DE PERSONAL CON UN 44% DEL GASTO TOTAL, QUE LLEGAN A NIVEL CONSOLIDADO A UN 48,5 %, DISM</w:t>
            </w:r>
            <w:r>
              <w:t xml:space="preserve">INUYENDO LOS CRÉDITOS PARA SERVICIOS PÚBLICOS E </w:t>
            </w:r>
          </w:p>
          <w:p w:rsidR="00BA4A71" w:rsidRDefault="003A6E14">
            <w:pPr>
              <w:spacing w:after="100" w:line="259" w:lineRule="auto"/>
              <w:ind w:left="0" w:firstLine="0"/>
              <w:jc w:val="left"/>
            </w:pPr>
            <w:r>
              <w:t xml:space="preserve">INVERSIONES. </w:t>
            </w:r>
          </w:p>
          <w:p w:rsidR="00BA4A71" w:rsidRDefault="003A6E14">
            <w:pPr>
              <w:spacing w:after="98" w:line="259" w:lineRule="auto"/>
              <w:ind w:left="0" w:firstLine="0"/>
              <w:jc w:val="left"/>
            </w:pPr>
            <w:r>
              <w:t xml:space="preserve"> </w:t>
            </w:r>
          </w:p>
          <w:p w:rsidR="00BA4A71" w:rsidRDefault="003A6E14">
            <w:pPr>
              <w:spacing w:after="0" w:line="259" w:lineRule="auto"/>
              <w:ind w:left="0" w:firstLine="0"/>
              <w:jc w:val="left"/>
            </w:pPr>
            <w:r>
              <w:t xml:space="preserve"> </w:t>
            </w:r>
          </w:p>
        </w:tc>
      </w:tr>
      <w:tr w:rsidR="00BA4A71">
        <w:trPr>
          <w:trHeight w:val="1529"/>
        </w:trPr>
        <w:tc>
          <w:tcPr>
            <w:tcW w:w="4035" w:type="dxa"/>
            <w:gridSpan w:val="2"/>
            <w:tcBorders>
              <w:top w:val="single" w:sz="4" w:space="0" w:color="C0C0C0"/>
              <w:left w:val="single" w:sz="4" w:space="0" w:color="C0C0C0"/>
              <w:bottom w:val="single" w:sz="4" w:space="0" w:color="C0C0C0"/>
              <w:right w:val="single" w:sz="4" w:space="0" w:color="C0C0C0"/>
            </w:tcBorders>
          </w:tcPr>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tabs>
                <w:tab w:val="center" w:pos="1808"/>
                <w:tab w:val="center" w:pos="2392"/>
                <w:tab w:val="right" w:pos="4035"/>
              </w:tabs>
              <w:spacing w:after="0" w:line="259" w:lineRule="auto"/>
              <w:ind w:left="0" w:firstLine="0"/>
              <w:jc w:val="left"/>
            </w:pPr>
            <w:r>
              <w:t xml:space="preserve">PLANTILLA </w:t>
            </w:r>
            <w:r>
              <w:tab/>
              <w:t xml:space="preserve">DE </w:t>
            </w:r>
            <w:r>
              <w:tab/>
              <w:t xml:space="preserve"> </w:t>
            </w:r>
            <w:r>
              <w:tab/>
              <w:t xml:space="preserve">TÉCNICOS </w:t>
            </w:r>
          </w:p>
          <w:p w:rsidR="00BA4A71" w:rsidRDefault="003A6E14">
            <w:pPr>
              <w:spacing w:after="0" w:line="259" w:lineRule="auto"/>
              <w:ind w:left="0" w:firstLine="0"/>
              <w:jc w:val="left"/>
            </w:pPr>
            <w:r>
              <w:t xml:space="preserve">SUPERIORES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tc>
        <w:tc>
          <w:tcPr>
            <w:tcW w:w="5591" w:type="dxa"/>
            <w:tcBorders>
              <w:top w:val="single" w:sz="4" w:space="0" w:color="C0C0C0"/>
              <w:left w:val="single" w:sz="4" w:space="0" w:color="C0C0C0"/>
              <w:bottom w:val="single" w:sz="4" w:space="0" w:color="C0C0C0"/>
              <w:right w:val="nil"/>
            </w:tcBorders>
          </w:tcPr>
          <w:p w:rsidR="00BA4A71" w:rsidRDefault="003A6E14">
            <w:pPr>
              <w:spacing w:after="98" w:line="259" w:lineRule="auto"/>
              <w:ind w:left="0" w:firstLine="0"/>
              <w:jc w:val="left"/>
            </w:pPr>
            <w:r>
              <w:t xml:space="preserve"> </w:t>
            </w:r>
          </w:p>
          <w:p w:rsidR="00BA4A71" w:rsidRDefault="003A6E14">
            <w:pPr>
              <w:spacing w:after="0" w:line="259" w:lineRule="auto"/>
              <w:ind w:left="0" w:firstLine="0"/>
            </w:pPr>
            <w:r>
              <w:t xml:space="preserve">ELABORACIÓN DE LAS BASES DE TAGS, DOTADOS PRESUPUESTARIAMENTE EN PLANTILLA. </w:t>
            </w:r>
          </w:p>
        </w:tc>
      </w:tr>
      <w:tr w:rsidR="00BA4A71">
        <w:trPr>
          <w:trHeight w:val="2129"/>
        </w:trPr>
        <w:tc>
          <w:tcPr>
            <w:tcW w:w="4035" w:type="dxa"/>
            <w:gridSpan w:val="2"/>
            <w:tcBorders>
              <w:top w:val="single" w:sz="4" w:space="0" w:color="C0C0C0"/>
              <w:left w:val="single" w:sz="4" w:space="0" w:color="C0C0C0"/>
              <w:bottom w:val="single" w:sz="4" w:space="0" w:color="C0C0C0"/>
              <w:right w:val="single" w:sz="4" w:space="0" w:color="C0C0C0"/>
            </w:tcBorders>
          </w:tcPr>
          <w:p w:rsidR="00BA4A71" w:rsidRDefault="003A6E14">
            <w:pPr>
              <w:spacing w:after="98" w:line="259" w:lineRule="auto"/>
              <w:ind w:left="0" w:firstLine="0"/>
              <w:jc w:val="left"/>
            </w:pPr>
            <w:r>
              <w:t xml:space="preserve"> </w:t>
            </w:r>
          </w:p>
          <w:p w:rsidR="00BA4A71" w:rsidRDefault="003A6E14">
            <w:pPr>
              <w:spacing w:after="100" w:line="259" w:lineRule="auto"/>
              <w:ind w:left="0" w:firstLine="0"/>
              <w:jc w:val="left"/>
            </w:pPr>
            <w:r>
              <w:t xml:space="preserve"> </w:t>
            </w:r>
          </w:p>
          <w:p w:rsidR="00BA4A71" w:rsidRDefault="003A6E14">
            <w:pPr>
              <w:spacing w:after="98" w:line="259" w:lineRule="auto"/>
              <w:ind w:left="0" w:firstLine="0"/>
              <w:jc w:val="left"/>
            </w:pPr>
            <w:r>
              <w:t xml:space="preserve">GENERACIÓN DE INGRESOS </w:t>
            </w:r>
          </w:p>
          <w:p w:rsidR="00BA4A71" w:rsidRDefault="003A6E14">
            <w:pPr>
              <w:spacing w:after="98" w:line="259" w:lineRule="auto"/>
              <w:ind w:left="0" w:firstLine="0"/>
              <w:jc w:val="left"/>
            </w:pPr>
            <w:r>
              <w:t xml:space="preserve"> </w:t>
            </w:r>
          </w:p>
          <w:p w:rsidR="00BA4A71" w:rsidRDefault="003A6E14">
            <w:pPr>
              <w:spacing w:after="0" w:line="259" w:lineRule="auto"/>
              <w:ind w:left="0" w:firstLine="0"/>
              <w:jc w:val="left"/>
            </w:pPr>
            <w:r>
              <w:t xml:space="preserve"> </w:t>
            </w:r>
          </w:p>
        </w:tc>
        <w:tc>
          <w:tcPr>
            <w:tcW w:w="5591" w:type="dxa"/>
            <w:tcBorders>
              <w:top w:val="single" w:sz="4" w:space="0" w:color="C0C0C0"/>
              <w:left w:val="single" w:sz="4" w:space="0" w:color="C0C0C0"/>
              <w:bottom w:val="single" w:sz="4" w:space="0" w:color="C0C0C0"/>
              <w:right w:val="nil"/>
            </w:tcBorders>
          </w:tcPr>
          <w:p w:rsidR="00BA4A71" w:rsidRDefault="003A6E14">
            <w:pPr>
              <w:spacing w:after="100" w:line="259" w:lineRule="auto"/>
              <w:ind w:left="0" w:firstLine="0"/>
              <w:jc w:val="left"/>
            </w:pPr>
            <w:r>
              <w:t xml:space="preserve"> </w:t>
            </w:r>
          </w:p>
          <w:p w:rsidR="00BA4A71" w:rsidRDefault="003A6E14">
            <w:pPr>
              <w:spacing w:after="98" w:line="259" w:lineRule="auto"/>
              <w:ind w:left="0" w:firstLine="0"/>
              <w:jc w:val="left"/>
            </w:pPr>
            <w:r>
              <w:t xml:space="preserve"> </w:t>
            </w:r>
          </w:p>
          <w:p w:rsidR="00BA4A71" w:rsidRDefault="003A6E14">
            <w:pPr>
              <w:spacing w:after="122" w:line="238" w:lineRule="auto"/>
              <w:ind w:left="0" w:firstLine="0"/>
            </w:pPr>
            <w:r>
              <w:t xml:space="preserve">POTENCIAR LOS PLANES </w:t>
            </w:r>
            <w:r>
              <w:t xml:space="preserve">DE INSPECCIÓN PARA GENERAR NUEVOS RECURSOS </w:t>
            </w:r>
          </w:p>
          <w:p w:rsidR="00BA4A71" w:rsidRDefault="003A6E14">
            <w:pPr>
              <w:spacing w:after="98" w:line="259" w:lineRule="auto"/>
              <w:ind w:left="0" w:firstLine="0"/>
              <w:jc w:val="left"/>
            </w:pPr>
            <w:r>
              <w:t xml:space="preserve"> </w:t>
            </w:r>
          </w:p>
          <w:p w:rsidR="00BA4A71" w:rsidRDefault="003A6E14">
            <w:pPr>
              <w:spacing w:after="0" w:line="259" w:lineRule="auto"/>
              <w:ind w:left="0" w:firstLine="0"/>
              <w:jc w:val="left"/>
            </w:pPr>
            <w:r>
              <w:t xml:space="preserve"> </w:t>
            </w:r>
          </w:p>
        </w:tc>
      </w:tr>
    </w:tbl>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289066" name="Group 28906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449" name="Rectangle 644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450" name="Rectangle 645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31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9066" style="width:12.7031pt;height:281.01pt;position:absolute;mso-position-horizontal-relative:page;mso-position-horizontal:absolute;margin-left:682.278pt;mso-position-vertical-relative:page;margin-top:530.91pt;" coordsize="1613,35688">
                <v:rect id="Rectangle 644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45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266 </w:t>
                        </w:r>
                      </w:p>
                    </w:txbxContent>
                  </v:textbox>
                </v:rect>
                <w10:wrap type="topAndBottom"/>
              </v:group>
            </w:pict>
          </mc:Fallback>
        </mc:AlternateContent>
      </w: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spacing w:after="0" w:line="259" w:lineRule="auto"/>
        <w:ind w:left="428" w:firstLine="0"/>
      </w:pPr>
      <w:r>
        <w:t xml:space="preserve"> </w:t>
      </w:r>
    </w:p>
    <w:p w:rsidR="00BA4A71" w:rsidRDefault="003A6E14">
      <w:pPr>
        <w:numPr>
          <w:ilvl w:val="0"/>
          <w:numId w:val="24"/>
        </w:numPr>
        <w:spacing w:after="8" w:line="248" w:lineRule="auto"/>
        <w:ind w:right="51" w:hanging="242"/>
      </w:pPr>
      <w:r>
        <w:rPr>
          <w:b/>
        </w:rPr>
        <w:t>AUDITORÍA PÚBLICA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1"/>
          <w:numId w:val="24"/>
        </w:numPr>
        <w:spacing w:after="8" w:line="248" w:lineRule="auto"/>
        <w:ind w:right="51" w:hanging="429"/>
      </w:pPr>
      <w:r>
        <w:rPr>
          <w:b/>
        </w:rPr>
        <w:t>OBJETO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114"/>
        <w:ind w:left="449" w:right="56"/>
      </w:pPr>
      <w:r>
        <w:t xml:space="preserve"> se persigue la verificación, realizada con posterioridad y efectuada de forma sistemática, de la actividad económico-financiera de las entidades auditadas, mediante la aplicación de los procedimientos de revisión s</w:t>
      </w:r>
      <w:r>
        <w:t>electivos contenidos en las normas de auditoría e instrucciones que dicte la Intervención General de la Administración del Estado, sobre Entidad Pública Empresarial de Gestión de Empresas y Servicios Públicos del Ayuntamiento de Candelaria, Sociedad Munici</w:t>
      </w:r>
      <w:r>
        <w:t xml:space="preserve">pal de Viviendas y Servicios Municipales de Candelaria SLU y la Fundación Candesol.  </w:t>
      </w:r>
    </w:p>
    <w:p w:rsidR="00BA4A71" w:rsidRDefault="003A6E14">
      <w:pPr>
        <w:spacing w:after="0" w:line="259" w:lineRule="auto"/>
        <w:ind w:left="428" w:firstLine="0"/>
        <w:jc w:val="left"/>
      </w:pPr>
      <w:r>
        <w:t xml:space="preserve"> </w:t>
      </w:r>
    </w:p>
    <w:p w:rsidR="00BA4A71" w:rsidRDefault="003A6E14">
      <w:pPr>
        <w:numPr>
          <w:ilvl w:val="1"/>
          <w:numId w:val="24"/>
        </w:numPr>
        <w:spacing w:after="121" w:line="248" w:lineRule="auto"/>
        <w:ind w:right="51" w:hanging="429"/>
      </w:pPr>
      <w:r>
        <w:rPr>
          <w:b/>
        </w:rPr>
        <w:t>MODALIDADES</w:t>
      </w:r>
      <w:r>
        <w:t xml:space="preserve"> </w:t>
      </w:r>
    </w:p>
    <w:p w:rsidR="00BA4A71" w:rsidRDefault="003A6E14">
      <w:pPr>
        <w:spacing w:after="98" w:line="259" w:lineRule="auto"/>
        <w:ind w:left="428" w:firstLine="0"/>
        <w:jc w:val="left"/>
      </w:pPr>
      <w:r>
        <w:t xml:space="preserve"> </w:t>
      </w:r>
    </w:p>
    <w:p w:rsidR="00BA4A71" w:rsidRDefault="003A6E14">
      <w:pPr>
        <w:spacing w:after="110" w:line="248" w:lineRule="auto"/>
        <w:ind w:left="423" w:right="50"/>
      </w:pPr>
      <w:r>
        <w:rPr>
          <w:u w:val="single" w:color="000000"/>
        </w:rPr>
        <w:t>3.2.1. AUDITORÍA DE CUENTAS:</w:t>
      </w:r>
      <w:r>
        <w:t xml:space="preserve">  </w:t>
      </w:r>
    </w:p>
    <w:p w:rsidR="00BA4A71" w:rsidRDefault="003A6E14">
      <w:pPr>
        <w:spacing w:after="100" w:line="259" w:lineRule="auto"/>
        <w:ind w:left="428" w:firstLine="0"/>
        <w:jc w:val="left"/>
      </w:pPr>
      <w:r>
        <w:t xml:space="preserve"> </w:t>
      </w:r>
    </w:p>
    <w:p w:rsidR="00BA4A71" w:rsidRDefault="003A6E14">
      <w:pPr>
        <w:spacing w:after="112"/>
        <w:ind w:left="449" w:right="56"/>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1140" name="Group 30114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552" name="Rectangle 655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553" name="Rectangle 655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1140" style="width:12.7031pt;height:281.01pt;position:absolute;mso-position-horizontal-relative:page;mso-position-horizontal:absolute;margin-left:682.278pt;mso-position-vertical-relative:page;margin-top:530.91pt;" coordsize="1613,35688">
                <v:rect id="Rectangle 655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55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266 </w:t>
                        </w:r>
                      </w:p>
                    </w:txbxContent>
                  </v:textbox>
                </v:rect>
                <w10:wrap type="square"/>
              </v:group>
            </w:pict>
          </mc:Fallback>
        </mc:AlternateContent>
      </w:r>
      <w:r>
        <w:t xml:space="preserve"> Tiene por objeto la verificación relativa a si las cuentas anuales representan en todos los aspectos significativos la imagen fiel del patrimonio, de la situació</w:t>
      </w:r>
      <w:r>
        <w:t xml:space="preserve">n financiera, de los resultados de la entidad y, en su caso, la ejecución del presupuesto de acuerdo con las normas y principios contables y presupuestarios que le son de aplicación y contienen la información necesaria para su interpretación y comprensión </w:t>
      </w:r>
      <w:r>
        <w:t xml:space="preserve">adecuada. El órgano interventor de la Entidad Local realizará anualmente la auditoría de las cuentas anuales de: </w:t>
      </w:r>
    </w:p>
    <w:p w:rsidR="00BA4A71" w:rsidRDefault="003A6E14">
      <w:pPr>
        <w:spacing w:after="115" w:line="259" w:lineRule="auto"/>
        <w:ind w:left="428" w:firstLine="0"/>
        <w:jc w:val="left"/>
      </w:pPr>
      <w:r>
        <w:t xml:space="preserve"> </w:t>
      </w:r>
    </w:p>
    <w:p w:rsidR="00BA4A71" w:rsidRDefault="003A6E14">
      <w:pPr>
        <w:numPr>
          <w:ilvl w:val="0"/>
          <w:numId w:val="25"/>
        </w:numPr>
        <w:ind w:right="56" w:hanging="708"/>
      </w:pPr>
      <w:r>
        <w:t xml:space="preserve">Entidad Pública Empresarial de Gestión de Empresas y Servicios Públicos del Ayuntamiento de Candelaria. </w:t>
      </w:r>
    </w:p>
    <w:p w:rsidR="00BA4A71" w:rsidRDefault="003A6E14">
      <w:pPr>
        <w:numPr>
          <w:ilvl w:val="0"/>
          <w:numId w:val="25"/>
        </w:numPr>
        <w:ind w:right="56" w:hanging="708"/>
      </w:pPr>
      <w:r>
        <w:t>Sociedad Municipal de Viviendas y S</w:t>
      </w:r>
      <w:r>
        <w:t xml:space="preserve">ervicios Municipales de Candelaria SLU. </w:t>
      </w:r>
    </w:p>
    <w:p w:rsidR="00BA4A71" w:rsidRDefault="003A6E14">
      <w:pPr>
        <w:numPr>
          <w:ilvl w:val="0"/>
          <w:numId w:val="25"/>
        </w:numPr>
        <w:ind w:right="56" w:hanging="708"/>
      </w:pPr>
      <w:r>
        <w:t xml:space="preserve">Fundación Candesol </w:t>
      </w:r>
    </w:p>
    <w:p w:rsidR="00BA4A71" w:rsidRDefault="003A6E14">
      <w:pPr>
        <w:spacing w:after="0" w:line="259" w:lineRule="auto"/>
        <w:ind w:left="428" w:firstLine="0"/>
        <w:jc w:val="left"/>
      </w:pPr>
      <w:r>
        <w:t xml:space="preserve"> </w:t>
      </w:r>
    </w:p>
    <w:p w:rsidR="00BA4A71" w:rsidRDefault="003A6E14">
      <w:pPr>
        <w:ind w:left="449" w:right="56"/>
      </w:pPr>
      <w:r>
        <w:t xml:space="preserve"> </w:t>
      </w:r>
      <w:r>
        <w:t>Hay que verificar lo dispuesto en la disposición adicional primera, apartado 1.e) del texto refundido de la Ley de Auditoría de Cuentas, y sin perjuicio de lo establecido en otras disposiciones legales, las entidades, cualquiera que sea su naturaleza juríd</w:t>
      </w:r>
      <w:r>
        <w:t>ica y siempre que deban formular cuentas anuales, conforme al marco normativo de información financiera que le sea aplicable, que durante un ejercicio social hubiesen recibido subvenciones o ayudas con cargo a los presupuestos de las Administraciones Públi</w:t>
      </w:r>
      <w:r>
        <w:t>cas o a fondos de la Unión Europea, por un importe total acumulado superior a 600.000 euros, estarán obligadas a someter a auditoría las cuentas anuales correspondientes a dicho ejercicio y a los ejercicios en que se realicen las operaciones o ejecuten las</w:t>
      </w:r>
      <w:r>
        <w:t xml:space="preserve"> inversiones correspondientes a las citadas subvenciones o ayudas, en los términos establecidos en el artículo 1.2 del citado texto refundido de la Ley de Auditoría de Cuentas.  </w:t>
      </w:r>
    </w:p>
    <w:p w:rsidR="00BA4A71" w:rsidRDefault="003A6E14">
      <w:pPr>
        <w:spacing w:after="0" w:line="259" w:lineRule="auto"/>
        <w:ind w:left="428" w:firstLine="0"/>
        <w:jc w:val="left"/>
      </w:pPr>
      <w:r>
        <w:t xml:space="preserve"> </w:t>
      </w:r>
    </w:p>
    <w:p w:rsidR="00BA4A71" w:rsidRDefault="003A6E14">
      <w:pPr>
        <w:tabs>
          <w:tab w:val="center" w:pos="428"/>
          <w:tab w:val="center" w:pos="3918"/>
        </w:tabs>
        <w:ind w:left="0" w:firstLine="0"/>
        <w:jc w:val="left"/>
      </w:pPr>
      <w:r>
        <w:rPr>
          <w:rFonts w:ascii="Calibri" w:eastAsia="Calibri" w:hAnsi="Calibri" w:cs="Calibri"/>
        </w:rPr>
        <w:tab/>
      </w:r>
      <w:r>
        <w:t xml:space="preserve"> </w:t>
      </w:r>
      <w:r>
        <w:tab/>
        <w:t xml:space="preserve">Empieza a aplicarse a partir del 31 de diciembre de 2019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10" w:line="248" w:lineRule="auto"/>
        <w:ind w:left="423" w:right="50"/>
      </w:pPr>
      <w:r>
        <w:rPr>
          <w:u w:val="single" w:color="000000"/>
        </w:rPr>
        <w:t>3.2.2. AUD</w:t>
      </w:r>
      <w:r>
        <w:rPr>
          <w:u w:val="single" w:color="000000"/>
        </w:rPr>
        <w:t>ITORÍA DE CUMPLIMIENTO</w:t>
      </w:r>
      <w:r>
        <w:t xml:space="preserve">  </w:t>
      </w:r>
    </w:p>
    <w:p w:rsidR="00BA4A71" w:rsidRDefault="003A6E14">
      <w:pPr>
        <w:spacing w:after="0"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114"/>
        <w:ind w:left="449" w:right="56"/>
      </w:pPr>
      <w:r>
        <w:t xml:space="preserve"> Es una auditoría de legalidad, que trata de verificar que los actos, operaciones y procedimientos de gestión se han desarrollado de conformidad con las normas, disposiciones y directrices que sean de aplicación. </w:t>
      </w:r>
    </w:p>
    <w:p w:rsidR="00BA4A71" w:rsidRDefault="003A6E14">
      <w:pPr>
        <w:spacing w:after="98" w:line="259" w:lineRule="auto"/>
        <w:ind w:left="428" w:firstLine="0"/>
        <w:jc w:val="left"/>
      </w:pPr>
      <w:r>
        <w:t xml:space="preserve"> </w:t>
      </w:r>
    </w:p>
    <w:p w:rsidR="00BA4A71" w:rsidRDefault="003A6E14">
      <w:pPr>
        <w:tabs>
          <w:tab w:val="center" w:pos="428"/>
          <w:tab w:val="center" w:pos="2915"/>
        </w:tabs>
        <w:spacing w:after="119"/>
        <w:ind w:left="0" w:firstLine="0"/>
        <w:jc w:val="left"/>
      </w:pPr>
      <w:r>
        <w:rPr>
          <w:rFonts w:ascii="Calibri" w:eastAsia="Calibri" w:hAnsi="Calibri" w:cs="Calibri"/>
        </w:rPr>
        <w:tab/>
      </w:r>
      <w:r>
        <w:t xml:space="preserve"> </w:t>
      </w:r>
      <w:r>
        <w:tab/>
        <w:t>Se aplic</w:t>
      </w:r>
      <w:r>
        <w:t xml:space="preserve">a a las siguientes entidades: </w:t>
      </w:r>
    </w:p>
    <w:p w:rsidR="00BA4A71" w:rsidRDefault="003A6E14">
      <w:pPr>
        <w:spacing w:after="113" w:line="259" w:lineRule="auto"/>
        <w:ind w:left="428" w:firstLine="0"/>
        <w:jc w:val="left"/>
      </w:pPr>
      <w:r>
        <w:t xml:space="preserve"> </w:t>
      </w:r>
    </w:p>
    <w:p w:rsidR="00BA4A71" w:rsidRDefault="003A6E14">
      <w:pPr>
        <w:numPr>
          <w:ilvl w:val="0"/>
          <w:numId w:val="26"/>
        </w:numPr>
        <w:ind w:right="56" w:hanging="708"/>
      </w:pPr>
      <w:r>
        <w:t xml:space="preserve">Entidad Pública Empresarial de Gestión de Empresas y Servicios Públicos del Ayuntamiento de Candelaria. </w:t>
      </w:r>
    </w:p>
    <w:p w:rsidR="00BA4A71" w:rsidRDefault="003A6E14">
      <w:pPr>
        <w:numPr>
          <w:ilvl w:val="0"/>
          <w:numId w:val="26"/>
        </w:numPr>
        <w:ind w:right="56" w:hanging="708"/>
      </w:pPr>
      <w:r>
        <w:t xml:space="preserve">Sociedad Municipal de Viviendas y Servicios Municipales de Candelaria SLU. </w:t>
      </w:r>
    </w:p>
    <w:p w:rsidR="00BA4A71" w:rsidRDefault="003A6E14">
      <w:pPr>
        <w:numPr>
          <w:ilvl w:val="0"/>
          <w:numId w:val="26"/>
        </w:numPr>
        <w:ind w:right="56" w:hanging="708"/>
      </w:pPr>
      <w:r>
        <w:t xml:space="preserve">Fundación Candesol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0" w:line="248" w:lineRule="auto"/>
        <w:ind w:left="423" w:right="50"/>
      </w:pPr>
      <w:r>
        <w:rPr>
          <w:u w:val="single" w:color="000000"/>
        </w:rPr>
        <w:t>3.2.3. AUDITORÍA OPERATIVA</w:t>
      </w: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1536" name="Group 30153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662" name="Rectangle 666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663" name="Rectangle 666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1536" style="width:12.7031pt;height:281.01pt;position:absolute;mso-position-horizontal-relative:page;mso-position-horizontal:absolute;margin-left:682.278pt;mso-position-vertical-relative:page;margin-top:530.91pt;" coordsize="1613,35688">
                <v:rect id="Rectangle 666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66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266 </w:t>
                        </w:r>
                      </w:p>
                    </w:txbxContent>
                  </v:textbox>
                </v:rect>
                <w10:wrap type="square"/>
              </v:group>
            </w:pict>
          </mc:Fallback>
        </mc:AlternateContent>
      </w:r>
      <w:r>
        <w:t xml:space="preserve"> </w:t>
      </w:r>
      <w:r>
        <w:t>Es una auditoría de gestión, que tiene como objeto proporcionar una valoración  independiente de su racionalidad económico-financiera y su adecuación a los principios de la buena gestión, a fin de detectar sus posibles deficiencias y proponer las recomenda</w:t>
      </w:r>
      <w:r>
        <w:t xml:space="preserve">ciones oportunas en orden a la corrección de aquéllas, incluye auditorías de economía y eficiencia, auditorías de programas y auditorías de sistemas y procedimientos. </w:t>
      </w:r>
    </w:p>
    <w:p w:rsidR="00BA4A71" w:rsidRDefault="003A6E14">
      <w:pPr>
        <w:spacing w:after="98" w:line="259" w:lineRule="auto"/>
        <w:ind w:left="428" w:firstLine="0"/>
        <w:jc w:val="left"/>
      </w:pPr>
      <w:r>
        <w:t xml:space="preserve"> </w:t>
      </w:r>
    </w:p>
    <w:p w:rsidR="00BA4A71" w:rsidRDefault="003A6E14">
      <w:pPr>
        <w:tabs>
          <w:tab w:val="center" w:pos="428"/>
          <w:tab w:val="center" w:pos="3013"/>
        </w:tabs>
        <w:spacing w:after="118"/>
        <w:ind w:left="0" w:firstLine="0"/>
        <w:jc w:val="left"/>
      </w:pPr>
      <w:r>
        <w:rPr>
          <w:rFonts w:ascii="Calibri" w:eastAsia="Calibri" w:hAnsi="Calibri" w:cs="Calibri"/>
        </w:rPr>
        <w:tab/>
      </w:r>
      <w:r>
        <w:t xml:space="preserve"> </w:t>
      </w:r>
      <w:r>
        <w:tab/>
        <w:t xml:space="preserve">Se aplicará a las siguientes entidades: </w:t>
      </w:r>
    </w:p>
    <w:p w:rsidR="00BA4A71" w:rsidRDefault="003A6E14">
      <w:pPr>
        <w:spacing w:after="113" w:line="259" w:lineRule="auto"/>
        <w:ind w:left="428" w:firstLine="0"/>
        <w:jc w:val="left"/>
      </w:pPr>
      <w:r>
        <w:t xml:space="preserve"> </w:t>
      </w:r>
    </w:p>
    <w:p w:rsidR="00BA4A71" w:rsidRDefault="003A6E14">
      <w:pPr>
        <w:numPr>
          <w:ilvl w:val="0"/>
          <w:numId w:val="26"/>
        </w:numPr>
        <w:ind w:right="56" w:hanging="708"/>
      </w:pPr>
      <w:r>
        <w:t xml:space="preserve">Entidad Pública Empresarial de Gestión de Empresas y Servicios Públicos del Ayuntamiento de Candelaria. </w:t>
      </w:r>
    </w:p>
    <w:p w:rsidR="00BA4A71" w:rsidRDefault="003A6E14">
      <w:pPr>
        <w:numPr>
          <w:ilvl w:val="0"/>
          <w:numId w:val="26"/>
        </w:numPr>
        <w:ind w:right="56" w:hanging="708"/>
      </w:pPr>
      <w:r>
        <w:t xml:space="preserve">Sociedad Municipal de Viviendas y Servicios Municipales de Candelaria SLU. </w:t>
      </w:r>
    </w:p>
    <w:p w:rsidR="00BA4A71" w:rsidRDefault="003A6E14">
      <w:pPr>
        <w:numPr>
          <w:ilvl w:val="0"/>
          <w:numId w:val="26"/>
        </w:numPr>
        <w:ind w:right="56" w:hanging="708"/>
      </w:pPr>
      <w:r>
        <w:t xml:space="preserve">Fundación Candesol </w:t>
      </w:r>
    </w:p>
    <w:p w:rsidR="00BA4A71" w:rsidRDefault="003A6E14">
      <w:pPr>
        <w:spacing w:after="100" w:line="259" w:lineRule="auto"/>
        <w:ind w:left="428" w:firstLine="0"/>
        <w:jc w:val="left"/>
      </w:pPr>
      <w:r>
        <w:t xml:space="preserve">  </w:t>
      </w:r>
    </w:p>
    <w:p w:rsidR="00BA4A71" w:rsidRDefault="003A6E14">
      <w:pPr>
        <w:spacing w:after="95" w:line="259" w:lineRule="auto"/>
        <w:ind w:left="428" w:firstLine="0"/>
        <w:jc w:val="left"/>
      </w:pPr>
      <w:r>
        <w:t xml:space="preserve"> </w:t>
      </w:r>
    </w:p>
    <w:p w:rsidR="00BA4A71" w:rsidRDefault="003A6E14">
      <w:pPr>
        <w:numPr>
          <w:ilvl w:val="1"/>
          <w:numId w:val="27"/>
        </w:numPr>
        <w:spacing w:after="115" w:line="248" w:lineRule="auto"/>
        <w:ind w:right="51" w:hanging="429"/>
      </w:pPr>
      <w:r>
        <w:rPr>
          <w:b/>
        </w:rPr>
        <w:t>ACTUACIONES DE AUDITORÍA PÚBLICA DERIVADOS DE UN A</w:t>
      </w:r>
      <w:r>
        <w:rPr>
          <w:b/>
        </w:rPr>
        <w:t>NÁLISIS DE RIESGOS</w:t>
      </w:r>
      <w:r>
        <w:t xml:space="preserve"> </w:t>
      </w:r>
    </w:p>
    <w:p w:rsidR="00BA4A71" w:rsidRDefault="003A6E14">
      <w:pPr>
        <w:spacing w:after="98"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3"/>
        <w:ind w:left="449" w:right="56"/>
      </w:pPr>
      <w:r>
        <w:t xml:space="preserve"> </w:t>
      </w:r>
      <w:r>
        <w:t>Para llevar a cabo la evaluación preliminar de dichos riesgos, se ha tenido en cuenta el nivel de exposición al mismo; la probabilidad de ocurrencia y la magnitud de su impacto. Para lo cual la Entidad contará con un mapa de riesgos capaz de identificar lo</w:t>
      </w:r>
      <w:r>
        <w:t xml:space="preserve">s mismos según los niveles de criticidad sirviendo como carta de navegación para conocer y definir posibles estrategias y prioridades en la gestión de los mismos de forma más eficiente con los medios disponibles. </w:t>
      </w:r>
    </w:p>
    <w:p w:rsidR="00BA4A71" w:rsidRDefault="003A6E14">
      <w:pPr>
        <w:spacing w:after="98" w:line="259" w:lineRule="auto"/>
        <w:ind w:left="428" w:firstLine="0"/>
        <w:jc w:val="left"/>
      </w:pPr>
      <w:r>
        <w:t xml:space="preserve"> </w:t>
      </w:r>
    </w:p>
    <w:p w:rsidR="00BA4A71" w:rsidRDefault="003A6E14">
      <w:pPr>
        <w:spacing w:after="0" w:line="259" w:lineRule="auto"/>
        <w:ind w:left="428" w:firstLine="0"/>
        <w:jc w:val="left"/>
      </w:pPr>
      <w:r>
        <w:t xml:space="preserve"> </w:t>
      </w:r>
      <w:r>
        <w:tab/>
        <w:t xml:space="preserve"> </w:t>
      </w:r>
    </w:p>
    <w:tbl>
      <w:tblPr>
        <w:tblStyle w:val="TableGrid"/>
        <w:tblW w:w="9626" w:type="dxa"/>
        <w:tblInd w:w="428" w:type="dxa"/>
        <w:tblCellMar>
          <w:top w:w="9" w:type="dxa"/>
          <w:left w:w="0" w:type="dxa"/>
          <w:bottom w:w="0" w:type="dxa"/>
          <w:right w:w="0" w:type="dxa"/>
        </w:tblCellMar>
        <w:tblLook w:val="04A0" w:firstRow="1" w:lastRow="0" w:firstColumn="1" w:lastColumn="0" w:noHBand="0" w:noVBand="1"/>
      </w:tblPr>
      <w:tblGrid>
        <w:gridCol w:w="3229"/>
        <w:gridCol w:w="806"/>
        <w:gridCol w:w="5591"/>
      </w:tblGrid>
      <w:tr w:rsidR="00BA4A71">
        <w:trPr>
          <w:trHeight w:val="636"/>
        </w:trPr>
        <w:tc>
          <w:tcPr>
            <w:tcW w:w="3229"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right="-732" w:firstLine="0"/>
            </w:pPr>
            <w:r>
              <w:rPr>
                <w:b/>
                <w:color w:val="FF6600"/>
              </w:rPr>
              <w:t>RIESGO CALIFICADO COMO ALTO O MUY AL</w:t>
            </w:r>
            <w:r>
              <w:rPr>
                <w:b/>
                <w:color w:val="FF6600"/>
              </w:rPr>
              <w:t xml:space="preserve">TO </w:t>
            </w:r>
          </w:p>
        </w:tc>
        <w:tc>
          <w:tcPr>
            <w:tcW w:w="806" w:type="dxa"/>
            <w:tcBorders>
              <w:top w:val="single" w:sz="4" w:space="0" w:color="C0C0C0"/>
              <w:left w:val="nil"/>
              <w:bottom w:val="single" w:sz="4" w:space="0" w:color="C0C0C0"/>
              <w:right w:val="single" w:sz="4" w:space="0" w:color="C0C0C0"/>
            </w:tcBorders>
          </w:tcPr>
          <w:p w:rsidR="00BA4A71" w:rsidRDefault="00BA4A71">
            <w:pPr>
              <w:spacing w:after="160" w:line="259" w:lineRule="auto"/>
              <w:ind w:left="0" w:firstLine="0"/>
              <w:jc w:val="left"/>
            </w:pP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firstLine="0"/>
              <w:jc w:val="left"/>
            </w:pPr>
            <w:r>
              <w:rPr>
                <w:b/>
                <w:color w:val="FF6600"/>
              </w:rPr>
              <w:t>ACTUACIONES PARA CONTROLAR EL RIESGO</w:t>
            </w:r>
            <w:r>
              <w:t xml:space="preserve"> </w:t>
            </w:r>
          </w:p>
        </w:tc>
      </w:tr>
      <w:tr w:rsidR="00BA4A71">
        <w:trPr>
          <w:trHeight w:val="2129"/>
        </w:trPr>
        <w:tc>
          <w:tcPr>
            <w:tcW w:w="3229" w:type="dxa"/>
            <w:tcBorders>
              <w:top w:val="single" w:sz="4" w:space="0" w:color="C0C0C0"/>
              <w:left w:val="single" w:sz="4" w:space="0" w:color="C0C0C0"/>
              <w:bottom w:val="single" w:sz="4" w:space="0" w:color="C0C0C0"/>
              <w:right w:val="nil"/>
            </w:tcBorders>
          </w:tcPr>
          <w:p w:rsidR="00BA4A71" w:rsidRDefault="003A6E14">
            <w:pPr>
              <w:spacing w:after="98" w:line="259" w:lineRule="auto"/>
              <w:ind w:left="70" w:firstLine="0"/>
              <w:jc w:val="left"/>
            </w:pPr>
            <w:r>
              <w:t xml:space="preserve"> </w:t>
            </w:r>
          </w:p>
          <w:p w:rsidR="00BA4A71" w:rsidRDefault="003A6E14">
            <w:pPr>
              <w:spacing w:after="98" w:line="259" w:lineRule="auto"/>
              <w:ind w:left="70" w:firstLine="0"/>
              <w:jc w:val="left"/>
            </w:pPr>
            <w:r>
              <w:t xml:space="preserve"> </w:t>
            </w:r>
          </w:p>
          <w:p w:rsidR="00BA4A71" w:rsidRDefault="003A6E14">
            <w:pPr>
              <w:spacing w:after="110"/>
              <w:ind w:left="70" w:firstLine="0"/>
              <w:jc w:val="left"/>
            </w:pPr>
            <w:r>
              <w:t xml:space="preserve">CONTRATOS </w:t>
            </w:r>
            <w:r>
              <w:tab/>
              <w:t xml:space="preserve">MENORES DEPENDIENTES </w:t>
            </w:r>
          </w:p>
          <w:p w:rsidR="00BA4A71" w:rsidRDefault="003A6E14">
            <w:pPr>
              <w:spacing w:after="100" w:line="259" w:lineRule="auto"/>
              <w:ind w:left="70" w:firstLine="0"/>
              <w:jc w:val="left"/>
            </w:pPr>
            <w:r>
              <w:t xml:space="preserve"> </w:t>
            </w:r>
          </w:p>
          <w:p w:rsidR="00BA4A71" w:rsidRDefault="003A6E14">
            <w:pPr>
              <w:spacing w:after="0" w:line="259" w:lineRule="auto"/>
              <w:ind w:left="70" w:firstLine="0"/>
              <w:jc w:val="left"/>
            </w:pPr>
            <w:r>
              <w:t xml:space="preserve"> </w:t>
            </w:r>
          </w:p>
        </w:tc>
        <w:tc>
          <w:tcPr>
            <w:tcW w:w="806" w:type="dxa"/>
            <w:tcBorders>
              <w:top w:val="single" w:sz="4" w:space="0" w:color="C0C0C0"/>
              <w:left w:val="nil"/>
              <w:bottom w:val="single" w:sz="4" w:space="0" w:color="C0C0C0"/>
              <w:right w:val="single" w:sz="4" w:space="0" w:color="C0C0C0"/>
            </w:tcBorders>
          </w:tcPr>
          <w:p w:rsidR="00BA4A71" w:rsidRDefault="003A6E14">
            <w:pPr>
              <w:spacing w:after="0" w:line="259" w:lineRule="auto"/>
              <w:ind w:left="0" w:firstLine="0"/>
            </w:pPr>
            <w:r>
              <w:t xml:space="preserve">ENTES </w:t>
            </w:r>
          </w:p>
        </w:tc>
        <w:tc>
          <w:tcPr>
            <w:tcW w:w="5591" w:type="dxa"/>
            <w:tcBorders>
              <w:top w:val="single" w:sz="4" w:space="0" w:color="C0C0C0"/>
              <w:left w:val="single" w:sz="4" w:space="0" w:color="C0C0C0"/>
              <w:bottom w:val="single" w:sz="4" w:space="0" w:color="C0C0C0"/>
              <w:right w:val="nil"/>
            </w:tcBorders>
          </w:tcPr>
          <w:p w:rsidR="00BA4A71" w:rsidRDefault="003A6E14">
            <w:pPr>
              <w:spacing w:after="0" w:line="259" w:lineRule="auto"/>
              <w:ind w:left="70" w:firstLine="0"/>
              <w:jc w:val="left"/>
            </w:pPr>
            <w:r>
              <w:t xml:space="preserve">FORTALECER EL ÁREA DE CONTRATACIÓN PARA ELABORAR </w:t>
            </w:r>
            <w:r>
              <w:tab/>
              <w:t xml:space="preserve">PLIEGOS, </w:t>
            </w:r>
            <w:r>
              <w:tab/>
              <w:t xml:space="preserve">MINIMIZANDO </w:t>
            </w:r>
            <w:r>
              <w:tab/>
              <w:t xml:space="preserve">LA TRAMITACIÓN DE CONTRATOS MENORES PARA CASOS CONCRETOS.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1"/>
          <w:numId w:val="27"/>
        </w:numPr>
        <w:spacing w:after="8" w:line="248" w:lineRule="auto"/>
        <w:ind w:right="51" w:hanging="429"/>
      </w:pPr>
      <w:r>
        <w:rPr>
          <w:b/>
        </w:rPr>
        <w:t>RESULTADOS DE LAS AUDITORÍAS PÚBLICAS: INFORMES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100" w:line="259" w:lineRule="auto"/>
        <w:ind w:left="428"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5555" name="Group 29555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777" name="Rectangle 677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778" name="Rectangle 6778"/>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34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5555" style="width:12.7031pt;height:281.01pt;position:absolute;mso-position-horizontal-relative:page;mso-position-horizontal:absolute;margin-left:682.278pt;mso-position-vertical-relative:page;margin-top:530.91pt;" coordsize="1613,35688">
                <v:rect id="Rectangle 677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778"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266 </w:t>
                        </w:r>
                      </w:p>
                    </w:txbxContent>
                  </v:textbox>
                </v:rect>
                <w10:wrap type="square"/>
              </v:group>
            </w:pict>
          </mc:Fallback>
        </mc:AlternateContent>
      </w:r>
      <w:r>
        <w:t xml:space="preserve"> </w:t>
      </w:r>
    </w:p>
    <w:p w:rsidR="00BA4A71" w:rsidRDefault="003A6E14">
      <w:pPr>
        <w:spacing w:after="112"/>
        <w:ind w:left="449" w:right="56"/>
      </w:pPr>
      <w:r>
        <w:t xml:space="preserve"> </w:t>
      </w:r>
      <w:r>
        <w:t xml:space="preserve">El Real Decreto 424/2017 remite a las normas técnicas dictadas por la IGAE para establecer la estructura, contenido y tramitación de dichos informes, es decir, que éstos deberán ajustarse a las siguientes normas y notas técnicas:  </w:t>
      </w:r>
    </w:p>
    <w:p w:rsidR="00BA4A71" w:rsidRDefault="003A6E14">
      <w:pPr>
        <w:spacing w:after="100" w:line="259" w:lineRule="auto"/>
        <w:ind w:left="428" w:firstLine="0"/>
        <w:jc w:val="left"/>
      </w:pPr>
      <w:r>
        <w:t xml:space="preserve"> </w:t>
      </w:r>
    </w:p>
    <w:p w:rsidR="00BA4A71" w:rsidRDefault="003A6E14">
      <w:pPr>
        <w:spacing w:after="110" w:line="248" w:lineRule="auto"/>
        <w:ind w:left="423" w:right="50"/>
      </w:pPr>
      <w:r>
        <w:rPr>
          <w:u w:val="single" w:color="000000"/>
        </w:rPr>
        <w:t>3.4.1. Auditoría de cu</w:t>
      </w:r>
      <w:r>
        <w:rPr>
          <w:u w:val="single" w:color="000000"/>
        </w:rPr>
        <w:t>entas:</w:t>
      </w:r>
      <w:r>
        <w:t xml:space="preserve">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 Norma técnica sobre los informes de auditoría de cuentas anuales emitidos por la intervención general de la administración del estado (11-11-2013). </w:t>
      </w:r>
    </w:p>
    <w:p w:rsidR="00BA4A71" w:rsidRDefault="003A6E14">
      <w:pPr>
        <w:spacing w:after="100" w:line="259" w:lineRule="auto"/>
        <w:ind w:left="428" w:firstLine="0"/>
        <w:jc w:val="left"/>
      </w:pPr>
      <w:r>
        <w:t xml:space="preserve"> </w:t>
      </w:r>
    </w:p>
    <w:p w:rsidR="00BA4A71" w:rsidRDefault="003A6E14">
      <w:pPr>
        <w:tabs>
          <w:tab w:val="center" w:pos="428"/>
          <w:tab w:val="center" w:pos="5385"/>
        </w:tabs>
        <w:ind w:left="0" w:firstLine="0"/>
        <w:jc w:val="left"/>
      </w:pPr>
      <w:r>
        <w:rPr>
          <w:rFonts w:ascii="Calibri" w:eastAsia="Calibri" w:hAnsi="Calibri" w:cs="Calibri"/>
        </w:rPr>
        <w:tab/>
      </w:r>
      <w:r>
        <w:t xml:space="preserve"> </w:t>
      </w:r>
      <w:r>
        <w:tab/>
        <w:t xml:space="preserve">Respecto al contenido del informe la norma técnica establece las siguientes secciones:  </w:t>
      </w:r>
    </w:p>
    <w:p w:rsidR="00BA4A71" w:rsidRDefault="003A6E14">
      <w:pPr>
        <w:spacing w:after="0" w:line="259" w:lineRule="auto"/>
        <w:ind w:left="428" w:firstLine="0"/>
        <w:jc w:val="left"/>
      </w:pPr>
      <w:r>
        <w:t xml:space="preserve"> </w:t>
      </w:r>
    </w:p>
    <w:p w:rsidR="00BA4A71" w:rsidRDefault="003A6E14">
      <w:pPr>
        <w:numPr>
          <w:ilvl w:val="0"/>
          <w:numId w:val="28"/>
        </w:numPr>
        <w:spacing w:after="130"/>
        <w:ind w:right="56" w:hanging="259"/>
      </w:pPr>
      <w:r>
        <w:t xml:space="preserve">Introducción.  </w:t>
      </w:r>
    </w:p>
    <w:p w:rsidR="00BA4A71" w:rsidRDefault="003A6E14">
      <w:pPr>
        <w:numPr>
          <w:ilvl w:val="0"/>
          <w:numId w:val="28"/>
        </w:numPr>
        <w:spacing w:after="128"/>
        <w:ind w:right="56" w:hanging="259"/>
      </w:pPr>
      <w:r>
        <w:t xml:space="preserve">Objetivo y alcance del trabajo: responsabilidad de los auditores.  </w:t>
      </w:r>
    </w:p>
    <w:p w:rsidR="00BA4A71" w:rsidRDefault="003A6E14">
      <w:pPr>
        <w:numPr>
          <w:ilvl w:val="0"/>
          <w:numId w:val="28"/>
        </w:numPr>
        <w:spacing w:after="128"/>
        <w:ind w:right="56" w:hanging="259"/>
      </w:pPr>
      <w:r>
        <w:t xml:space="preserve">Resultados del trabajo: fundamento de la opinión.  </w:t>
      </w:r>
    </w:p>
    <w:p w:rsidR="00BA4A71" w:rsidRDefault="003A6E14">
      <w:pPr>
        <w:numPr>
          <w:ilvl w:val="0"/>
          <w:numId w:val="28"/>
        </w:numPr>
        <w:spacing w:after="131"/>
        <w:ind w:right="56" w:hanging="259"/>
      </w:pPr>
      <w:r>
        <w:t xml:space="preserve">Opinión sobre las cuentas anuales.  </w:t>
      </w:r>
    </w:p>
    <w:p w:rsidR="00BA4A71" w:rsidRDefault="003A6E14">
      <w:pPr>
        <w:numPr>
          <w:ilvl w:val="0"/>
          <w:numId w:val="28"/>
        </w:numPr>
        <w:ind w:right="56" w:hanging="259"/>
      </w:pPr>
      <w:r>
        <w:t xml:space="preserve">Otros elementos del informe de auditoría. </w:t>
      </w:r>
      <w:r>
        <w:rPr>
          <w:rFonts w:ascii="Verdana" w:eastAsia="Verdana" w:hAnsi="Verdana" w:cs="Verdana"/>
          <w:sz w:val="24"/>
        </w:rPr>
        <w:t xml:space="preserve"> </w:t>
      </w:r>
    </w:p>
    <w:p w:rsidR="00BA4A71" w:rsidRDefault="003A6E14">
      <w:pPr>
        <w:spacing w:after="10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10" w:line="248" w:lineRule="auto"/>
        <w:ind w:left="423" w:right="50"/>
      </w:pPr>
      <w:r>
        <w:rPr>
          <w:u w:val="single" w:color="000000"/>
        </w:rPr>
        <w:t>3.4.2. Auditoría de legalidad:</w:t>
      </w:r>
      <w:r>
        <w:t xml:space="preserve">  </w:t>
      </w:r>
    </w:p>
    <w:p w:rsidR="00BA4A71" w:rsidRDefault="003A6E14">
      <w:pPr>
        <w:spacing w:after="98" w:line="259" w:lineRule="auto"/>
        <w:ind w:left="428" w:firstLine="0"/>
        <w:jc w:val="left"/>
      </w:pPr>
      <w:r>
        <w:t xml:space="preserve"> </w:t>
      </w:r>
    </w:p>
    <w:p w:rsidR="00BA4A71" w:rsidRDefault="003A6E14">
      <w:pPr>
        <w:numPr>
          <w:ilvl w:val="0"/>
          <w:numId w:val="29"/>
        </w:numPr>
        <w:spacing w:after="114"/>
        <w:ind w:right="56" w:hanging="137"/>
      </w:pPr>
      <w:r>
        <w:t xml:space="preserve">Norma técnica de informe de recomendaciones de control interno e informe adicional al de auditoría de cuentas (01-06-2017).  </w:t>
      </w:r>
    </w:p>
    <w:p w:rsidR="00BA4A71" w:rsidRDefault="003A6E14">
      <w:pPr>
        <w:numPr>
          <w:ilvl w:val="0"/>
          <w:numId w:val="29"/>
        </w:numPr>
        <w:spacing w:after="115"/>
        <w:ind w:right="56" w:hanging="137"/>
      </w:pPr>
      <w:r>
        <w:t xml:space="preserve">Resolución de 30 de julio de 2015, de la Intervención General de la Administración del Estado, por la que se dictan instrucciones para el ejercicio de la auditoría pública.  </w:t>
      </w:r>
    </w:p>
    <w:p w:rsidR="00BA4A71" w:rsidRDefault="003A6E14">
      <w:pPr>
        <w:numPr>
          <w:ilvl w:val="0"/>
          <w:numId w:val="29"/>
        </w:numPr>
        <w:spacing w:after="109"/>
        <w:ind w:right="56" w:hanging="137"/>
      </w:pPr>
      <w:r>
        <w:t xml:space="preserve">Notas técnicas de la IGAE aplicables a la Auditoría.  </w:t>
      </w:r>
    </w:p>
    <w:p w:rsidR="00BA4A71" w:rsidRDefault="003A6E14">
      <w:pPr>
        <w:spacing w:after="100" w:line="259" w:lineRule="auto"/>
        <w:ind w:left="428" w:firstLine="0"/>
        <w:jc w:val="left"/>
      </w:pPr>
      <w:r>
        <w:t xml:space="preserve"> </w:t>
      </w:r>
    </w:p>
    <w:p w:rsidR="00BA4A71" w:rsidRDefault="003A6E14">
      <w:pPr>
        <w:ind w:left="449" w:right="56"/>
      </w:pPr>
      <w:r>
        <w:t xml:space="preserve"> La Nota Técnica estable</w:t>
      </w:r>
      <w:r>
        <w:t xml:space="preserve">ce una estructura de este informe, en el que se incluirán, tanto para el informe provisional y definitivo, los siguientes apartados: </w:t>
      </w:r>
      <w:r>
        <w:rPr>
          <w:rFonts w:ascii="Verdana" w:eastAsia="Verdana" w:hAnsi="Verdana" w:cs="Verdana"/>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30"/>
        </w:numPr>
        <w:spacing w:after="126"/>
        <w:ind w:right="56" w:hanging="259"/>
      </w:pPr>
      <w:r>
        <w:t xml:space="preserve">Título del Informe  </w:t>
      </w:r>
    </w:p>
    <w:p w:rsidR="00BA4A71" w:rsidRDefault="003A6E14">
      <w:pPr>
        <w:numPr>
          <w:ilvl w:val="0"/>
          <w:numId w:val="30"/>
        </w:numPr>
        <w:spacing w:after="128"/>
        <w:ind w:right="56" w:hanging="259"/>
      </w:pPr>
      <w:r>
        <w:t xml:space="preserve">Introducción  </w:t>
      </w:r>
    </w:p>
    <w:p w:rsidR="00BA4A71" w:rsidRDefault="003A6E14">
      <w:pPr>
        <w:numPr>
          <w:ilvl w:val="0"/>
          <w:numId w:val="30"/>
        </w:numPr>
        <w:spacing w:after="126"/>
        <w:ind w:right="56" w:hanging="259"/>
      </w:pPr>
      <w:r>
        <w:t xml:space="preserve">Objetivos y alcance  </w:t>
      </w:r>
    </w:p>
    <w:p w:rsidR="00BA4A71" w:rsidRDefault="003A6E14">
      <w:pPr>
        <w:numPr>
          <w:ilvl w:val="0"/>
          <w:numId w:val="30"/>
        </w:numPr>
        <w:spacing w:after="129"/>
        <w:ind w:right="56" w:hanging="259"/>
      </w:pPr>
      <w:r>
        <w:t xml:space="preserve">Resultados del trabajo  </w:t>
      </w:r>
    </w:p>
    <w:p w:rsidR="00BA4A71" w:rsidRDefault="003A6E14">
      <w:pPr>
        <w:numPr>
          <w:ilvl w:val="0"/>
          <w:numId w:val="30"/>
        </w:numPr>
        <w:ind w:right="56" w:hanging="259"/>
      </w:pPr>
      <w:r>
        <w:t xml:space="preserve">Conclusiones y recomendaciones </w:t>
      </w:r>
      <w:r>
        <w:rPr>
          <w:rFonts w:ascii="Verdana" w:eastAsia="Verdana" w:hAnsi="Verdana" w:cs="Verdana"/>
          <w:sz w:val="24"/>
        </w:rP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8414" name="Group 29841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6887" name="Rectangle 688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6888" name="Rectangle 6888"/>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35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8414" style="width:12.7031pt;height:281.01pt;position:absolute;mso-position-horizontal-relative:page;mso-position-horizontal:absolute;margin-left:682.278pt;mso-position-vertical-relative:page;margin-top:530.91pt;" coordsize="1613,35688">
                <v:rect id="Rectangle 688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6888"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266 </w:t>
                        </w:r>
                      </w:p>
                    </w:txbxContent>
                  </v:textbox>
                </v:rect>
                <w10:wrap type="square"/>
              </v:group>
            </w:pict>
          </mc:Fallback>
        </mc:AlternateContent>
      </w:r>
      <w:r>
        <w:t xml:space="preserve"> </w:t>
      </w:r>
    </w:p>
    <w:p w:rsidR="00BA4A71" w:rsidRDefault="003A6E14">
      <w:pPr>
        <w:spacing w:after="110" w:line="248" w:lineRule="auto"/>
        <w:ind w:left="423" w:right="50"/>
      </w:pPr>
      <w:r>
        <w:rPr>
          <w:u w:val="single" w:color="000000"/>
        </w:rPr>
        <w:t>3.4.3. Auditoría Operativa:</w:t>
      </w:r>
      <w:r>
        <w:t xml:space="preserve">  </w:t>
      </w:r>
    </w:p>
    <w:p w:rsidR="00BA4A71" w:rsidRDefault="003A6E14">
      <w:pPr>
        <w:spacing w:after="100" w:line="259" w:lineRule="auto"/>
        <w:ind w:left="428" w:firstLine="0"/>
        <w:jc w:val="left"/>
      </w:pPr>
      <w:r>
        <w:t xml:space="preserve"> </w:t>
      </w:r>
    </w:p>
    <w:p w:rsidR="00BA4A71" w:rsidRDefault="003A6E14">
      <w:pPr>
        <w:tabs>
          <w:tab w:val="center" w:pos="428"/>
          <w:tab w:val="center" w:pos="5158"/>
        </w:tabs>
        <w:spacing w:after="116"/>
        <w:ind w:left="0" w:firstLine="0"/>
        <w:jc w:val="left"/>
      </w:pPr>
      <w:r>
        <w:rPr>
          <w:rFonts w:ascii="Calibri" w:eastAsia="Calibri" w:hAnsi="Calibri" w:cs="Calibri"/>
        </w:rPr>
        <w:tab/>
      </w:r>
      <w:r>
        <w:t xml:space="preserve"> </w:t>
      </w:r>
      <w:r>
        <w:tab/>
      </w:r>
      <w:r>
        <w:t xml:space="preserve">Para la Auditoría Operativa no existe ninguna norma de la IGAE a la que remitirse.  </w:t>
      </w:r>
    </w:p>
    <w:p w:rsidR="00BA4A71" w:rsidRDefault="003A6E14">
      <w:pPr>
        <w:spacing w:after="100" w:line="259" w:lineRule="auto"/>
        <w:ind w:left="428" w:firstLine="0"/>
        <w:jc w:val="left"/>
      </w:pPr>
      <w:r>
        <w:t xml:space="preserve"> </w:t>
      </w:r>
    </w:p>
    <w:p w:rsidR="00BA4A71" w:rsidRDefault="003A6E14">
      <w:pPr>
        <w:spacing w:after="123" w:line="238" w:lineRule="auto"/>
        <w:ind w:left="423" w:right="28"/>
        <w:jc w:val="left"/>
      </w:pPr>
      <w:r>
        <w:t xml:space="preserve"> </w:t>
      </w:r>
      <w:r>
        <w:tab/>
        <w:t xml:space="preserve">El propio Tribunal de cuentas nos remite a las normas anteriores en los aspectos a los que pudiera afectarle. Así, en cuanto a la estructura del informe puede, a modo </w:t>
      </w:r>
      <w:r>
        <w:t xml:space="preserve">orientativo, formularse de la misma manera y contenido que el informe de auditoría de cumplimiento:  </w:t>
      </w:r>
    </w:p>
    <w:p w:rsidR="00BA4A71" w:rsidRDefault="003A6E14">
      <w:pPr>
        <w:spacing w:after="98" w:line="259" w:lineRule="auto"/>
        <w:ind w:left="428" w:firstLine="0"/>
        <w:jc w:val="left"/>
      </w:pPr>
      <w:r>
        <w:t xml:space="preserve"> </w:t>
      </w:r>
    </w:p>
    <w:p w:rsidR="00BA4A71" w:rsidRDefault="003A6E14">
      <w:pPr>
        <w:numPr>
          <w:ilvl w:val="0"/>
          <w:numId w:val="31"/>
        </w:numPr>
        <w:spacing w:after="128"/>
        <w:ind w:right="56" w:hanging="259"/>
      </w:pPr>
      <w:r>
        <w:t xml:space="preserve">Introducción.  </w:t>
      </w:r>
    </w:p>
    <w:p w:rsidR="00BA4A71" w:rsidRDefault="003A6E14">
      <w:pPr>
        <w:numPr>
          <w:ilvl w:val="0"/>
          <w:numId w:val="31"/>
        </w:numPr>
        <w:spacing w:after="126"/>
        <w:ind w:right="56" w:hanging="259"/>
      </w:pPr>
      <w:r>
        <w:t xml:space="preserve">Información utilizada y metodología.  </w:t>
      </w:r>
    </w:p>
    <w:p w:rsidR="00BA4A71" w:rsidRDefault="003A6E14">
      <w:pPr>
        <w:numPr>
          <w:ilvl w:val="0"/>
          <w:numId w:val="31"/>
        </w:numPr>
        <w:spacing w:after="128"/>
        <w:ind w:right="56" w:hanging="259"/>
      </w:pPr>
      <w:r>
        <w:t xml:space="preserve">Objetivos fijados dentro de cada área de riesgo.  </w:t>
      </w:r>
    </w:p>
    <w:p w:rsidR="00BA4A71" w:rsidRDefault="003A6E14">
      <w:pPr>
        <w:numPr>
          <w:ilvl w:val="0"/>
          <w:numId w:val="31"/>
        </w:numPr>
        <w:spacing w:after="126"/>
        <w:ind w:right="56" w:hanging="259"/>
      </w:pPr>
      <w:r>
        <w:t xml:space="preserve">Resultados obtenidos.  </w:t>
      </w:r>
    </w:p>
    <w:p w:rsidR="00BA4A71" w:rsidRDefault="003A6E14">
      <w:pPr>
        <w:ind w:left="449" w:right="56"/>
      </w:pPr>
      <w:r>
        <w:t xml:space="preserve">5) Conclusiones y recomendaciones </w:t>
      </w:r>
      <w:r>
        <w:rPr>
          <w:rFonts w:ascii="Verdana" w:eastAsia="Verdana" w:hAnsi="Verdana" w:cs="Verdana"/>
          <w:sz w:val="24"/>
        </w:rP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numPr>
          <w:ilvl w:val="0"/>
          <w:numId w:val="32"/>
        </w:numPr>
        <w:spacing w:after="8" w:line="248" w:lineRule="auto"/>
        <w:ind w:right="51" w:hanging="247"/>
      </w:pPr>
      <w:r>
        <w:rPr>
          <w:b/>
        </w:rPr>
        <w:t>CONTROL DE LAS MEDIDAS CORRECTORAS PROPUESTAS</w:t>
      </w:r>
      <w:r>
        <w:t xml:space="preserve"> </w:t>
      </w:r>
    </w:p>
    <w:p w:rsidR="00BA4A71" w:rsidRDefault="003A6E14">
      <w:pPr>
        <w:spacing w:after="114"/>
        <w:ind w:left="449" w:right="56"/>
      </w:pPr>
      <w:r>
        <w:t xml:space="preserve"> La intervención local debe establecer los mecanismos adecuados que permitan un seguimiento tanto de las medidas correctoras, como de las actuaciones adoptadas por el </w:t>
      </w:r>
      <w:r>
        <w:t xml:space="preserve">órgano gestor y recogidas en las alegaciones presentadas al informe provisional.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 En concreto a lo largo del ejercicio se someterán a un seguimiento especial las medidas correctoras que vayan a ser implementadas como consecuencia de los  Controles Finan</w:t>
      </w:r>
      <w:r>
        <w:t xml:space="preserve">cieros realizados durante este ejercicio. </w:t>
      </w:r>
    </w:p>
    <w:p w:rsidR="00BA4A71" w:rsidRDefault="003A6E14">
      <w:pPr>
        <w:spacing w:after="215" w:line="259" w:lineRule="auto"/>
        <w:ind w:left="428" w:firstLine="0"/>
        <w:jc w:val="left"/>
      </w:pPr>
      <w:r>
        <w:t xml:space="preserve"> </w:t>
      </w:r>
    </w:p>
    <w:p w:rsidR="00BA4A71" w:rsidRDefault="003A6E14">
      <w:pPr>
        <w:numPr>
          <w:ilvl w:val="1"/>
          <w:numId w:val="32"/>
        </w:numPr>
        <w:spacing w:after="100" w:line="259" w:lineRule="auto"/>
        <w:ind w:right="50" w:hanging="429"/>
      </w:pPr>
      <w:r>
        <w:rPr>
          <w:b/>
          <w:color w:val="333333"/>
          <w:u w:val="single" w:color="333333"/>
        </w:rPr>
        <w:t>INFORME DE CONTROL FINANCIERO.</w:t>
      </w:r>
      <w:r>
        <w:rPr>
          <w:b/>
          <w:color w:val="333333"/>
        </w:rPr>
        <w:t xml:space="preserve"> </w:t>
      </w:r>
    </w:p>
    <w:p w:rsidR="00BA4A71" w:rsidRDefault="003A6E14">
      <w:pPr>
        <w:spacing w:after="100" w:line="259" w:lineRule="auto"/>
        <w:ind w:left="428" w:firstLine="0"/>
        <w:jc w:val="left"/>
      </w:pPr>
      <w:r>
        <w:rPr>
          <w:color w:val="333333"/>
        </w:rPr>
        <w:t xml:space="preserve"> </w:t>
      </w:r>
    </w:p>
    <w:p w:rsidR="00BA4A71" w:rsidRDefault="003A6E14">
      <w:pPr>
        <w:spacing w:after="279" w:line="243" w:lineRule="auto"/>
        <w:ind w:right="53"/>
      </w:pPr>
      <w:r>
        <w:rPr>
          <w:color w:val="333333"/>
        </w:rPr>
        <w:t xml:space="preserve"> </w:t>
      </w:r>
      <w:r>
        <w:rPr>
          <w:color w:val="333333"/>
        </w:rPr>
        <w:t>El resultado de las actuaciones de control permanente y de cada una de las auditorías se documentará en informes escritos, en los que se expondrán de forma clara, objetiva y ponderada los hechos comprobados, las conclusiones obtenidas y, en su caso, las re</w:t>
      </w:r>
      <w:r>
        <w:rPr>
          <w:color w:val="333333"/>
        </w:rPr>
        <w:t xml:space="preserve">comendaciones sobre las actuaciones objeto de control. Asimismo, se indicarán las deficiencias que deban ser subsanadas mediante una actuación correctora inmediata, debiendo verificarse su realización en las siguientes actuaciones de control. </w:t>
      </w:r>
    </w:p>
    <w:p w:rsidR="00BA4A71" w:rsidRDefault="003A6E14">
      <w:pPr>
        <w:spacing w:after="279" w:line="243" w:lineRule="auto"/>
        <w:ind w:right="53"/>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7214" name="Group 29721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000" name="Rectangle 700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w:t>
                              </w:r>
                              <w:r>
                                <w:rPr>
                                  <w:sz w:val="12"/>
                                </w:rPr>
                                <w:t xml:space="preserve">dación: XG7MYXFELTMWKPRYLPKA2G94P | Verificación: https://candelaria.sedelectronica.es/ </w:t>
                              </w:r>
                            </w:p>
                          </w:txbxContent>
                        </wps:txbx>
                        <wps:bodyPr horzOverflow="overflow" vert="horz" lIns="0" tIns="0" rIns="0" bIns="0" rtlCol="0">
                          <a:noAutofit/>
                        </wps:bodyPr>
                      </wps:wsp>
                      <wps:wsp>
                        <wps:cNvPr id="7001" name="Rectangle 700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36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7214" style="width:12.7031pt;height:281.01pt;position:absolute;mso-position-horizontal-relative:page;mso-position-horizontal:absolute;margin-left:682.278pt;mso-position-vertical-relative:page;margin-top:530.91pt;" coordsize="1613,35688">
                <v:rect id="Rectangle 700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00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266 </w:t>
                        </w:r>
                      </w:p>
                    </w:txbxContent>
                  </v:textbox>
                </v:rect>
                <w10:wrap type="square"/>
              </v:group>
            </w:pict>
          </mc:Fallback>
        </mc:AlternateContent>
      </w:r>
      <w:r>
        <w:rPr>
          <w:color w:val="333333"/>
        </w:rPr>
        <w:t xml:space="preserve"> La estructura, contenido y tramitación de los mencionados informes se </w:t>
      </w:r>
      <w:r>
        <w:rPr>
          <w:color w:val="333333"/>
        </w:rPr>
        <w:t>ajustará a lo establecido en las normas técnicas de control financiero y auditoría dictadas por la Intervención General de la Administración del Estado.</w:t>
      </w:r>
      <w:r>
        <w:t xml:space="preserve"> </w:t>
      </w:r>
    </w:p>
    <w:p w:rsidR="00BA4A71" w:rsidRDefault="003A6E14">
      <w:pPr>
        <w:spacing w:after="100" w:line="259" w:lineRule="auto"/>
        <w:ind w:left="428" w:firstLine="0"/>
        <w:jc w:val="left"/>
      </w:pPr>
      <w:r>
        <w:t xml:space="preserve"> </w:t>
      </w:r>
    </w:p>
    <w:p w:rsidR="00BA4A71" w:rsidRDefault="003A6E14">
      <w:pPr>
        <w:numPr>
          <w:ilvl w:val="1"/>
          <w:numId w:val="32"/>
        </w:numPr>
        <w:spacing w:after="110" w:line="248" w:lineRule="auto"/>
        <w:ind w:right="50" w:hanging="429"/>
      </w:pPr>
      <w:r>
        <w:rPr>
          <w:u w:val="single" w:color="000000"/>
        </w:rPr>
        <w:t>INFORME RESUMEN ANUAL</w:t>
      </w:r>
      <w:r>
        <w:t xml:space="preserve">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 </w:t>
      </w:r>
      <w:r>
        <w:t>De acuerdo con lo establecido en el artículo 37 y 38 del Real Decreto 424/2017, de 28 de abril, por el que se regula el régimen jurídico del control interno en las entidades del Sector Público Local, se deberá elaborar con carácter anual y con ocasión de l</w:t>
      </w:r>
      <w:r>
        <w:t>a aprobación de la cuenta general, el informe resumen de los resultados del control interno señalado en el artículo 213 del Texto Refundido de la Ley reguladora de las Haciendas Locales, para su conocimiento y efectos oportunos, comprensivo de los resultad</w:t>
      </w:r>
      <w:r>
        <w:t xml:space="preserve">os más significativos de la ejecución del mismo y de las debilidades puestas de manifiesto en el mismo. </w:t>
      </w:r>
    </w:p>
    <w:p w:rsidR="00BA4A71" w:rsidRDefault="003A6E14">
      <w:pPr>
        <w:spacing w:after="100" w:line="259" w:lineRule="auto"/>
        <w:ind w:left="428" w:firstLine="0"/>
        <w:jc w:val="left"/>
      </w:pPr>
      <w:r>
        <w:t xml:space="preserve"> </w:t>
      </w:r>
    </w:p>
    <w:p w:rsidR="00BA4A71" w:rsidRDefault="003A6E14">
      <w:pPr>
        <w:spacing w:after="112"/>
        <w:ind w:left="449" w:right="56"/>
      </w:pPr>
      <w:r>
        <w:t xml:space="preserve"> El informe resumen será remitido al Pleno, a través del Presidente de la Corporación, y a la Intervención General de la Administración del Estado en</w:t>
      </w:r>
      <w:r>
        <w:t xml:space="preserve"> el curso del primer cuatrimestre de cada año y contendrá los resultados más significativos derivados de las de las actuaciones de control financiero y de función interventora realizadas en el ejercicio anterior. </w:t>
      </w:r>
    </w:p>
    <w:p w:rsidR="00BA4A71" w:rsidRDefault="003A6E14">
      <w:pPr>
        <w:spacing w:after="101"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numPr>
          <w:ilvl w:val="1"/>
          <w:numId w:val="32"/>
        </w:numPr>
        <w:spacing w:after="110" w:line="248" w:lineRule="auto"/>
        <w:ind w:right="50" w:hanging="429"/>
      </w:pPr>
      <w:r>
        <w:rPr>
          <w:u w:val="single" w:color="000000"/>
        </w:rPr>
        <w:t>PLAN DE ACCIÓN</w:t>
      </w:r>
      <w:r>
        <w:t xml:space="preserve"> </w:t>
      </w:r>
    </w:p>
    <w:p w:rsidR="00BA4A71" w:rsidRDefault="003A6E14">
      <w:pPr>
        <w:spacing w:after="100" w:line="259" w:lineRule="auto"/>
        <w:ind w:left="428" w:firstLine="0"/>
        <w:jc w:val="left"/>
      </w:pPr>
      <w:r>
        <w:t xml:space="preserve"> </w:t>
      </w:r>
    </w:p>
    <w:p w:rsidR="00BA4A71" w:rsidRDefault="003A6E14">
      <w:pPr>
        <w:spacing w:after="112"/>
        <w:ind w:left="449" w:right="56"/>
      </w:pPr>
      <w:r>
        <w:t xml:space="preserve"> </w:t>
      </w:r>
      <w:r>
        <w:t xml:space="preserve">El plan de acción consta de dos partes, una que sería de elaboración y será realizada por el Presidente de la corporación y otra de seguimiento, que será llevada a cabo por el interventor.  </w:t>
      </w:r>
    </w:p>
    <w:p w:rsidR="00BA4A71" w:rsidRDefault="003A6E14">
      <w:pPr>
        <w:spacing w:after="100" w:line="259" w:lineRule="auto"/>
        <w:ind w:left="428" w:firstLine="0"/>
        <w:jc w:val="left"/>
      </w:pPr>
      <w:r>
        <w:t xml:space="preserve"> </w:t>
      </w:r>
    </w:p>
    <w:p w:rsidR="00BA4A71" w:rsidRDefault="003A6E14">
      <w:pPr>
        <w:numPr>
          <w:ilvl w:val="2"/>
          <w:numId w:val="32"/>
        </w:numPr>
        <w:ind w:right="56" w:hanging="614"/>
      </w:pPr>
      <w:r>
        <w:t xml:space="preserve">Elaboración: </w:t>
      </w:r>
    </w:p>
    <w:p w:rsidR="00BA4A71" w:rsidRDefault="003A6E14">
      <w:pPr>
        <w:spacing w:after="0" w:line="259" w:lineRule="auto"/>
        <w:ind w:left="428" w:firstLine="0"/>
        <w:jc w:val="left"/>
      </w:pPr>
      <w:r>
        <w:t xml:space="preserve"> </w:t>
      </w:r>
    </w:p>
    <w:p w:rsidR="00BA4A71" w:rsidRDefault="003A6E14">
      <w:pPr>
        <w:ind w:left="449" w:right="56"/>
      </w:pPr>
      <w:r>
        <w:t xml:space="preserve"> El plazo de elaboración será de un máximo de 3</w:t>
      </w:r>
      <w:r>
        <w:t xml:space="preserve"> meses desde la remisión del informe resumen al Pleno y contendrá:  </w:t>
      </w:r>
    </w:p>
    <w:p w:rsidR="00BA4A71" w:rsidRDefault="003A6E14">
      <w:pPr>
        <w:spacing w:after="0" w:line="259" w:lineRule="auto"/>
        <w:ind w:left="428" w:firstLine="0"/>
        <w:jc w:val="left"/>
      </w:pPr>
      <w:r>
        <w:t xml:space="preserve"> </w:t>
      </w:r>
    </w:p>
    <w:p w:rsidR="00BA4A71" w:rsidRDefault="003A6E14">
      <w:pPr>
        <w:spacing w:after="1" w:line="353" w:lineRule="auto"/>
        <w:ind w:left="603" w:right="4717"/>
        <w:jc w:val="left"/>
      </w:pPr>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column">
                  <wp:posOffset>271577</wp:posOffset>
                </wp:positionH>
                <wp:positionV relativeFrom="paragraph">
                  <wp:posOffset>397</wp:posOffset>
                </wp:positionV>
                <wp:extent cx="210312" cy="630936"/>
                <wp:effectExtent l="0" t="0" r="0" b="0"/>
                <wp:wrapNone/>
                <wp:docPr id="298597" name="Group 298597"/>
                <wp:cNvGraphicFramePr/>
                <a:graphic xmlns:a="http://schemas.openxmlformats.org/drawingml/2006/main">
                  <a:graphicData uri="http://schemas.microsoft.com/office/word/2010/wordprocessingGroup">
                    <wpg:wgp>
                      <wpg:cNvGrpSpPr/>
                      <wpg:grpSpPr>
                        <a:xfrm>
                          <a:off x="0" y="0"/>
                          <a:ext cx="210312" cy="630936"/>
                          <a:chOff x="0" y="0"/>
                          <a:chExt cx="210312" cy="630936"/>
                        </a:xfrm>
                      </wpg:grpSpPr>
                      <pic:pic xmlns:pic="http://schemas.openxmlformats.org/drawingml/2006/picture">
                        <pic:nvPicPr>
                          <pic:cNvPr id="7039" name="Picture 7039"/>
                          <pic:cNvPicPr/>
                        </pic:nvPicPr>
                        <pic:blipFill>
                          <a:blip r:embed="rId7"/>
                          <a:stretch>
                            <a:fillRect/>
                          </a:stretch>
                        </pic:blipFill>
                        <pic:spPr>
                          <a:xfrm>
                            <a:off x="0" y="0"/>
                            <a:ext cx="210312" cy="156972"/>
                          </a:xfrm>
                          <a:prstGeom prst="rect">
                            <a:avLst/>
                          </a:prstGeom>
                        </pic:spPr>
                      </pic:pic>
                      <pic:pic xmlns:pic="http://schemas.openxmlformats.org/drawingml/2006/picture">
                        <pic:nvPicPr>
                          <pic:cNvPr id="7044" name="Picture 7044"/>
                          <pic:cNvPicPr/>
                        </pic:nvPicPr>
                        <pic:blipFill>
                          <a:blip r:embed="rId7"/>
                          <a:stretch>
                            <a:fillRect/>
                          </a:stretch>
                        </pic:blipFill>
                        <pic:spPr>
                          <a:xfrm>
                            <a:off x="0" y="236220"/>
                            <a:ext cx="210312" cy="156972"/>
                          </a:xfrm>
                          <a:prstGeom prst="rect">
                            <a:avLst/>
                          </a:prstGeom>
                        </pic:spPr>
                      </pic:pic>
                      <pic:pic xmlns:pic="http://schemas.openxmlformats.org/drawingml/2006/picture">
                        <pic:nvPicPr>
                          <pic:cNvPr id="7049" name="Picture 7049"/>
                          <pic:cNvPicPr/>
                        </pic:nvPicPr>
                        <pic:blipFill>
                          <a:blip r:embed="rId7"/>
                          <a:stretch>
                            <a:fillRect/>
                          </a:stretch>
                        </pic:blipFill>
                        <pic:spPr>
                          <a:xfrm>
                            <a:off x="0" y="473964"/>
                            <a:ext cx="210312" cy="156972"/>
                          </a:xfrm>
                          <a:prstGeom prst="rect">
                            <a:avLst/>
                          </a:prstGeom>
                        </pic:spPr>
                      </pic:pic>
                    </wpg:wgp>
                  </a:graphicData>
                </a:graphic>
              </wp:anchor>
            </w:drawing>
          </mc:Choice>
          <mc:Fallback xmlns:a="http://schemas.openxmlformats.org/drawingml/2006/main">
            <w:pict>
              <v:group id="Group 298597" style="width:16.56pt;height:49.68pt;position:absolute;z-index:-2147483617;mso-position-horizontal-relative:text;mso-position-horizontal:absolute;margin-left:21.384pt;mso-position-vertical-relative:text;margin-top:0.03125pt;" coordsize="2103,6309">
                <v:shape id="Picture 7039" style="position:absolute;width:2103;height:1569;left:0;top:0;" filled="f">
                  <v:imagedata r:id="rId13"/>
                </v:shape>
                <v:shape id="Picture 7044" style="position:absolute;width:2103;height:1569;left:0;top:2362;" filled="f">
                  <v:imagedata r:id="rId13"/>
                </v:shape>
                <v:shape id="Picture 7049" style="position:absolute;width:2103;height:1569;left:0;top:4739;" filled="f">
                  <v:imagedata r:id="rId13"/>
                </v:shape>
              </v:group>
            </w:pict>
          </mc:Fallback>
        </mc:AlternateContent>
      </w:r>
      <w:r>
        <w:t xml:space="preserve"> medidas de corrección adoptadas,   responsable de implementar dichas medidas,   calendario de actuaciones a realizar.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2"/>
          <w:numId w:val="32"/>
        </w:numPr>
        <w:ind w:right="56" w:hanging="614"/>
      </w:pPr>
      <w:r>
        <w:t xml:space="preserve">Seguimiento: </w:t>
      </w:r>
    </w:p>
    <w:p w:rsidR="00BA4A71" w:rsidRDefault="003A6E14">
      <w:pPr>
        <w:spacing w:after="0" w:line="259" w:lineRule="auto"/>
        <w:ind w:left="428" w:firstLine="0"/>
        <w:jc w:val="left"/>
      </w:pPr>
      <w:r>
        <w:t xml:space="preserve"> </w:t>
      </w:r>
    </w:p>
    <w:p w:rsidR="00BA4A71" w:rsidRDefault="003A6E14">
      <w:pPr>
        <w:tabs>
          <w:tab w:val="center" w:pos="428"/>
          <w:tab w:val="center" w:pos="5477"/>
        </w:tabs>
        <w:ind w:left="0" w:firstLine="0"/>
        <w:jc w:val="left"/>
      </w:pPr>
      <w:r>
        <w:rPr>
          <w:rFonts w:ascii="Calibri" w:eastAsia="Calibri" w:hAnsi="Calibri" w:cs="Calibri"/>
        </w:rPr>
        <w:tab/>
      </w:r>
      <w:r>
        <w:t xml:space="preserve"> </w:t>
      </w:r>
      <w:r>
        <w:tab/>
      </w:r>
      <w:r>
        <w:t xml:space="preserve">El Presidente de la Corporación remitirá el plan de acción al órgano interventor para que:  </w:t>
      </w:r>
    </w:p>
    <w:p w:rsidR="00BA4A71" w:rsidRDefault="003A6E14">
      <w:pPr>
        <w:spacing w:after="0" w:line="259" w:lineRule="auto"/>
        <w:ind w:left="428" w:firstLine="0"/>
        <w:jc w:val="left"/>
      </w:pPr>
      <w:r>
        <w:t xml:space="preserve"> </w:t>
      </w:r>
    </w:p>
    <w:p w:rsidR="00BA4A71" w:rsidRDefault="003A6E14">
      <w:pPr>
        <w:spacing w:after="101"/>
        <w:ind w:left="439" w:right="56" w:firstLine="166"/>
      </w:pPr>
      <w:r>
        <w:rPr>
          <w:noProof/>
        </w:rPr>
        <w:drawing>
          <wp:anchor distT="0" distB="0" distL="114300" distR="114300" simplePos="0" relativeHeight="251697152" behindDoc="1" locked="0" layoutInCell="1" allowOverlap="0">
            <wp:simplePos x="0" y="0"/>
            <wp:positionH relativeFrom="column">
              <wp:posOffset>271577</wp:posOffset>
            </wp:positionH>
            <wp:positionV relativeFrom="paragraph">
              <wp:posOffset>397</wp:posOffset>
            </wp:positionV>
            <wp:extent cx="210312" cy="156972"/>
            <wp:effectExtent l="0" t="0" r="0" b="0"/>
            <wp:wrapNone/>
            <wp:docPr id="7063" name="Picture 7063"/>
            <wp:cNvGraphicFramePr/>
            <a:graphic xmlns:a="http://schemas.openxmlformats.org/drawingml/2006/main">
              <a:graphicData uri="http://schemas.openxmlformats.org/drawingml/2006/picture">
                <pic:pic xmlns:pic="http://schemas.openxmlformats.org/drawingml/2006/picture">
                  <pic:nvPicPr>
                    <pic:cNvPr id="7063" name="Picture 7063"/>
                    <pic:cNvPicPr/>
                  </pic:nvPicPr>
                  <pic:blipFill>
                    <a:blip r:embed="rId7"/>
                    <a:stretch>
                      <a:fillRect/>
                    </a:stretch>
                  </pic:blipFill>
                  <pic:spPr>
                    <a:xfrm>
                      <a:off x="0" y="0"/>
                      <a:ext cx="210312" cy="156972"/>
                    </a:xfrm>
                    <a:prstGeom prst="rect">
                      <a:avLst/>
                    </a:prstGeom>
                  </pic:spPr>
                </pic:pic>
              </a:graphicData>
            </a:graphic>
          </wp:anchor>
        </w:drawing>
      </w:r>
      <w:r>
        <w:t xml:space="preserve"> Valore su adecuación para solventar las deficiencias señaladas y en su caso los resultados obtenidos. </w:t>
      </w:r>
      <w:r>
        <w:rPr>
          <w:rFonts w:ascii="Verdana" w:eastAsia="Verdana" w:hAnsi="Verdana" w:cs="Verdana"/>
          <w:sz w:val="24"/>
        </w:rPr>
        <w:t xml:space="preserve"> </w:t>
      </w:r>
    </w:p>
    <w:p w:rsidR="00BA4A71" w:rsidRDefault="003A6E14">
      <w:pPr>
        <w:spacing w:after="101"/>
        <w:ind w:left="439" w:right="56" w:firstLine="166"/>
      </w:pPr>
      <w:r>
        <w:rPr>
          <w:noProof/>
        </w:rPr>
        <w:drawing>
          <wp:anchor distT="0" distB="0" distL="114300" distR="114300" simplePos="0" relativeHeight="251698176" behindDoc="1" locked="0" layoutInCell="1" allowOverlap="0">
            <wp:simplePos x="0" y="0"/>
            <wp:positionH relativeFrom="column">
              <wp:posOffset>271577</wp:posOffset>
            </wp:positionH>
            <wp:positionV relativeFrom="paragraph">
              <wp:posOffset>396</wp:posOffset>
            </wp:positionV>
            <wp:extent cx="210312" cy="156972"/>
            <wp:effectExtent l="0" t="0" r="0" b="0"/>
            <wp:wrapNone/>
            <wp:docPr id="7070" name="Picture 7070"/>
            <wp:cNvGraphicFramePr/>
            <a:graphic xmlns:a="http://schemas.openxmlformats.org/drawingml/2006/main">
              <a:graphicData uri="http://schemas.openxmlformats.org/drawingml/2006/picture">
                <pic:pic xmlns:pic="http://schemas.openxmlformats.org/drawingml/2006/picture">
                  <pic:nvPicPr>
                    <pic:cNvPr id="7070" name="Picture 7070"/>
                    <pic:cNvPicPr/>
                  </pic:nvPicPr>
                  <pic:blipFill>
                    <a:blip r:embed="rId7"/>
                    <a:stretch>
                      <a:fillRect/>
                    </a:stretch>
                  </pic:blipFill>
                  <pic:spPr>
                    <a:xfrm>
                      <a:off x="0" y="0"/>
                      <a:ext cx="210312" cy="15697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8603" name="Group 29860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116" name="Rectangle 71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w:t>
                              </w:r>
                              <w:r>
                                <w:rPr>
                                  <w:sz w:val="12"/>
                                </w:rPr>
                                <w:t xml:space="preserve">cación: https://candelaria.sedelectronica.es/ </w:t>
                              </w:r>
                            </w:p>
                          </w:txbxContent>
                        </wps:txbx>
                        <wps:bodyPr horzOverflow="overflow" vert="horz" lIns="0" tIns="0" rIns="0" bIns="0" rtlCol="0">
                          <a:noAutofit/>
                        </wps:bodyPr>
                      </wps:wsp>
                      <wps:wsp>
                        <wps:cNvPr id="7117" name="Rectangle 711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37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8603" style="width:12.7031pt;height:281.01pt;position:absolute;mso-position-horizontal-relative:page;mso-position-horizontal:absolute;margin-left:682.278pt;mso-position-vertical-relative:page;margin-top:530.91pt;" coordsize="1613,35688">
                <v:rect id="Rectangle 71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11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266 </w:t>
                        </w:r>
                      </w:p>
                    </w:txbxContent>
                  </v:textbox>
                </v:rect>
                <w10:wrap type="square"/>
              </v:group>
            </w:pict>
          </mc:Fallback>
        </mc:AlternateContent>
      </w:r>
      <w:r>
        <w:t xml:space="preserve"> Informe al Pleno sobre la situación de la corrección de las debilidades puestas de manifiesto en el ejercicio de</w:t>
      </w:r>
      <w:r>
        <w:t xml:space="preserve">l control interno, permitiendo así que el Pleno realice un seguimiento periódico de las medidas correctoras implantadas para la mejora de las gestiones económico financiera. </w:t>
      </w:r>
      <w:r>
        <w:rPr>
          <w:rFonts w:ascii="Verdana" w:eastAsia="Verdana" w:hAnsi="Verdana" w:cs="Verdana"/>
          <w:sz w:val="24"/>
        </w:rPr>
        <w:t xml:space="preserve"> </w:t>
      </w:r>
    </w:p>
    <w:p w:rsidR="00BA4A71" w:rsidRDefault="003A6E14">
      <w:pPr>
        <w:ind w:left="439" w:right="56" w:firstLine="166"/>
      </w:pPr>
      <w:r>
        <w:rPr>
          <w:noProof/>
        </w:rPr>
        <w:drawing>
          <wp:anchor distT="0" distB="0" distL="114300" distR="114300" simplePos="0" relativeHeight="251700224" behindDoc="1" locked="0" layoutInCell="1" allowOverlap="0">
            <wp:simplePos x="0" y="0"/>
            <wp:positionH relativeFrom="column">
              <wp:posOffset>271577</wp:posOffset>
            </wp:positionH>
            <wp:positionV relativeFrom="paragraph">
              <wp:posOffset>396</wp:posOffset>
            </wp:positionV>
            <wp:extent cx="210312" cy="156972"/>
            <wp:effectExtent l="0" t="0" r="0" b="0"/>
            <wp:wrapNone/>
            <wp:docPr id="7078" name="Picture 7078"/>
            <wp:cNvGraphicFramePr/>
            <a:graphic xmlns:a="http://schemas.openxmlformats.org/drawingml/2006/main">
              <a:graphicData uri="http://schemas.openxmlformats.org/drawingml/2006/picture">
                <pic:pic xmlns:pic="http://schemas.openxmlformats.org/drawingml/2006/picture">
                  <pic:nvPicPr>
                    <pic:cNvPr id="7078" name="Picture 7078"/>
                    <pic:cNvPicPr/>
                  </pic:nvPicPr>
                  <pic:blipFill>
                    <a:blip r:embed="rId7"/>
                    <a:stretch>
                      <a:fillRect/>
                    </a:stretch>
                  </pic:blipFill>
                  <pic:spPr>
                    <a:xfrm>
                      <a:off x="0" y="0"/>
                      <a:ext cx="210312" cy="156972"/>
                    </a:xfrm>
                    <a:prstGeom prst="rect">
                      <a:avLst/>
                    </a:prstGeom>
                  </pic:spPr>
                </pic:pic>
              </a:graphicData>
            </a:graphic>
          </wp:anchor>
        </w:drawing>
      </w:r>
      <w:r>
        <w:t xml:space="preserve"> En la remisión anual a la IGAE del informe resumen de los resultados del contr</w:t>
      </w:r>
      <w:r>
        <w:t xml:space="preserve">ol interno se informará, asimismo, sobre la corrección de las debilidades puestas de manifiesto. </w:t>
      </w:r>
      <w:r>
        <w:rPr>
          <w:rFonts w:ascii="Verdana" w:eastAsia="Verdana" w:hAnsi="Verdana" w:cs="Verdana"/>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Por otro lado, la Resolución de 30 de julio de 2015, de la Intervención General de la Administración del Estado, por la que se dictan instrucciones para e</w:t>
      </w:r>
      <w:r>
        <w:t xml:space="preserve">l ejercicio de la auditoría pública, también analiza la normativa que regula el seguimiento de las medidas correctoras recogidas en los informes y la valoración de los planes de acción. </w:t>
      </w:r>
      <w:r>
        <w:rPr>
          <w:rFonts w:ascii="Verdana" w:eastAsia="Verdana" w:hAnsi="Verdana" w:cs="Verdana"/>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w:t>
      </w:r>
      <w:r>
        <w:t xml:space="preserve">Así, la Disposición Vigesimoprimera de la Resolución de 30 de julio de 2015, regula las propuestas y seguimiento de medidas correctoras, disponiendo:  </w:t>
      </w:r>
    </w:p>
    <w:p w:rsidR="00BA4A71" w:rsidRDefault="003A6E14">
      <w:pPr>
        <w:spacing w:after="0" w:line="259" w:lineRule="auto"/>
        <w:ind w:left="428" w:firstLine="0"/>
        <w:jc w:val="left"/>
      </w:pPr>
      <w:r>
        <w:t xml:space="preserve"> </w:t>
      </w:r>
    </w:p>
    <w:p w:rsidR="00BA4A71" w:rsidRDefault="003A6E14">
      <w:pPr>
        <w:numPr>
          <w:ilvl w:val="0"/>
          <w:numId w:val="33"/>
        </w:numPr>
        <w:spacing w:after="366"/>
        <w:ind w:right="56"/>
      </w:pPr>
      <w:r>
        <w:t>Los informes de auditoría pública deberán reflejar claramente las debilidades, deficiencias, errores e</w:t>
      </w:r>
      <w:r>
        <w:t xml:space="preserve"> incumplimientos que se hayan puesto de manifiesto en el trabajo realizado, y la necesidad de adoptar medidas correctoras para solucionar las deficiencias puestas de manifiesto y para reparar o evitar perjuicios para la Hacienda Pública o para el órgano ge</w:t>
      </w:r>
      <w:r>
        <w:t xml:space="preserve">stor.  </w:t>
      </w:r>
    </w:p>
    <w:p w:rsidR="00BA4A71" w:rsidRDefault="003A6E14">
      <w:pPr>
        <w:numPr>
          <w:ilvl w:val="0"/>
          <w:numId w:val="33"/>
        </w:numPr>
        <w:ind w:right="56"/>
      </w:pPr>
      <w:r>
        <w:t>Se indicará a la entidad auditada que deberá comunicar al órgano de control las medidas correctoras que la entidad auditada tiene previsto adoptar, el calendario previsto para solucionar las deficiencias puestas de manifiesto o las actuaciones realizadas p</w:t>
      </w:r>
      <w:r>
        <w:t xml:space="preserve">ara reparar o evitar perjuicios para la Hacienda Pública o para el ente controlado.  </w:t>
      </w:r>
    </w:p>
    <w:p w:rsidR="00BA4A71" w:rsidRDefault="003A6E14">
      <w:pPr>
        <w:spacing w:after="0" w:line="259" w:lineRule="auto"/>
        <w:ind w:left="428" w:firstLine="0"/>
        <w:jc w:val="left"/>
      </w:pPr>
      <w:r>
        <w:t xml:space="preserve"> </w:t>
      </w:r>
    </w:p>
    <w:p w:rsidR="00BA4A71" w:rsidRDefault="003A6E14">
      <w:pPr>
        <w:ind w:left="439" w:right="56" w:firstLine="708"/>
      </w:pPr>
      <w:r>
        <w:t>Así las cosas, dicha Disposición puesta en conexión con el articulado del RD 424/2017 lleva a concluir que el plan de acción, basado en el informe resumen, ha de abarca</w:t>
      </w:r>
      <w:r>
        <w:t xml:space="preserve">r la actuación de control interno ejercida sobre el Ente principal y resto de entes dependientes sobre los que se ha ejercicio el control financiero permanente y la auditoría pública. </w:t>
      </w:r>
      <w:r>
        <w:rPr>
          <w:rFonts w:ascii="Verdana" w:eastAsia="Verdana" w:hAnsi="Verdana" w:cs="Verdana"/>
          <w:sz w:val="24"/>
        </w:rPr>
        <w:t xml:space="preserve"> </w:t>
      </w:r>
    </w:p>
    <w:p w:rsidR="00BA4A71" w:rsidRDefault="003A6E14">
      <w:pPr>
        <w:spacing w:after="95" w:line="259" w:lineRule="auto"/>
        <w:ind w:left="428" w:firstLine="0"/>
        <w:jc w:val="left"/>
      </w:pPr>
      <w:r>
        <w:t xml:space="preserve"> </w:t>
      </w:r>
    </w:p>
    <w:p w:rsidR="00BA4A71" w:rsidRDefault="003A6E14">
      <w:pPr>
        <w:spacing w:after="113" w:line="248" w:lineRule="auto"/>
        <w:ind w:left="423" w:right="51"/>
      </w:pPr>
      <w:r>
        <w:rPr>
          <w:b/>
        </w:rPr>
        <w:t>5. METODOLOGÍA DE LAS ACTUACIONES DE CONTROL FINANCIERO</w:t>
      </w:r>
      <w:r>
        <w:t xml:space="preserve"> </w:t>
      </w:r>
    </w:p>
    <w:p w:rsidR="00BA4A71" w:rsidRDefault="003A6E14">
      <w:pPr>
        <w:spacing w:after="150" w:line="259" w:lineRule="auto"/>
        <w:ind w:left="428" w:firstLine="0"/>
        <w:jc w:val="left"/>
      </w:pPr>
      <w:r>
        <w:t xml:space="preserve"> </w:t>
      </w:r>
    </w:p>
    <w:p w:rsidR="00BA4A71" w:rsidRDefault="003A6E14">
      <w:pPr>
        <w:tabs>
          <w:tab w:val="center" w:pos="483"/>
          <w:tab w:val="center" w:pos="3241"/>
        </w:tabs>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r>
      <w:r>
        <w:t>Colab</w:t>
      </w:r>
      <w:r>
        <w:t xml:space="preserve">oración en las actuaciones de control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 La ejecución del Plan Anual se llevará a cabo por el interventor de esta entidad, con la colaboración mediante los oportunos convenios o contratos, de otros órganos públicos o firmas privadas de auditoría, de acuer</w:t>
      </w:r>
      <w:r>
        <w:t xml:space="preserve">do con lo especificado en cada uno de los puntos de actuaciones del presente Plan.  </w:t>
      </w:r>
    </w:p>
    <w:p w:rsidR="00BA4A71" w:rsidRDefault="003A6E14">
      <w:pPr>
        <w:spacing w:after="100" w:line="259" w:lineRule="auto"/>
        <w:ind w:left="428" w:firstLine="0"/>
        <w:jc w:val="left"/>
      </w:pPr>
      <w:r>
        <w:t xml:space="preserve"> </w:t>
      </w:r>
    </w:p>
    <w:p w:rsidR="00BA4A71" w:rsidRDefault="003A6E14">
      <w:pPr>
        <w:spacing w:after="112"/>
        <w:ind w:left="449" w:right="56"/>
      </w:pPr>
      <w:r>
        <w:t xml:space="preserve"> </w:t>
      </w:r>
      <w:r>
        <w:t xml:space="preserve">Corresponde al Interventor de la entidad realizar la distribución de los controles previstos de los diferentes equipos de auditoría y a los auditores integrantes del mismo.   </w:t>
      </w:r>
    </w:p>
    <w:p w:rsidR="00BA4A71" w:rsidRDefault="003A6E14">
      <w:pPr>
        <w:spacing w:after="101" w:line="259" w:lineRule="auto"/>
        <w:ind w:left="428" w:firstLine="0"/>
        <w:jc w:val="left"/>
      </w:pPr>
      <w:r>
        <w:t xml:space="preserve"> </w:t>
      </w:r>
    </w:p>
    <w:p w:rsidR="00BA4A71" w:rsidRDefault="003A6E14">
      <w:pPr>
        <w:spacing w:after="114"/>
        <w:ind w:left="449" w:right="56"/>
      </w:pPr>
      <w:r>
        <w:t xml:space="preserve"> Se elabora un calendario para su materialización y se informará al intervento</w:t>
      </w:r>
      <w:r>
        <w:t xml:space="preserve">r en todo momento en los procesos en los que no sea parte. </w:t>
      </w:r>
    </w:p>
    <w:p w:rsidR="00BA4A71" w:rsidRDefault="003A6E14">
      <w:pPr>
        <w:spacing w:after="98" w:line="259" w:lineRule="auto"/>
        <w:ind w:left="428"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93688" name="Group 29368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222" name="Rectangle 722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223" name="Rectangle 722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38 de 266 </w:t>
                              </w:r>
                            </w:p>
                          </w:txbxContent>
                        </wps:txbx>
                        <wps:bodyPr horzOverflow="overflow" vert="horz" lIns="0" tIns="0" rIns="0" bIns="0" rtlCol="0">
                          <a:noAutofit/>
                        </wps:bodyPr>
                      </wps:wsp>
                    </wpg:wgp>
                  </a:graphicData>
                </a:graphic>
              </wp:anchor>
            </w:drawing>
          </mc:Choice>
          <mc:Fallback xmlns:a="http://schemas.openxmlformats.org/drawingml/2006/main">
            <w:pict>
              <v:group id="Group 293688" style="width:12.7031pt;height:281.01pt;position:absolute;mso-position-horizontal-relative:page;mso-position-horizontal:absolute;margin-left:682.278pt;mso-position-vertical-relative:page;margin-top:530.91pt;" coordsize="1613,35688">
                <v:rect id="Rectangle 722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22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266 </w:t>
                        </w:r>
                      </w:p>
                    </w:txbxContent>
                  </v:textbox>
                </v:rect>
                <w10:wrap type="square"/>
              </v:group>
            </w:pict>
          </mc:Fallback>
        </mc:AlternateContent>
      </w:r>
      <w:r>
        <w:t xml:space="preserve"> </w:t>
      </w:r>
    </w:p>
    <w:p w:rsidR="00BA4A71" w:rsidRDefault="003A6E14">
      <w:pPr>
        <w:spacing w:after="114"/>
        <w:ind w:left="449" w:right="56"/>
      </w:pPr>
      <w:r>
        <w:t xml:space="preserve"> El órgano interventor comunicará al órgano gestor el inicio de aquellas actuaciones de control permanente que requieran su colaboración. </w:t>
      </w:r>
    </w:p>
    <w:p w:rsidR="00BA4A71" w:rsidRDefault="003A6E14">
      <w:pPr>
        <w:spacing w:after="105" w:line="259" w:lineRule="auto"/>
        <w:ind w:left="428" w:firstLine="0"/>
        <w:jc w:val="left"/>
      </w:pPr>
      <w:r>
        <w:t xml:space="preserve"> </w:t>
      </w:r>
      <w:r>
        <w:tab/>
        <w:t xml:space="preserve"> </w:t>
      </w:r>
    </w:p>
    <w:p w:rsidR="00BA4A71" w:rsidRDefault="003A6E14">
      <w:pPr>
        <w:spacing w:after="112"/>
        <w:ind w:left="449" w:right="56"/>
      </w:pPr>
      <w:r>
        <w:t xml:space="preserve"> En el ejercicio de las actuaciones de Control Financiero, la Intervención de Fondos, podrá recabar directamen</w:t>
      </w:r>
      <w:r>
        <w:t xml:space="preserve">te de quien corresponda los asesoramientos jurídicos y técnicos que considere necesarios, de conformidad con lo dispuesto en la normativa presupuestaria y de control. </w:t>
      </w:r>
    </w:p>
    <w:p w:rsidR="00BA4A71" w:rsidRDefault="003A6E14">
      <w:pPr>
        <w:spacing w:after="0" w:line="259" w:lineRule="auto"/>
        <w:ind w:left="428" w:firstLine="0"/>
        <w:jc w:val="left"/>
      </w:pPr>
      <w:r>
        <w:t xml:space="preserve"> </w:t>
      </w:r>
    </w:p>
    <w:p w:rsidR="00BA4A71" w:rsidRDefault="003A6E14">
      <w:pPr>
        <w:spacing w:after="106"/>
        <w:ind w:left="1146" w:right="56"/>
      </w:pPr>
      <w:r>
        <w:t xml:space="preserve">Visto el informe de la Intervención de Fondos municipal. </w:t>
      </w:r>
    </w:p>
    <w:p w:rsidR="00BA4A71" w:rsidRDefault="003A6E14">
      <w:pPr>
        <w:spacing w:after="110" w:line="259" w:lineRule="auto"/>
        <w:ind w:left="428" w:firstLine="0"/>
        <w:jc w:val="left"/>
      </w:pPr>
      <w:r>
        <w:rPr>
          <w:b/>
        </w:rPr>
        <w:t xml:space="preserve"> </w:t>
      </w:r>
      <w:r>
        <w:rPr>
          <w:b/>
        </w:rPr>
        <w:tab/>
        <w:t xml:space="preserve"> </w:t>
      </w:r>
    </w:p>
    <w:p w:rsidR="00BA4A71" w:rsidRDefault="003A6E14">
      <w:pPr>
        <w:spacing w:after="112"/>
        <w:ind w:left="439" w:right="56" w:firstLine="708"/>
      </w:pPr>
      <w:r>
        <w:t xml:space="preserve">Por ello, esta </w:t>
      </w:r>
      <w:r>
        <w:t xml:space="preserve">Concejalía Delegada de Hacienda, PROPONE al Ayuntamiento Pleno, la adopción del siguiente ACUERDO: </w:t>
      </w:r>
    </w:p>
    <w:p w:rsidR="00BA4A71" w:rsidRDefault="003A6E14">
      <w:pPr>
        <w:spacing w:after="98" w:line="259" w:lineRule="auto"/>
        <w:ind w:left="428" w:firstLine="0"/>
        <w:jc w:val="left"/>
      </w:pPr>
      <w:r>
        <w:t xml:space="preserve"> </w:t>
      </w:r>
    </w:p>
    <w:p w:rsidR="00BA4A71" w:rsidRDefault="003A6E14">
      <w:pPr>
        <w:spacing w:after="131"/>
        <w:ind w:left="449" w:right="56"/>
      </w:pPr>
      <w:r>
        <w:rPr>
          <w:b/>
        </w:rPr>
        <w:t xml:space="preserve">Punto único: </w:t>
      </w:r>
      <w:r>
        <w:t>Dar cuenta al Ayuntamiento Pleno,</w:t>
      </w:r>
      <w:r>
        <w:rPr>
          <w:b/>
        </w:rPr>
        <w:t xml:space="preserve"> </w:t>
      </w:r>
      <w:r>
        <w:t xml:space="preserve">a efectos informativos, del Plan Anual de Control Financiero, de conformidad con el artículo 31.3 del Real </w:t>
      </w:r>
      <w:r>
        <w:t xml:space="preserve">Decreto 424/2017, de 28 de abril, por el que se regula el régimen jurídico del control interno en las entidades del Sector Público Local.” </w:t>
      </w:r>
      <w:r>
        <w:rPr>
          <w:b/>
        </w:rPr>
        <w:t xml:space="preserve">DICTAMEN DE LA COMISIÓN INFORMATIVA DE HACIENDA, RECURSOS HUMANOS Y SERVICIOS GENERALES DE FECHA 21 DE SEPTIEMBRE DE </w:t>
      </w:r>
      <w:r>
        <w:rPr>
          <w:b/>
        </w:rPr>
        <w:t xml:space="preserve">2020 </w:t>
      </w:r>
    </w:p>
    <w:p w:rsidR="00BA4A71" w:rsidRDefault="003A6E14">
      <w:pPr>
        <w:spacing w:after="109"/>
        <w:ind w:left="449" w:right="56"/>
      </w:pPr>
      <w:r>
        <w:t xml:space="preserve">Los 6 concejales presentes quedaron enterados: </w:t>
      </w:r>
    </w:p>
    <w:p w:rsidR="00BA4A71" w:rsidRDefault="003A6E14">
      <w:pPr>
        <w:spacing w:after="111"/>
        <w:ind w:left="449" w:right="56"/>
      </w:pPr>
      <w:r>
        <w:t xml:space="preserve">Los 4 concejales del Grupo Socialista: Don Airam Pérez Chinea, Don José Francisco Pinto Ramos, Don Olegario Francisco Alonso Bello y Doña María del Carmen Clemente Díaz. </w:t>
      </w:r>
    </w:p>
    <w:p w:rsidR="00BA4A71" w:rsidRDefault="003A6E14">
      <w:pPr>
        <w:spacing w:after="112"/>
        <w:ind w:left="449" w:right="56"/>
      </w:pPr>
      <w:r>
        <w:t xml:space="preserve">1 de la concejal del Grupo Popular, Doña Raquel Martín Castro. </w:t>
      </w:r>
    </w:p>
    <w:p w:rsidR="00BA4A71" w:rsidRDefault="003A6E14">
      <w:pPr>
        <w:spacing w:after="109"/>
        <w:ind w:left="449" w:right="56"/>
      </w:pPr>
      <w:r>
        <w:t xml:space="preserve">1 de la concejal del Grupo Mixto (SSP), Doña María del Carmen Coello González. </w:t>
      </w:r>
    </w:p>
    <w:p w:rsidR="00BA4A71" w:rsidRDefault="003A6E14">
      <w:pPr>
        <w:spacing w:after="98" w:line="259" w:lineRule="auto"/>
        <w:ind w:left="428" w:firstLine="0"/>
        <w:jc w:val="left"/>
      </w:pPr>
      <w:r>
        <w:t xml:space="preserve"> </w:t>
      </w:r>
    </w:p>
    <w:p w:rsidR="00BA4A71" w:rsidRDefault="003A6E14">
      <w:pPr>
        <w:spacing w:after="111" w:line="248" w:lineRule="auto"/>
        <w:ind w:left="423" w:right="51"/>
      </w:pPr>
      <w:r>
        <w:rPr>
          <w:b/>
        </w:rPr>
        <w:t xml:space="preserve">JUNTA DE PORTAVOCES DE 21 DE SEPTIEMBRE DE 2020. </w:t>
      </w:r>
    </w:p>
    <w:p w:rsidR="00BA4A71" w:rsidRDefault="003A6E14">
      <w:pPr>
        <w:spacing w:after="106"/>
        <w:ind w:left="449" w:right="56"/>
      </w:pPr>
      <w:r>
        <w:t xml:space="preserve">Quedó oída. </w:t>
      </w:r>
    </w:p>
    <w:p w:rsidR="00BA4A71" w:rsidRDefault="003A6E14">
      <w:pPr>
        <w:spacing w:after="113" w:line="248" w:lineRule="auto"/>
        <w:ind w:left="423" w:right="51"/>
      </w:pPr>
      <w:r>
        <w:rPr>
          <w:b/>
        </w:rPr>
        <w:t xml:space="preserve">TOMA DE CONOCIMIENTO EN EL PLENO DE 24 DE SEPTIEMBRE DE 2020. </w:t>
      </w:r>
    </w:p>
    <w:p w:rsidR="00BA4A71" w:rsidRDefault="003A6E14">
      <w:pPr>
        <w:ind w:left="449" w:right="56"/>
      </w:pPr>
      <w:r>
        <w:t xml:space="preserve">11 concejales del Grupo Socialista: Doña María Concepción Brito Núñez, Don Jorge Baute Delgado, </w:t>
      </w:r>
    </w:p>
    <w:p w:rsidR="00BA4A71" w:rsidRDefault="003A6E14">
      <w:pPr>
        <w:spacing w:after="114"/>
        <w:ind w:left="449" w:right="56"/>
      </w:pPr>
      <w:r>
        <w:t>Doña Olivia Concepción Pérez Díaz, Don José Francisco Pinto Ramos, Doña Hilaria Cecilia Otazo Go</w:t>
      </w:r>
      <w:r>
        <w:t xml:space="preserve">nzález, Don Airam Pérez Chinea, Doña Margarita Eva Tendero Barroso, Don Manuel Alberto González Pestano, Doña María del Carmen Clemente Díaz, Don Olegario Francisco Alonso Bello y Don Reinaldo José Triviño Blanco. </w:t>
      </w:r>
    </w:p>
    <w:p w:rsidR="00BA4A71" w:rsidRDefault="003A6E14">
      <w:pPr>
        <w:spacing w:after="114"/>
        <w:ind w:left="449" w:right="56"/>
      </w:pPr>
      <w:r>
        <w:t>3 concejales del Grupo Popular: Don André</w:t>
      </w:r>
      <w:r>
        <w:t xml:space="preserve">s Rodríguez Delgado, Don Jacobo López Fariña y Doña Raquel Martín Castro.  </w:t>
      </w:r>
    </w:p>
    <w:p w:rsidR="00BA4A71" w:rsidRDefault="003A6E14">
      <w:pPr>
        <w:spacing w:after="112"/>
        <w:ind w:left="449" w:right="56"/>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0615" name="Group 3006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325" name="Rectangle 732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326" name="Rectangle 732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 Gestiona | P</w:t>
                              </w:r>
                              <w:r>
                                <w:rPr>
                                  <w:sz w:val="12"/>
                                </w:rPr>
                                <w:t xml:space="preserve">ágina 39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0615" style="width:12.7031pt;height:281.01pt;position:absolute;mso-position-horizontal-relative:page;mso-position-horizontal:absolute;margin-left:682.278pt;mso-position-vertical-relative:page;margin-top:530.91pt;" coordsize="1613,35688">
                <v:rect id="Rectangle 732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32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266 </w:t>
                        </w:r>
                      </w:p>
                    </w:txbxContent>
                  </v:textbox>
                </v:rect>
                <w10:wrap type="square"/>
              </v:group>
            </w:pict>
          </mc:Fallback>
        </mc:AlternateContent>
      </w:r>
      <w:r>
        <w:t xml:space="preserve">2 concejales del Grupo Mixto (SSP): Doña María del Carmen Coello González y Don Antonio Delgado García.  </w:t>
      </w:r>
    </w:p>
    <w:p w:rsidR="00BA4A71" w:rsidRDefault="003A6E14">
      <w:pPr>
        <w:spacing w:after="111"/>
        <w:ind w:left="449" w:right="56"/>
      </w:pPr>
      <w:r>
        <w:t xml:space="preserve">1 de la concejal del Grupo Mixto: Doña Ángela Cruz Perera (CC-PNC). </w:t>
      </w:r>
    </w:p>
    <w:p w:rsidR="00BA4A71" w:rsidRDefault="003A6E14">
      <w:pPr>
        <w:spacing w:after="106"/>
        <w:ind w:left="449" w:right="56"/>
      </w:pPr>
      <w:r>
        <w:t>1 del concejal del Grupo Mixto (VxC), Don José Fernando Gómez Ma</w:t>
      </w:r>
      <w:r>
        <w:t xml:space="preserve">rtín. </w:t>
      </w:r>
    </w:p>
    <w:p w:rsidR="00BA4A71" w:rsidRDefault="003A6E14">
      <w:pPr>
        <w:spacing w:after="10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111" w:line="248" w:lineRule="auto"/>
        <w:ind w:left="3275" w:right="51"/>
      </w:pPr>
      <w:r>
        <w:rPr>
          <w:b/>
        </w:rPr>
        <w:t xml:space="preserve">ACUERDO DEL PLENO </w:t>
      </w:r>
    </w:p>
    <w:p w:rsidR="00BA4A71" w:rsidRDefault="003A6E14">
      <w:pPr>
        <w:spacing w:after="114" w:line="248" w:lineRule="auto"/>
        <w:ind w:left="423" w:right="51"/>
      </w:pPr>
      <w:r>
        <w:rPr>
          <w:b/>
        </w:rPr>
        <w:t>El Pleno queda enterado</w:t>
      </w:r>
      <w:r>
        <w:t xml:space="preserve"> </w:t>
      </w:r>
      <w:r>
        <w:rPr>
          <w:b/>
        </w:rPr>
        <w:t>del Plan Anual de Control Financiero, de conformidad con el artículo 31.3 del Real Decreto 424/2017, de 28 de abril, por el que se regula el régimen jurídico del control interno en las entidades del Sector Público Local.</w: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4" w:line="259" w:lineRule="auto"/>
        <w:ind w:left="428" w:firstLine="0"/>
        <w:jc w:val="left"/>
      </w:pPr>
      <w:r>
        <w:t xml:space="preserve"> </w:t>
      </w:r>
    </w:p>
    <w:p w:rsidR="00BA4A71" w:rsidRDefault="003A6E14">
      <w:pPr>
        <w:spacing w:after="72" w:line="250" w:lineRule="auto"/>
        <w:ind w:left="423" w:right="56"/>
      </w:pPr>
      <w:r>
        <w:rPr>
          <w:b/>
          <w:sz w:val="26"/>
        </w:rPr>
        <w:t>3.- Expedien</w:t>
      </w:r>
      <w:r>
        <w:rPr>
          <w:b/>
          <w:sz w:val="26"/>
        </w:rPr>
        <w:t xml:space="preserve">te 5430/2020. Propuesta del Concejal delegado de Hacienda de fecha 15 de septiembre de 2020 al Pleno para dar cuenta del informe resumen de los resultados de control interno 2019. </w:t>
      </w:r>
    </w:p>
    <w:p w:rsidR="00BA4A71" w:rsidRDefault="003A6E14">
      <w:pPr>
        <w:spacing w:after="98" w:line="259" w:lineRule="auto"/>
        <w:ind w:left="428" w:firstLine="0"/>
        <w:jc w:val="left"/>
      </w:pPr>
      <w:r>
        <w:rPr>
          <w:b/>
        </w:rPr>
        <w:t xml:space="preserve"> </w:t>
      </w:r>
    </w:p>
    <w:p w:rsidR="00BA4A71" w:rsidRDefault="003A6E14">
      <w:pPr>
        <w:spacing w:after="114" w:line="248" w:lineRule="auto"/>
        <w:ind w:left="423" w:right="51"/>
      </w:pPr>
      <w:r>
        <w:rPr>
          <w:b/>
        </w:rPr>
        <w:t>Consta en el expediente Informe de Intervención emitido por Don Nicolás R</w:t>
      </w:r>
      <w:r>
        <w:rPr>
          <w:b/>
        </w:rPr>
        <w:t>ojo Garnica, que desempeña el puesto de trabajo de Interventor Municipal, de 15 de septiembre de 2020, del siguiente tenor literal:</w:t>
      </w:r>
      <w:r>
        <w:t xml:space="preserve"> </w:t>
      </w:r>
    </w:p>
    <w:p w:rsidR="00BA4A71" w:rsidRDefault="003A6E14">
      <w:pPr>
        <w:spacing w:after="100" w:line="259" w:lineRule="auto"/>
        <w:ind w:left="428" w:firstLine="0"/>
        <w:jc w:val="left"/>
      </w:pPr>
      <w:r>
        <w:rPr>
          <w:b/>
          <w:i/>
        </w:rPr>
        <w:t xml:space="preserve"> </w:t>
      </w:r>
    </w:p>
    <w:p w:rsidR="00BA4A71" w:rsidRDefault="003A6E14">
      <w:pPr>
        <w:spacing w:after="134" w:line="259" w:lineRule="auto"/>
        <w:ind w:left="428" w:firstLine="0"/>
        <w:jc w:val="left"/>
      </w:pPr>
      <w:r>
        <w:t xml:space="preserve">  </w:t>
      </w:r>
    </w:p>
    <w:p w:rsidR="00BA4A71" w:rsidRDefault="003A6E14">
      <w:pPr>
        <w:spacing w:after="8" w:line="248" w:lineRule="auto"/>
        <w:ind w:left="423" w:right="51"/>
      </w:pPr>
      <w:r>
        <w:rPr>
          <w:b/>
        </w:rPr>
        <w:t xml:space="preserve">“INFORME DE INTERVENCIÓN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INFORME RESUMEN DE LOS RESULTADOS DEL CONTROL INTERNO DURANTE 2019</w:t>
      </w:r>
      <w:r>
        <w:rPr>
          <w:b/>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84357" name="Group 28435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7450" name="Shape 7450"/>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357" style="width:477.1pt;height:2.04pt;mso-position-horizontal-relative:char;mso-position-vertical-relative:line" coordsize="60591,259">
                <v:shape id="Shape 7450"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0" w:line="259" w:lineRule="auto"/>
        <w:ind w:left="428" w:firstLine="0"/>
        <w:jc w:val="left"/>
      </w:pPr>
      <w:r>
        <w:t xml:space="preserve"> </w:t>
      </w:r>
      <w:r>
        <w:tab/>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1.- </w:t>
      </w:r>
      <w:r>
        <w:rPr>
          <w:b/>
        </w:rPr>
        <w:t xml:space="preserve">INTRODUCCIÓN. -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4358" name="Group 28435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453" name="Rectangle 745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454" name="Rectangle 745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40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4358" style="width:12.7031pt;height:281.01pt;position:absolute;mso-position-horizontal-relative:page;mso-position-horizontal:absolute;margin-left:682.278pt;mso-position-vertical-relative:page;margin-top:530.91pt;" coordsize="1613,35688">
                <v:rect id="Rectangle 745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45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266 </w:t>
                        </w:r>
                      </w:p>
                    </w:txbxContent>
                  </v:textbox>
                </v:rect>
                <w10:wrap type="square"/>
              </v:group>
            </w:pict>
          </mc:Fallback>
        </mc:AlternateContent>
      </w:r>
      <w:r>
        <w:t xml:space="preserve">El art. 37 del Real Decreto 424/2017, de 28 de abril, por el que se regula el régimen jurídico, del control interno en las entidades del Sector Público Local (en adelante, RCI) indica que: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4"/>
        </w:numPr>
        <w:spacing w:line="248" w:lineRule="auto"/>
        <w:ind w:right="51"/>
      </w:pPr>
      <w:r>
        <w:rPr>
          <w:i/>
        </w:rPr>
        <w:t>El órgano interventor deberá elaborar con carácter anual y con</w:t>
      </w:r>
      <w:r>
        <w:rPr>
          <w:i/>
        </w:rPr>
        <w:t xml:space="preserve"> ocasión de la aprobación de la cuenta general, </w:t>
      </w:r>
      <w:r>
        <w:rPr>
          <w:b/>
          <w:i/>
        </w:rPr>
        <w:t xml:space="preserve">el informe resumen de los resultados del control interno </w:t>
      </w:r>
      <w:r>
        <w:rPr>
          <w:i/>
        </w:rPr>
        <w:t>señalado en el artículo 213 del Texto Refundido de la Ley reguladora de las Haciendas Locales.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4"/>
        </w:numPr>
        <w:spacing w:after="0" w:line="248" w:lineRule="auto"/>
        <w:ind w:right="51"/>
      </w:pPr>
      <w:r>
        <w:rPr>
          <w:i/>
        </w:rPr>
        <w:t xml:space="preserve">El informe resumen </w:t>
      </w:r>
      <w:r>
        <w:rPr>
          <w:b/>
          <w:i/>
        </w:rPr>
        <w:t>será remitido al Pleno, a través d</w:t>
      </w:r>
      <w:r>
        <w:rPr>
          <w:b/>
          <w:i/>
        </w:rPr>
        <w:t xml:space="preserve">el Presidente de la Corporación, y a la Intervención General de la Administración del Estado en el curso del primer cuatrimestre </w:t>
      </w:r>
      <w:r>
        <w:rPr>
          <w:i/>
        </w:rPr>
        <w:t xml:space="preserve">de cada año </w:t>
      </w:r>
      <w:r>
        <w:rPr>
          <w:b/>
          <w:i/>
        </w:rPr>
        <w:t>y contendrá los resultados más significativos derivados de las de las actuaciones de control financiero y de funció</w:t>
      </w:r>
      <w:r>
        <w:rPr>
          <w:b/>
          <w:i/>
        </w:rPr>
        <w:t>n interventora realizadas en el ejercicio anterior</w:t>
      </w:r>
      <w:r>
        <w:rPr>
          <w:i/>
        </w:rP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4"/>
        </w:numPr>
        <w:spacing w:line="248" w:lineRule="auto"/>
        <w:ind w:right="51"/>
      </w:pPr>
      <w:r>
        <w:rPr>
          <w:i/>
        </w:rPr>
        <w:t xml:space="preserve">La </w:t>
      </w:r>
      <w:r>
        <w:rPr>
          <w:b/>
          <w:i/>
        </w:rPr>
        <w:t xml:space="preserve">Intervención General de la Administración del Estado dictará las instrucciones </w:t>
      </w:r>
      <w:r>
        <w:rPr>
          <w:i/>
        </w:rPr>
        <w:t>a las que habrán de ajustarse el contenido, estructura y formato del informe resumen y deberá crear un inventario públi</w:t>
      </w:r>
      <w:r>
        <w:rPr>
          <w:i/>
        </w:rPr>
        <w:t>co que recoja los informes recibidos de las Entidades Locales.”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ind w:left="449" w:right="56"/>
      </w:pPr>
      <w:r>
        <w:t xml:space="preserve">Por tanto, el ejercicio 2019, constituye el ejercicio de control. </w:t>
      </w:r>
    </w:p>
    <w:p w:rsidR="00BA4A71" w:rsidRDefault="003A6E14">
      <w:pPr>
        <w:spacing w:after="0" w:line="259" w:lineRule="auto"/>
        <w:ind w:left="428" w:firstLine="0"/>
        <w:jc w:val="left"/>
      </w:pPr>
      <w:r>
        <w:rPr>
          <w:i/>
        </w:rPr>
        <w:t xml:space="preserve"> </w:t>
      </w:r>
    </w:p>
    <w:p w:rsidR="00BA4A71" w:rsidRDefault="003A6E14">
      <w:pPr>
        <w:ind w:left="449" w:right="56"/>
      </w:pPr>
      <w:r>
        <w:t xml:space="preserve">A su vez, el art. 38 RCI indica: </w:t>
      </w:r>
    </w:p>
    <w:p w:rsidR="00BA4A71" w:rsidRDefault="003A6E14">
      <w:pPr>
        <w:spacing w:after="0" w:line="259" w:lineRule="auto"/>
        <w:ind w:left="428" w:firstLine="0"/>
        <w:jc w:val="left"/>
      </w:pPr>
      <w:r>
        <w:t xml:space="preserve"> </w:t>
      </w:r>
    </w:p>
    <w:p w:rsidR="00BA4A71" w:rsidRDefault="003A6E14">
      <w:pPr>
        <w:numPr>
          <w:ilvl w:val="0"/>
          <w:numId w:val="35"/>
        </w:numPr>
        <w:spacing w:after="0" w:line="248" w:lineRule="auto"/>
        <w:ind w:right="51"/>
      </w:pPr>
      <w:r>
        <w:rPr>
          <w:i/>
        </w:rPr>
        <w:t xml:space="preserve">El Presidente de la </w:t>
      </w:r>
      <w:r>
        <w:rPr>
          <w:b/>
          <w:i/>
        </w:rPr>
        <w:t xml:space="preserve">Corporación formalizará un plan de acción que determine las medidas a adoptar para subsanar las debilidades, deficiencias, errores e incumplimientos que se pongan de manifiesto en el informe resumen </w:t>
      </w:r>
      <w:r>
        <w:rPr>
          <w:i/>
        </w:rPr>
        <w:t>referido en el artículo anterior.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5"/>
        </w:numPr>
        <w:spacing w:line="248" w:lineRule="auto"/>
        <w:ind w:right="51"/>
      </w:pPr>
      <w:r>
        <w:rPr>
          <w:i/>
        </w:rPr>
        <w:t xml:space="preserve">El plan de acción se elaborará en el </w:t>
      </w:r>
      <w:r>
        <w:rPr>
          <w:b/>
          <w:i/>
        </w:rPr>
        <w:t xml:space="preserve">plazo máximo de 3 meses desde la remisión del informe resumen al Pleno </w:t>
      </w:r>
      <w:r>
        <w:rPr>
          <w:i/>
        </w:rPr>
        <w:t>y contendrá las medidas de corrección adoptadas, el responsable de implementarlas y el calendario de actuaciones a realizar, relativos tanto a la ge</w:t>
      </w:r>
      <w:r>
        <w:rPr>
          <w:i/>
        </w:rPr>
        <w:t>stión de la propia Corporación como a la de los organismos y entidades públicas adscritas o dependientes y de las que ejerza la tutela.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5"/>
        </w:numPr>
        <w:spacing w:line="248" w:lineRule="auto"/>
        <w:ind w:right="51"/>
      </w:pPr>
      <w:r>
        <w:rPr>
          <w:i/>
        </w:rPr>
        <w:t xml:space="preserve">El plan de acción </w:t>
      </w:r>
      <w:r>
        <w:rPr>
          <w:b/>
          <w:i/>
        </w:rPr>
        <w:t>será remitido al órgano interventor de la Entidad Local</w:t>
      </w:r>
      <w:r>
        <w:rPr>
          <w:i/>
        </w:rPr>
        <w:t xml:space="preserve">, que valorará su adecuación para solventar </w:t>
      </w:r>
      <w:r>
        <w:rPr>
          <w:i/>
        </w:rPr>
        <w:t>las deficiencias señaladas y en su caso los resultados obtenidos, e informará al Pleno sobre la situación de la corrección de las debilidades puestas de manifiesto en el ejercicio del control interno, permitiendo así que el Pleno realice un seguimiento per</w:t>
      </w:r>
      <w:r>
        <w:rPr>
          <w:i/>
        </w:rPr>
        <w:t>iódico de las medidas correctoras implantadas para la mejora de la gestión económico financiera.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35"/>
        </w:numPr>
        <w:spacing w:line="248" w:lineRule="auto"/>
        <w:ind w:right="51"/>
      </w:pPr>
      <w:r>
        <w:rPr>
          <w:i/>
        </w:rPr>
        <w:t>En la remisión anual a la Intervención General de la Administración del Estado del informe resumen de los resultados del control interno se informará, asimi</w:t>
      </w:r>
      <w:r>
        <w:rPr>
          <w:i/>
        </w:rPr>
        <w:t xml:space="preserve">smo, sobre la corrección de las debilidades puestas de manifiesto.” </w:t>
      </w:r>
    </w:p>
    <w:p w:rsidR="00BA4A71" w:rsidRDefault="003A6E14">
      <w:pPr>
        <w:spacing w:after="0" w:line="259" w:lineRule="auto"/>
        <w:ind w:left="428" w:firstLine="0"/>
        <w:jc w:val="left"/>
      </w:pPr>
      <w:r>
        <w:rPr>
          <w:b/>
        </w:rPr>
        <w:t xml:space="preserve"> </w:t>
      </w:r>
    </w:p>
    <w:p w:rsidR="00BA4A71" w:rsidRDefault="003A6E14">
      <w:pPr>
        <w:ind w:left="439" w:right="56" w:firstLine="708"/>
      </w:pPr>
      <w:r>
        <w:t>Con fecha 2 de abril de 2020 de la Intervención General de la Administración del Estado, se establecen las Instrucciones a las que habrán que ajustarse el contenido, estructura y format</w:t>
      </w:r>
      <w:r>
        <w:t xml:space="preserve">o del Informe Resumen. </w:t>
      </w:r>
    </w:p>
    <w:p w:rsidR="00BA4A71" w:rsidRDefault="003A6E14">
      <w:pPr>
        <w:spacing w:after="0" w:line="259" w:lineRule="auto"/>
        <w:ind w:left="428" w:firstLine="0"/>
        <w:jc w:val="left"/>
      </w:pPr>
      <w:r>
        <w:t xml:space="preserve"> </w:t>
      </w:r>
    </w:p>
    <w:p w:rsidR="00BA4A71" w:rsidRDefault="003A6E14">
      <w:pPr>
        <w:ind w:left="1146" w:right="56"/>
      </w:pPr>
      <w:r>
        <w:t xml:space="preserve">Se ejercerá un Control Financiero Permanente y de la Función Interventora.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283977" name="Group 28397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564" name="Rectangle 756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565" name="Rectangle 756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w:t>
                              </w:r>
                              <w:r>
                                <w:rPr>
                                  <w:sz w:val="12"/>
                                </w:rPr>
                                <w:t xml:space="preserve">taforma esPublico Gestiona | Página 41 de 266 </w:t>
                              </w:r>
                            </w:p>
                          </w:txbxContent>
                        </wps:txbx>
                        <wps:bodyPr horzOverflow="overflow" vert="horz" lIns="0" tIns="0" rIns="0" bIns="0" rtlCol="0">
                          <a:noAutofit/>
                        </wps:bodyPr>
                      </wps:wsp>
                    </wpg:wgp>
                  </a:graphicData>
                </a:graphic>
              </wp:anchor>
            </w:drawing>
          </mc:Choice>
          <mc:Fallback xmlns:a="http://schemas.openxmlformats.org/drawingml/2006/main">
            <w:pict>
              <v:group id="Group 283977" style="width:12.7031pt;height:281.01pt;position:absolute;mso-position-horizontal-relative:page;mso-position-horizontal:absolute;margin-left:682.278pt;mso-position-vertical-relative:page;margin-top:530.91pt;" coordsize="1613,35688">
                <v:rect id="Rectangle 756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56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266 </w:t>
                        </w:r>
                      </w:p>
                    </w:txbxContent>
                  </v:textbox>
                </v:rect>
                <w10:wrap type="square"/>
              </v:group>
            </w:pict>
          </mc:Fallback>
        </mc:AlternateContent>
      </w:r>
      <w:r>
        <w:rPr>
          <w:b/>
        </w:rPr>
        <w:t xml:space="preserve">2.- ALCANCE DEL INFORME RESUMEN.- </w:t>
      </w:r>
    </w:p>
    <w:p w:rsidR="00BA4A71" w:rsidRDefault="003A6E14">
      <w:pPr>
        <w:spacing w:after="0" w:line="259" w:lineRule="auto"/>
        <w:ind w:left="428" w:firstLine="0"/>
        <w:jc w:val="left"/>
      </w:pPr>
      <w:r>
        <w:rPr>
          <w:b/>
        </w:rPr>
        <w:t xml:space="preserve"> </w:t>
      </w:r>
    </w:p>
    <w:p w:rsidR="00BA4A71" w:rsidRDefault="003A6E14">
      <w:pPr>
        <w:ind w:left="439" w:right="56" w:firstLine="708"/>
      </w:pPr>
      <w:r>
        <w:t>El informe resumen debe contener los resultados más significativos derivados de las actuaciones de control financiero y de función interventora realizadas por el órgano interventor sobre todas las entidades que forman parte del Sector Público del Ayuntamie</w:t>
      </w:r>
      <w:r>
        <w:t xml:space="preserve">nto de Candelaria, incluido los entes dependientes, en el ejercicio anterior, esto es, la Entidad Pública Empresarial de Gestión de Empresas y Servicios Públicos del Ayuntamiento de Candelaria, la Sociedad Municipal de Viviendas y Servicios Municipales de </w:t>
      </w:r>
      <w:r>
        <w:t>Candelaria SLU. y de la Fundación Candesol</w:t>
      </w:r>
      <w:r>
        <w:rPr>
          <w:b/>
        </w:rPr>
        <w:t>.</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Los objetivos del informe son, en consonancia con el informe resumen de la Intervención General del Estado: </w:t>
      </w:r>
    </w:p>
    <w:p w:rsidR="00BA4A71" w:rsidRDefault="003A6E14">
      <w:pPr>
        <w:spacing w:after="19" w:line="259" w:lineRule="auto"/>
        <w:ind w:left="1136" w:firstLine="0"/>
        <w:jc w:val="left"/>
      </w:pPr>
      <w:r>
        <w:t xml:space="preserve"> </w:t>
      </w:r>
    </w:p>
    <w:p w:rsidR="00BA4A71" w:rsidRDefault="003A6E14">
      <w:pPr>
        <w:numPr>
          <w:ilvl w:val="0"/>
          <w:numId w:val="36"/>
        </w:numPr>
        <w:ind w:right="56" w:hanging="139"/>
      </w:pPr>
      <w:r>
        <w:t xml:space="preserve">Facilitar una valoración global de la gestión controlada. </w:t>
      </w:r>
    </w:p>
    <w:p w:rsidR="00BA4A71" w:rsidRDefault="003A6E14">
      <w:pPr>
        <w:spacing w:after="0" w:line="259" w:lineRule="auto"/>
        <w:ind w:left="428" w:firstLine="0"/>
        <w:jc w:val="left"/>
      </w:pPr>
      <w:r>
        <w:t xml:space="preserve"> </w:t>
      </w:r>
    </w:p>
    <w:p w:rsidR="00BA4A71" w:rsidRDefault="003A6E14">
      <w:pPr>
        <w:numPr>
          <w:ilvl w:val="0"/>
          <w:numId w:val="36"/>
        </w:numPr>
        <w:ind w:right="56" w:hanging="139"/>
      </w:pPr>
      <w:r>
        <w:t>Introducir mejoras de la gestión poni</w:t>
      </w:r>
      <w:r>
        <w:t xml:space="preserve">endo de manifiesto las áreas, actividades o actuaciones de gestión en las que se hayan detectado debilidades, deficiencias, errores o incumplimientos. </w:t>
      </w:r>
    </w:p>
    <w:p w:rsidR="00BA4A71" w:rsidRDefault="003A6E14">
      <w:pPr>
        <w:spacing w:after="0" w:line="259" w:lineRule="auto"/>
        <w:ind w:left="428" w:firstLine="0"/>
        <w:jc w:val="left"/>
      </w:pPr>
      <w:r>
        <w:t xml:space="preserve"> </w:t>
      </w:r>
    </w:p>
    <w:p w:rsidR="00BA4A71" w:rsidRDefault="003A6E14">
      <w:pPr>
        <w:numPr>
          <w:ilvl w:val="0"/>
          <w:numId w:val="36"/>
        </w:numPr>
        <w:ind w:right="56" w:hanging="139"/>
      </w:pPr>
      <w:r>
        <w:t>Dar trascendencia a los resultados del control más allá del concreto órgano de gestión responsable dir</w:t>
      </w:r>
      <w:r>
        <w:t xml:space="preserve">ecto: Intervención General del Estado, ciudadanos, Pleno de la Corporación, etc.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Se trata de resaltar y resumir en un solo documento los resultados más llamativos de las actuaciones de control, a fin de que la Alcaldesa de la entidad pueda proponer un Plan de Acción sobre estos resultados.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3.- CONCLUSIONES Y RECOMENDACIONES. </w:t>
      </w:r>
    </w:p>
    <w:p w:rsidR="00BA4A71" w:rsidRDefault="003A6E14">
      <w:pPr>
        <w:spacing w:after="0" w:line="259" w:lineRule="auto"/>
        <w:ind w:left="428" w:firstLine="0"/>
        <w:jc w:val="left"/>
      </w:pPr>
      <w:r>
        <w:rPr>
          <w:b/>
        </w:rPr>
        <w:t xml:space="preserve"> </w:t>
      </w:r>
    </w:p>
    <w:p w:rsidR="00BA4A71" w:rsidRDefault="003A6E14">
      <w:pPr>
        <w:numPr>
          <w:ilvl w:val="1"/>
          <w:numId w:val="36"/>
        </w:numPr>
        <w:spacing w:after="169" w:line="248" w:lineRule="auto"/>
        <w:ind w:right="51" w:hanging="360"/>
      </w:pPr>
      <w:r>
        <w:rPr>
          <w:b/>
        </w:rPr>
        <w:t xml:space="preserve">FUNCIÓN INTERVENTORA. </w:t>
      </w:r>
    </w:p>
    <w:p w:rsidR="00BA4A71" w:rsidRDefault="003A6E14">
      <w:pPr>
        <w:spacing w:after="0" w:line="259" w:lineRule="auto"/>
        <w:ind w:left="1148" w:firstLine="0"/>
        <w:jc w:val="left"/>
      </w:pPr>
      <w:r>
        <w:t xml:space="preserve"> </w:t>
      </w:r>
    </w:p>
    <w:p w:rsidR="00BA4A71" w:rsidRDefault="003A6E14">
      <w:pPr>
        <w:ind w:left="439" w:right="56" w:firstLine="348"/>
      </w:pPr>
      <w:r>
        <w:t xml:space="preserve">Conforme el artículo 3.2 del RCI, la función interventora tiene por objeto controlar los actos de la Entidad Local y de sus organismos autónomos, cualquiera que sea su calificación, que den lugar al reconocimiento de derechos o a la realización de gastos, </w:t>
      </w:r>
      <w:r>
        <w:t xml:space="preserve">así como los ingresos y pagos que de ellos se deriven, y la inversión o aplicación en general de sus fondos públicos, con el fin de asegurar que su gestión se ajuste a las disposiciones aplicables en cada caso.  </w:t>
      </w:r>
    </w:p>
    <w:p w:rsidR="00BA4A71" w:rsidRDefault="003A6E14">
      <w:pPr>
        <w:spacing w:after="354"/>
        <w:ind w:left="439" w:right="56" w:firstLine="348"/>
      </w:pPr>
      <w:r>
        <w:t xml:space="preserve">Por tanto, esta función, se ejercerá sobre </w:t>
      </w:r>
      <w:r>
        <w:t>el Ayuntamiento de Candelaria, pero no sobre los entes dependientes, sobre los que se ejerce, de acuerdo con la normativa legal vigente, un control financiero. No obstante, se ha decidido por acuerdo plenario ejercer esta fiscalización previa a Epelcan, ex</w:t>
      </w:r>
      <w:r>
        <w:t xml:space="preserve">tendiéndose también a la Sociedad municipal. </w:t>
      </w:r>
    </w:p>
    <w:p w:rsidR="00BA4A71" w:rsidRDefault="003A6E14">
      <w:pPr>
        <w:spacing w:after="349"/>
        <w:ind w:left="449" w:right="56"/>
      </w:pPr>
      <w:r>
        <w:t xml:space="preserve">Si bien el artículo 17 del RCI, que regula la Exención de fiscalización previa a: </w:t>
      </w:r>
    </w:p>
    <w:p w:rsidR="00BA4A71" w:rsidRDefault="003A6E14">
      <w:pPr>
        <w:numPr>
          <w:ilvl w:val="1"/>
          <w:numId w:val="37"/>
        </w:numPr>
        <w:spacing w:after="169"/>
        <w:ind w:right="56" w:hanging="261"/>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1504" name="Group 30150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738" name="Rectangle 773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739" name="Rectangle 773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w:t>
                              </w:r>
                              <w:r>
                                <w:rPr>
                                  <w:sz w:val="12"/>
                                </w:rPr>
                                <w:t xml:space="preserve">ónicamente desde la plataforma esPublico Gestiona | Página 42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1504" style="width:12.7031pt;height:281.01pt;position:absolute;mso-position-horizontal-relative:page;mso-position-horizontal:absolute;margin-left:682.278pt;mso-position-vertical-relative:page;margin-top:530.91pt;" coordsize="1613,35688">
                <v:rect id="Rectangle 773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73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266 </w:t>
                        </w:r>
                      </w:p>
                    </w:txbxContent>
                  </v:textbox>
                </v:rect>
                <w10:wrap type="square"/>
              </v:group>
            </w:pict>
          </mc:Fallback>
        </mc:AlternateContent>
      </w:r>
      <w:r>
        <w:t xml:space="preserve">Los gastos de material no inventariable. </w:t>
      </w:r>
    </w:p>
    <w:p w:rsidR="00BA4A71" w:rsidRDefault="003A6E14">
      <w:pPr>
        <w:numPr>
          <w:ilvl w:val="1"/>
          <w:numId w:val="37"/>
        </w:numPr>
        <w:spacing w:after="171"/>
        <w:ind w:right="56" w:hanging="261"/>
      </w:pPr>
      <w:r>
        <w:t xml:space="preserve">Los contratos menores. </w:t>
      </w:r>
    </w:p>
    <w:p w:rsidR="00BA4A71" w:rsidRDefault="003A6E14">
      <w:pPr>
        <w:numPr>
          <w:ilvl w:val="1"/>
          <w:numId w:val="37"/>
        </w:numPr>
        <w:ind w:right="56" w:hanging="261"/>
      </w:pPr>
      <w:r>
        <w:t xml:space="preserve">Los gastos de carácter periódico y demás de tracto sucesivo, una vez fiscalizado el gasto </w:t>
      </w:r>
    </w:p>
    <w:p w:rsidR="00BA4A71" w:rsidRDefault="003A6E14">
      <w:pPr>
        <w:spacing w:after="171"/>
        <w:ind w:left="449" w:right="56"/>
      </w:pPr>
      <w:r>
        <w:t xml:space="preserve">correspondiente al período inicial del acto o contrato del que deriven o sus modificaciones. </w:t>
      </w:r>
    </w:p>
    <w:p w:rsidR="00BA4A71" w:rsidRDefault="003A6E14">
      <w:pPr>
        <w:ind w:left="439" w:right="56" w:firstLine="360"/>
      </w:pPr>
      <w:r>
        <w:t>se ejerce esta fiscalización en las fases de aprobación del gasto, verificando el contenido de los citados gastos, principalmente los contratos menores, poniéndos</w:t>
      </w:r>
      <w:r>
        <w:t xml:space="preserve">e de manifiesto que todos los expedientes contienen el informe del órgano de contratación, señalando que no se está alterando el objeto del contrato y justificando la necesidad del contrato, además que no se está superando el umbral económico fijado en el </w:t>
      </w:r>
      <w:r>
        <w:t xml:space="preserve">artículo 118.1 de la Ley 9/2017 de 8 de noviembre, de Contratos del Sector Público. </w:t>
      </w:r>
    </w:p>
    <w:p w:rsidR="00BA4A71" w:rsidRDefault="003A6E14">
      <w:pPr>
        <w:spacing w:after="0" w:line="259" w:lineRule="auto"/>
        <w:ind w:left="788" w:firstLine="0"/>
        <w:jc w:val="left"/>
      </w:pPr>
      <w:r>
        <w:t xml:space="preserve"> </w:t>
      </w:r>
    </w:p>
    <w:p w:rsidR="00BA4A71" w:rsidRDefault="003A6E14">
      <w:pPr>
        <w:ind w:left="439" w:right="56" w:firstLine="708"/>
      </w:pPr>
      <w:r>
        <w:t>No obstante, se pone de manifiesto la existencia de un gran número de contratos menores municipales de competencia obligatoria. Esta situación no sólo vulnera la obligac</w:t>
      </w:r>
      <w:r>
        <w:t>ión municipal de someter a concurrencia pública de forma periódica la realización de los servicios y suministros, sino que afecta a la sostenibilidad de las Cuentas municipales al mantener unos costes en el tiempo que pueden no corresponder con el coste ac</w:t>
      </w:r>
      <w:r>
        <w:t xml:space="preserve">tual de mercado.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A través del siguiente cuadro, se pone de manifiesto el elevado número de contratos menores: </w:t>
      </w:r>
    </w:p>
    <w:tbl>
      <w:tblPr>
        <w:tblStyle w:val="TableGrid"/>
        <w:tblW w:w="9556" w:type="dxa"/>
        <w:tblInd w:w="432" w:type="dxa"/>
        <w:tblCellMar>
          <w:top w:w="7" w:type="dxa"/>
          <w:left w:w="106" w:type="dxa"/>
          <w:bottom w:w="0" w:type="dxa"/>
          <w:right w:w="47" w:type="dxa"/>
        </w:tblCellMar>
        <w:tblLook w:val="04A0" w:firstRow="1" w:lastRow="0" w:firstColumn="1" w:lastColumn="0" w:noHBand="0" w:noVBand="1"/>
      </w:tblPr>
      <w:tblGrid>
        <w:gridCol w:w="1894"/>
        <w:gridCol w:w="1563"/>
        <w:gridCol w:w="2033"/>
        <w:gridCol w:w="2033"/>
        <w:gridCol w:w="2033"/>
      </w:tblGrid>
      <w:tr w:rsidR="00BA4A71">
        <w:trPr>
          <w:trHeight w:val="768"/>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ENTIDAD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right="39" w:firstLine="0"/>
              <w:jc w:val="left"/>
            </w:pPr>
            <w:r>
              <w:rPr>
                <w:b/>
              </w:rPr>
              <w:t xml:space="preserve">CONTRATO S MENORES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0" w:firstLine="0"/>
              <w:jc w:val="left"/>
            </w:pPr>
            <w:r>
              <w:rPr>
                <w:b/>
              </w:rPr>
              <w:t xml:space="preserve">PROCEDIMIENT O NEGOCIADO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right="17" w:firstLine="0"/>
              <w:jc w:val="left"/>
            </w:pPr>
            <w:r>
              <w:rPr>
                <w:b/>
              </w:rPr>
              <w:t xml:space="preserve">PROCEDIMIENT O ABIERTO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PROCEDIMIENT</w:t>
            </w:r>
          </w:p>
          <w:p w:rsidR="00BA4A71" w:rsidRDefault="003A6E14">
            <w:pPr>
              <w:tabs>
                <w:tab w:val="right" w:pos="1881"/>
              </w:tabs>
              <w:spacing w:after="0" w:line="259" w:lineRule="auto"/>
              <w:ind w:left="0" w:firstLine="0"/>
              <w:jc w:val="left"/>
            </w:pPr>
            <w:r>
              <w:rPr>
                <w:b/>
              </w:rPr>
              <w:t xml:space="preserve">O </w:t>
            </w:r>
            <w:r>
              <w:rPr>
                <w:b/>
              </w:rPr>
              <w:tab/>
              <w:t xml:space="preserve">ABIERTO </w:t>
            </w:r>
          </w:p>
          <w:p w:rsidR="00BA4A71" w:rsidRDefault="003A6E14">
            <w:pPr>
              <w:spacing w:after="0" w:line="259" w:lineRule="auto"/>
              <w:ind w:left="2" w:firstLine="0"/>
              <w:jc w:val="left"/>
            </w:pPr>
            <w:r>
              <w:rPr>
                <w:b/>
              </w:rPr>
              <w:t xml:space="preserve">SIMPLIFICADO </w:t>
            </w:r>
          </w:p>
        </w:tc>
      </w:tr>
      <w:tr w:rsidR="00BA4A71">
        <w:trPr>
          <w:trHeight w:val="771"/>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AYUNTAMIENT</w:t>
            </w:r>
          </w:p>
          <w:p w:rsidR="00BA4A71" w:rsidRDefault="003A6E14">
            <w:pPr>
              <w:tabs>
                <w:tab w:val="right" w:pos="1741"/>
              </w:tabs>
              <w:spacing w:after="0" w:line="259" w:lineRule="auto"/>
              <w:ind w:left="0" w:firstLine="0"/>
              <w:jc w:val="left"/>
            </w:pPr>
            <w:r>
              <w:t xml:space="preserve">O </w:t>
            </w:r>
            <w:r>
              <w:tab/>
              <w:t xml:space="preserve">DE </w:t>
            </w:r>
          </w:p>
          <w:p w:rsidR="00BA4A71" w:rsidRDefault="003A6E14">
            <w:pPr>
              <w:spacing w:after="0" w:line="259" w:lineRule="auto"/>
              <w:ind w:left="2" w:firstLine="0"/>
              <w:jc w:val="left"/>
            </w:pPr>
            <w:r>
              <w:t xml:space="preserve">CANDELARIA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1.850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8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2 </w:t>
            </w:r>
          </w:p>
        </w:tc>
      </w:tr>
      <w:tr w:rsidR="00BA4A71">
        <w:trPr>
          <w:trHeight w:val="264"/>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EPELCAN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173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2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 </w:t>
            </w:r>
          </w:p>
        </w:tc>
      </w:tr>
      <w:tr w:rsidR="00BA4A71">
        <w:trPr>
          <w:trHeight w:val="516"/>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EMPRESA </w:t>
            </w:r>
            <w:r>
              <w:tab/>
              <w:t xml:space="preserve">DE INSERCIÓN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153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 </w:t>
            </w:r>
          </w:p>
        </w:tc>
      </w:tr>
      <w:tr w:rsidR="00BA4A71">
        <w:trPr>
          <w:trHeight w:val="264"/>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FUNDACIÓN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120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jc w:val="left"/>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0 </w:t>
            </w:r>
          </w:p>
        </w:tc>
      </w:tr>
    </w:tbl>
    <w:p w:rsidR="00BA4A71" w:rsidRDefault="003A6E14">
      <w:pPr>
        <w:spacing w:after="0" w:line="259" w:lineRule="auto"/>
        <w:ind w:left="428" w:firstLine="0"/>
        <w:jc w:val="left"/>
      </w:pPr>
      <w:r>
        <w:t xml:space="preserve"> </w:t>
      </w:r>
    </w:p>
    <w:p w:rsidR="00BA4A71" w:rsidRDefault="003A6E14">
      <w:pPr>
        <w:ind w:left="439" w:right="56" w:firstLine="708"/>
      </w:pPr>
      <w:r>
        <w:t xml:space="preserve">En este sentido, se requiere potenciar el área de contratación, con el fin de que la Técnica de Contratación, </w:t>
      </w:r>
      <w:r>
        <w:t>que asume la Jefatura de esta área, disponga de mayor personal a su responsabilidad, para disminuir lo máximo posible, la realización de contratos menores, restringiéndolo para servicios y suministros que no sean de prestación sucesiva, esto es, para casos</w:t>
      </w:r>
      <w:r>
        <w:t xml:space="preserve"> esporádicos y excepcionales, que no se puedan prever. </w:t>
      </w:r>
    </w:p>
    <w:p w:rsidR="00BA4A71" w:rsidRDefault="003A6E14">
      <w:pPr>
        <w:spacing w:after="0" w:line="259" w:lineRule="auto"/>
        <w:ind w:left="428" w:firstLine="0"/>
        <w:jc w:val="left"/>
      </w:pPr>
      <w:r>
        <w:t xml:space="preserve"> </w:t>
      </w:r>
    </w:p>
    <w:p w:rsidR="00BA4A71" w:rsidRDefault="003A6E14">
      <w:pPr>
        <w:ind w:left="439" w:right="56" w:firstLine="360"/>
      </w:pPr>
      <w:r>
        <w:t>Asimismo, surge la necesidad de realizar el seguimiento de los contratos municipales, sometidos a concesión administrativa, a efectos de su control y sanción, en su caso. Lo más adecuado es la creac</w:t>
      </w:r>
      <w:r>
        <w:t xml:space="preserve">ión de un servicio o departamento especializado en el seguimiento de al menos los grandes contratos tanto desde el punto de vista técnico como económico y legal. </w:t>
      </w:r>
    </w:p>
    <w:p w:rsidR="00BA4A71" w:rsidRDefault="003A6E14">
      <w:pPr>
        <w:spacing w:after="0" w:line="259" w:lineRule="auto"/>
        <w:ind w:left="788" w:firstLine="0"/>
        <w:jc w:val="left"/>
      </w:pPr>
      <w:r>
        <w:t xml:space="preserve"> </w:t>
      </w:r>
    </w:p>
    <w:p w:rsidR="00BA4A71" w:rsidRDefault="003A6E14">
      <w:pPr>
        <w:ind w:left="439" w:right="56" w:firstLine="360"/>
      </w:pPr>
      <w:r>
        <w:t>Durante el ejercicio 2019, no ha habido resoluciones adoptadas por el Presidente de la Enti</w:t>
      </w:r>
      <w:r>
        <w:t>dad Local contrarias a los reparos efectuados.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numPr>
          <w:ilvl w:val="1"/>
          <w:numId w:val="36"/>
        </w:numPr>
        <w:spacing w:after="8" w:line="248" w:lineRule="auto"/>
        <w:ind w:right="51" w:hanging="360"/>
      </w:pPr>
      <w:r>
        <w:rPr>
          <w:b/>
        </w:rPr>
        <w:t xml:space="preserve">CONTROL FINANCIERO. </w:t>
      </w:r>
    </w:p>
    <w:p w:rsidR="00BA4A71" w:rsidRDefault="003A6E14">
      <w:pPr>
        <w:spacing w:after="163" w:line="259" w:lineRule="auto"/>
        <w:ind w:left="1148" w:firstLine="0"/>
        <w:jc w:val="left"/>
      </w:pPr>
      <w:r>
        <w:rPr>
          <w:b/>
        </w:rPr>
        <w:t xml:space="preserve"> </w:t>
      </w:r>
    </w:p>
    <w:p w:rsidR="00BA4A71" w:rsidRDefault="003A6E14">
      <w:pPr>
        <w:spacing w:after="174"/>
        <w:ind w:left="439" w:right="56" w:firstLine="360"/>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2717" name="Group 30271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7935" name="Rectangle 793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7936" name="Rectangle 793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2717" style="width:12.7031pt;height:281.01pt;position:absolute;mso-position-horizontal-relative:page;mso-position-horizontal:absolute;margin-left:682.278pt;mso-position-vertical-relative:page;margin-top:530.91pt;" coordsize="1613,35688">
                <v:rect id="Rectangle 793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793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266 </w:t>
                        </w:r>
                      </w:p>
                    </w:txbxContent>
                  </v:textbox>
                </v:rect>
                <w10:wrap type="square"/>
              </v:group>
            </w:pict>
          </mc:Fallback>
        </mc:AlternateContent>
      </w:r>
      <w:r>
        <w:t>Conforme el artículo 3.3 del RCI, el control financiero tiene por objeto verificar el funcionamiento de los servicios del sector público local en el aspecto econó</w:t>
      </w:r>
      <w:r>
        <w:t xml:space="preserve">mico financiero para comprobar el cumplimiento de la normativa y directrices que los rigen y, en general, que su gestión se ajusta a los principios de buena gestión financiera, comprobando que la gestión de los recursos públicos se encuentra orientada por </w:t>
      </w:r>
      <w:r>
        <w:t xml:space="preserve">la eficacia, la eficiencia, la economía, la calidad y la transparencia, y por los principios de estabilidad presupuestaria y sostenibilidad financiera en el uso de los recursos públicos locales. </w:t>
      </w:r>
    </w:p>
    <w:p w:rsidR="00BA4A71" w:rsidRDefault="003A6E14">
      <w:pPr>
        <w:spacing w:after="171"/>
        <w:ind w:left="439" w:right="56" w:firstLine="360"/>
      </w:pPr>
      <w:r>
        <w:t>El control financiero así definido comprende las modalidades</w:t>
      </w:r>
      <w:r>
        <w:t xml:space="preserve"> de control permanente y la auditoría pública, incluyéndose en ambas el control de eficacia referido en el artículo 213 del texto refundido de la Ley de las Haciendas Locales. </w:t>
      </w:r>
    </w:p>
    <w:p w:rsidR="00BA4A71" w:rsidRDefault="003A6E14">
      <w:pPr>
        <w:ind w:left="439" w:right="56" w:firstLine="360"/>
      </w:pPr>
      <w:r>
        <w:t>Por acuerdo plenario de 26 de diciembre de 2018, se dio cuenta el Plan Anual de</w:t>
      </w:r>
      <w:r>
        <w:t xml:space="preserve"> Control Financiero, que concretaba varias actuaciones, que se detallan a continuación, valorando el resultado de las mismas: </w:t>
      </w:r>
    </w:p>
    <w:p w:rsidR="00BA4A71" w:rsidRDefault="003A6E14">
      <w:pPr>
        <w:spacing w:after="0" w:line="259" w:lineRule="auto"/>
        <w:ind w:left="788" w:firstLine="0"/>
        <w:jc w:val="left"/>
      </w:pPr>
      <w:r>
        <w:t xml:space="preserve"> </w:t>
      </w:r>
    </w:p>
    <w:p w:rsidR="00BA4A71" w:rsidRDefault="003A6E14">
      <w:pPr>
        <w:ind w:left="798" w:right="56"/>
      </w:pPr>
      <w:r>
        <w:t>A)</w:t>
      </w:r>
      <w:r>
        <w:rPr>
          <w:b/>
        </w:rPr>
        <w:t xml:space="preserve"> </w:t>
      </w:r>
      <w:r>
        <w:t>ACTUACIONES DE CONTROL PERMANENTE DERIVADOS OBLIGACIÓN LEGAL</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t xml:space="preserve"> </w:t>
      </w:r>
    </w:p>
    <w:p w:rsidR="00BA4A71" w:rsidRDefault="003A6E14">
      <w:pPr>
        <w:spacing w:after="2" w:line="236" w:lineRule="auto"/>
        <w:ind w:left="413" w:right="52" w:firstLine="360"/>
      </w:pPr>
      <w:r>
        <w:rPr>
          <w:i/>
          <w:u w:val="single" w:color="000000"/>
        </w:rPr>
        <w:t>1.- Actuaciones previstas en las normas presupuestarias y re</w:t>
      </w:r>
      <w:r>
        <w:rPr>
          <w:i/>
          <w:u w:val="single" w:color="000000"/>
        </w:rPr>
        <w:t>guladoras de la gestión económica</w:t>
      </w:r>
      <w:r>
        <w:rPr>
          <w:i/>
        </w:rPr>
        <w:t xml:space="preserve"> </w:t>
      </w:r>
      <w:r>
        <w:rPr>
          <w:i/>
          <w:u w:val="single" w:color="000000"/>
        </w:rPr>
        <w:t>del sector público local atribuidas al órgano interventor, tales como Presupuesto municipal,</w:t>
      </w:r>
      <w:r>
        <w:rPr>
          <w:i/>
        </w:rPr>
        <w:t xml:space="preserve"> </w:t>
      </w:r>
      <w:r>
        <w:rPr>
          <w:i/>
          <w:u w:val="single" w:color="000000"/>
        </w:rPr>
        <w:t>modificaciones presupuestarias, liquidaciones del Presupuesto general.</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t xml:space="preserve"> </w:t>
      </w:r>
    </w:p>
    <w:p w:rsidR="00BA4A71" w:rsidRDefault="003A6E14">
      <w:pPr>
        <w:ind w:left="439" w:right="56" w:firstLine="360"/>
      </w:pPr>
      <w:r>
        <w:t>En el año 2019, no se ha aprobado el Presupuesto municipal, tramitándose un total de 64 modificaciones presupuestarias: 23 generaciones de crédito por ingreso (por importe de 2.845.425,82 Euros), 34 Transferencias de crédito (por importe de 1.458.285,37 Eu</w:t>
      </w:r>
      <w:r>
        <w:t xml:space="preserve">ros), un crédito extraordinario (por la cantidad de 2.975.606,09 Euros) y 6 Incorporación de crédito por ingreso (un total de 3.688.732,54 Euros). </w:t>
      </w:r>
    </w:p>
    <w:p w:rsidR="00BA4A71" w:rsidRDefault="003A6E14">
      <w:pPr>
        <w:spacing w:after="0" w:line="259" w:lineRule="auto"/>
        <w:ind w:left="788" w:firstLine="0"/>
        <w:jc w:val="left"/>
      </w:pPr>
      <w:r>
        <w:t xml:space="preserve"> </w:t>
      </w:r>
    </w:p>
    <w:p w:rsidR="00BA4A71" w:rsidRDefault="003A6E14">
      <w:pPr>
        <w:ind w:left="439" w:right="56" w:firstLine="360"/>
      </w:pPr>
      <w:r>
        <w:t>Por Decreto 326/2020, de 11 de febrero, se aprobó la Liquidación del Presupuesto municipal, destacando las</w:t>
      </w:r>
      <w:r>
        <w:t xml:space="preserve"> siguientes magnitudes: </w:t>
      </w:r>
    </w:p>
    <w:p w:rsidR="00BA4A71" w:rsidRDefault="003A6E14">
      <w:pPr>
        <w:spacing w:after="0" w:line="259" w:lineRule="auto"/>
        <w:ind w:left="788" w:firstLine="0"/>
        <w:jc w:val="left"/>
      </w:pPr>
      <w:r>
        <w:t xml:space="preserve"> </w:t>
      </w:r>
    </w:p>
    <w:p w:rsidR="00BA4A71" w:rsidRDefault="003A6E14">
      <w:pPr>
        <w:numPr>
          <w:ilvl w:val="1"/>
          <w:numId w:val="38"/>
        </w:numPr>
        <w:ind w:right="56" w:hanging="360"/>
      </w:pPr>
      <w:r>
        <w:t xml:space="preserve">Remanente de Tesorería para Gastos Generales:18.219.677,27 Euros. </w:t>
      </w:r>
    </w:p>
    <w:p w:rsidR="00BA4A71" w:rsidRDefault="003A6E14">
      <w:pPr>
        <w:numPr>
          <w:ilvl w:val="1"/>
          <w:numId w:val="38"/>
        </w:numPr>
        <w:ind w:right="56" w:hanging="360"/>
      </w:pPr>
      <w:r>
        <w:t xml:space="preserve">Ahorro Neto: 4.945.760,50 Euros. </w:t>
      </w:r>
    </w:p>
    <w:p w:rsidR="00BA4A71" w:rsidRDefault="003A6E14">
      <w:pPr>
        <w:numPr>
          <w:ilvl w:val="1"/>
          <w:numId w:val="38"/>
        </w:numPr>
        <w:ind w:right="56" w:hanging="360"/>
      </w:pPr>
      <w:r>
        <w:t xml:space="preserve">Endeudamiento a Largo Plazo: 2.407.332,20 Euros, un 9,07 %. </w:t>
      </w:r>
    </w:p>
    <w:p w:rsidR="00BA4A71" w:rsidRDefault="003A6E14">
      <w:pPr>
        <w:numPr>
          <w:ilvl w:val="1"/>
          <w:numId w:val="38"/>
        </w:numPr>
        <w:ind w:right="56" w:hanging="360"/>
      </w:pPr>
      <w:r>
        <w:t xml:space="preserve">Estabilidad Presupuestaria: 6.318.123,36 Euros. </w:t>
      </w:r>
    </w:p>
    <w:p w:rsidR="00BA4A71" w:rsidRDefault="003A6E14">
      <w:pPr>
        <w:numPr>
          <w:ilvl w:val="1"/>
          <w:numId w:val="38"/>
        </w:numPr>
        <w:ind w:right="56" w:hanging="360"/>
      </w:pPr>
      <w:r>
        <w:t>Cumplimiento Regla</w:t>
      </w:r>
      <w:r>
        <w:t xml:space="preserve"> del Gasto. </w:t>
      </w:r>
    </w:p>
    <w:p w:rsidR="00BA4A71" w:rsidRDefault="003A6E14">
      <w:pPr>
        <w:numPr>
          <w:ilvl w:val="1"/>
          <w:numId w:val="38"/>
        </w:numPr>
        <w:ind w:right="56" w:hanging="360"/>
      </w:pPr>
      <w:r>
        <w:t xml:space="preserve">Protocolo Déficit Excesivo: 3.295.139,73 Euros, un 12,4 %.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i/>
          <w:u w:val="single" w:color="000000"/>
        </w:rPr>
        <w:t xml:space="preserve">      2.- Verificación que los correspondientes registros contables de facturas cumplen con las</w:t>
      </w:r>
      <w:r>
        <w:rPr>
          <w:i/>
        </w:rPr>
        <w:t xml:space="preserve"> </w:t>
      </w:r>
      <w:r>
        <w:rPr>
          <w:i/>
          <w:u w:val="single" w:color="000000"/>
        </w:rPr>
        <w:t>condiciones de funcionamiento previstas en esta Ley 25/2013 de impulso de la factur</w:t>
      </w:r>
      <w:r>
        <w:rPr>
          <w:i/>
          <w:u w:val="single" w:color="000000"/>
        </w:rPr>
        <w:t>a electrónica</w:t>
      </w:r>
      <w:r>
        <w:rPr>
          <w:i/>
        </w:rPr>
        <w:t xml:space="preserve"> </w:t>
      </w:r>
      <w:r>
        <w:rPr>
          <w:i/>
          <w:u w:val="single" w:color="000000"/>
        </w:rPr>
        <w:t>y creación del registro contable de facturas y su normativa de desarrollo.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El Registro Contable de Facturas municipal, está conectado al Punto General de Entrada de Facturas electrónicas de la Administración General del Estado (FAC-e), po</w:t>
      </w:r>
      <w:r>
        <w:t>r lo que las facturas electrónicas presentadas a través del mismo, son remitidas, electrónicamente, mediante un servicio proporcionado por dicho punto, al Registro Contable de Facturas, dando lugar su anotación a la asignación de un código de identificació</w:t>
      </w:r>
      <w:r>
        <w:t xml:space="preserve">n en el citado Registro.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1843" name="Group 30184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8068" name="Rectangle 806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8069" name="Rectangle 806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1843" style="width:12.7031pt;height:281.01pt;position:absolute;mso-position-horizontal-relative:page;mso-position-horizontal:absolute;margin-left:682.278pt;mso-position-vertical-relative:page;margin-top:530.91pt;" coordsize="1613,35688">
                <v:rect id="Rectangle 806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806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266 </w:t>
                        </w:r>
                      </w:p>
                    </w:txbxContent>
                  </v:textbox>
                </v:rect>
                <w10:wrap type="square"/>
              </v:group>
            </w:pict>
          </mc:Fallback>
        </mc:AlternateContent>
      </w:r>
      <w:r>
        <w:t xml:space="preserve"> </w:t>
      </w:r>
      <w:r>
        <w:t xml:space="preserve">Dichas facturas son descargadas por cada Concejalía y una vez conformadas por las mismas, mediante firma electrónica, son remitidas al área económica para su tramitación, que realiza las relaciones contables, para su reconocimiento y pago. </w:t>
      </w:r>
    </w:p>
    <w:p w:rsidR="00BA4A71" w:rsidRDefault="003A6E14">
      <w:pPr>
        <w:spacing w:after="0" w:line="259" w:lineRule="auto"/>
        <w:ind w:left="428" w:firstLine="0"/>
        <w:jc w:val="left"/>
      </w:pPr>
      <w:r>
        <w:t xml:space="preserve"> </w:t>
      </w:r>
    </w:p>
    <w:p w:rsidR="00BA4A71" w:rsidRDefault="003A6E14">
      <w:pPr>
        <w:ind w:left="439" w:right="56" w:firstLine="708"/>
      </w:pPr>
      <w:r>
        <w:t>Se ha verific</w:t>
      </w:r>
      <w:r>
        <w:t>ado que las facturas registradas en el FAC-e y con destino al Ayuntamiento, no quedan retenidas, permitiendo al proveedor conocer el estado último de la factura por ellos registrada: registrada en Registro Contable de Facturas, Contabilizada, Pagada, Recha</w:t>
      </w:r>
      <w:r>
        <w:t xml:space="preserve">zada o Anulada.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Asimismo, se ha puesto de manifiesto que el tiempo medio de inscripción de facturas electrónicas en el Registro Contable de facturas, es prácticamente automático.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i/>
          <w:u w:val="single" w:color="000000"/>
        </w:rPr>
        <w:t xml:space="preserve">      3.- Seguimiento de la ejecución presupuestaria y verificación</w:t>
      </w:r>
      <w:r>
        <w:rPr>
          <w:i/>
          <w:u w:val="single" w:color="000000"/>
        </w:rPr>
        <w:t xml:space="preserve"> del cumplimiento de los objetivos</w:t>
      </w:r>
      <w:r>
        <w:rPr>
          <w:i/>
        </w:rPr>
        <w:t xml:space="preserve"> </w:t>
      </w:r>
      <w:r>
        <w:rPr>
          <w:i/>
          <w:u w:val="single" w:color="000000"/>
        </w:rPr>
        <w:t>asignados.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1.- Primer Trimestre 2019       </w:t>
      </w:r>
    </w:p>
    <w:p w:rsidR="00BA4A71" w:rsidRDefault="003A6E14">
      <w:pPr>
        <w:spacing w:after="0" w:line="259" w:lineRule="auto"/>
        <w:ind w:left="428" w:firstLine="0"/>
        <w:jc w:val="left"/>
      </w:pPr>
      <w:r>
        <w:t xml:space="preserve"> </w:t>
      </w:r>
    </w:p>
    <w:p w:rsidR="00BA4A71" w:rsidRDefault="003A6E14">
      <w:pPr>
        <w:ind w:left="439" w:right="56" w:firstLine="708"/>
      </w:pPr>
      <w:r>
        <w:t>Los ingresos liquidados del Ayuntamiento, en este periodo, ascendieron a 6.129.964,66 Euros y los gastos a 3.372.317,36 Euros. Para la Sociedad municipal de Viviendas, los ingresos fueron de 225.487 Euros y los gastos, 194.591,21 Euros. Para Epelcan, los i</w:t>
      </w:r>
      <w:r>
        <w:t xml:space="preserve">ngresos fueron de 353.000,20 Euros y los gastos, 424.556,58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ascendió a 2.596.461,77 Euros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2.- Segundo Trimestre 2019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Los ingresos liquidados del Ayuntamiento, ascendieron a 7.665.500,46 Euros y los gastos a 10.632.215,59 Euros. Para la Sociedad municipal de Viviendas, los ingresos fueron de 430.721,77 Euros y los gastos, 400.794,68 Euros. Para Epelcan, los ingresos fuero</w:t>
      </w:r>
      <w:r>
        <w:t xml:space="preserve">n de 773.836,36 Euros y los gastos, 786.574,99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fue negativa y ascendió a 3.509.304,30 Euros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23" w:right="51"/>
      </w:pPr>
      <w:r>
        <w:rPr>
          <w:b/>
        </w:rPr>
        <w:t xml:space="preserve">3.- Tercer Trimestre 2019       </w:t>
      </w:r>
    </w:p>
    <w:p w:rsidR="00BA4A71" w:rsidRDefault="003A6E14">
      <w:pPr>
        <w:spacing w:after="0" w:line="259" w:lineRule="auto"/>
        <w:ind w:left="1136" w:firstLine="0"/>
        <w:jc w:val="left"/>
      </w:pPr>
      <w:r>
        <w:t xml:space="preserve"> </w:t>
      </w:r>
    </w:p>
    <w:p w:rsidR="00BA4A71" w:rsidRDefault="003A6E14">
      <w:pPr>
        <w:ind w:left="439" w:right="56" w:firstLine="708"/>
      </w:pPr>
      <w:r>
        <w:t>Los ingresos liquidados del Ayuntamiento, ascendieron a 18.060.605,32 Euros y los gast</w:t>
      </w:r>
      <w:r>
        <w:t xml:space="preserve">os a 15.056.194,94 Euros. Para la Sociedad municipal de Viviendas, los ingresos fueron de 616.589,64 Euros y los gastos, 611.761,38 Euros. Para Epelcan, los ingresos fueron de 1.212.005,99 Euros y los gastos, 1.395.381,03 Euros. </w:t>
      </w:r>
    </w:p>
    <w:p w:rsidR="00BA4A71" w:rsidRDefault="003A6E14">
      <w:pPr>
        <w:spacing w:after="0" w:line="259" w:lineRule="auto"/>
        <w:ind w:left="428" w:firstLine="0"/>
        <w:jc w:val="left"/>
      </w:pPr>
      <w:r>
        <w:t xml:space="preserve"> </w:t>
      </w:r>
    </w:p>
    <w:p w:rsidR="00BA4A71" w:rsidRDefault="003A6E14">
      <w:pPr>
        <w:ind w:left="1146" w:right="56"/>
      </w:pPr>
      <w:r>
        <w:t>La situación de Estabili</w:t>
      </w:r>
      <w:r>
        <w:t xml:space="preserve">dad ascendió a 3.728.053,82 Euros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1257" name="Group 3012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8172" name="Rectangle 817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8173" name="Rectangle 817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1257" style="width:12.7031pt;height:281.01pt;position:absolute;mso-position-horizontal-relative:page;mso-position-horizontal:absolute;margin-left:682.278pt;mso-position-vertical-relative:page;margin-top:530.91pt;" coordsize="1613,35688">
                <v:rect id="Rectangle 817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817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266 </w:t>
                        </w:r>
                      </w:p>
                    </w:txbxContent>
                  </v:textbox>
                </v:rect>
                <w10:wrap type="square"/>
              </v:group>
            </w:pict>
          </mc:Fallback>
        </mc:AlternateContent>
      </w:r>
      <w:r>
        <w:rPr>
          <w:b/>
        </w:rPr>
        <w:t xml:space="preserve">4.- </w:t>
      </w:r>
      <w:r>
        <w:rPr>
          <w:b/>
        </w:rPr>
        <w:t xml:space="preserve">Cuarto Trimestre 2019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Los ingresos liquidados del Ayuntamiento, ascendieron a 18.060.605,32 Euros y los gastos a 15.056.194,94 Euros. Para la Sociedad municipal de Viviendas, los ingresos fueron de 842.572,74 Euros y los gastos, 841.478,56 Euros. </w:t>
      </w:r>
      <w:r>
        <w:t xml:space="preserve">Para Epelcan, los ingresos fueron de 1.678.427,70 Euros y los gastos, 1.630.816,70 Euros.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Con respecto a la Fundación Candesol, que no está sectorizada como Administraciones Públicas, aunque forma parte del Inventario de Entes del Sector Público Local, </w:t>
      </w:r>
      <w:r>
        <w:t xml:space="preserve">los ingresos fueron de 204.858,68 Euros y los gastos, de 198.678,32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ascendió a 6.113.490,40 Euros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i/>
          <w:u w:val="single" w:color="000000"/>
        </w:rPr>
        <w:t>4.-  Control de las Subvenciones y Ayudas Públicas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111"/>
        <w:ind w:left="439" w:right="56" w:firstLine="708"/>
      </w:pPr>
      <w:r>
        <w:t xml:space="preserve">Las subvenciones otorgadas durante el ejercicio 2019, por el Ayuntamiento de Candelaria, se puede estructurar en cuatro bloques, atendiendo a la Concejalía tramitadora: </w:t>
      </w:r>
    </w:p>
    <w:p w:rsidR="00BA4A71" w:rsidRDefault="003A6E14">
      <w:pPr>
        <w:spacing w:after="98" w:line="259" w:lineRule="auto"/>
        <w:ind w:left="1136" w:firstLine="0"/>
        <w:jc w:val="left"/>
      </w:pPr>
      <w:r>
        <w:t xml:space="preserve"> </w:t>
      </w:r>
    </w:p>
    <w:p w:rsidR="00BA4A71" w:rsidRDefault="003A6E14">
      <w:pPr>
        <w:numPr>
          <w:ilvl w:val="0"/>
          <w:numId w:val="39"/>
        </w:numPr>
        <w:spacing w:after="114"/>
        <w:ind w:right="56"/>
      </w:pPr>
      <w:r>
        <w:t xml:space="preserve">Concejalía de Servicios Sociales: Se concedieron un total de 250.863,09 Euros, de unas previsiones iniciales de 677.176,00 Euros, de los que 135.778,21 Euros son de Emergencia Social, para unas previsiones presupuestarias de 386.476,00 Euros. </w:t>
      </w:r>
    </w:p>
    <w:p w:rsidR="00BA4A71" w:rsidRDefault="003A6E14">
      <w:pPr>
        <w:spacing w:after="0" w:line="259" w:lineRule="auto"/>
        <w:ind w:left="1136" w:firstLine="0"/>
        <w:jc w:val="left"/>
      </w:pPr>
      <w:r>
        <w:t xml:space="preserve"> </w:t>
      </w:r>
    </w:p>
    <w:p w:rsidR="00BA4A71" w:rsidRDefault="003A6E14">
      <w:pPr>
        <w:ind w:left="1146" w:right="56"/>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0437" name="Group 3004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8622" name="Rectangle 862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w:t>
                              </w:r>
                              <w:r>
                                <w:rPr>
                                  <w:sz w:val="12"/>
                                </w:rPr>
                                <w:t xml:space="preserve">lidación: XG7MYXFELTMWKPRYLPKA2G94P | Verificación: https://candelaria.sedelectronica.es/ </w:t>
                              </w:r>
                            </w:p>
                          </w:txbxContent>
                        </wps:txbx>
                        <wps:bodyPr horzOverflow="overflow" vert="horz" lIns="0" tIns="0" rIns="0" bIns="0" rtlCol="0">
                          <a:noAutofit/>
                        </wps:bodyPr>
                      </wps:wsp>
                      <wps:wsp>
                        <wps:cNvPr id="8623" name="Rectangle 862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0437" style="width:12.7031pt;height:281.01pt;position:absolute;mso-position-horizontal-relative:page;mso-position-horizontal:absolute;margin-left:682.278pt;mso-position-vertical-relative:page;margin-top:530.91pt;" coordsize="1613,35688">
                <v:rect id="Rectangle 862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862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266 </w:t>
                        </w:r>
                      </w:p>
                    </w:txbxContent>
                  </v:textbox>
                </v:rect>
                <w10:wrap type="square"/>
              </v:group>
            </w:pict>
          </mc:Fallback>
        </mc:AlternateContent>
      </w:r>
      <w:r>
        <w:t xml:space="preserve">Se han otorgado subvenciones a las siguientes entidades privadas: </w:t>
      </w:r>
    </w:p>
    <w:tbl>
      <w:tblPr>
        <w:tblStyle w:val="TableGrid"/>
        <w:tblW w:w="8222" w:type="dxa"/>
        <w:tblInd w:w="430" w:type="dxa"/>
        <w:tblCellMar>
          <w:top w:w="52" w:type="dxa"/>
          <w:left w:w="53" w:type="dxa"/>
          <w:bottom w:w="0" w:type="dxa"/>
          <w:right w:w="0" w:type="dxa"/>
        </w:tblCellMar>
        <w:tblLook w:val="04A0" w:firstRow="1" w:lastRow="0" w:firstColumn="1" w:lastColumn="0" w:noHBand="0" w:noVBand="1"/>
      </w:tblPr>
      <w:tblGrid>
        <w:gridCol w:w="1419"/>
        <w:gridCol w:w="1275"/>
        <w:gridCol w:w="1277"/>
        <w:gridCol w:w="1416"/>
        <w:gridCol w:w="1418"/>
        <w:gridCol w:w="1417"/>
      </w:tblGrid>
      <w:tr w:rsidR="00BA4A71">
        <w:trPr>
          <w:trHeight w:val="619"/>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b/>
                <w:i/>
              </w:rPr>
              <w:t>BE</w:t>
            </w:r>
            <w:r>
              <w:rPr>
                <w:b/>
                <w:i/>
              </w:rPr>
              <w:t xml:space="preserve">NEFICIA RIOS </w:t>
            </w:r>
          </w:p>
        </w:tc>
        <w:tc>
          <w:tcPr>
            <w:tcW w:w="1275"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0" w:firstLine="0"/>
              <w:jc w:val="left"/>
            </w:pPr>
            <w:r>
              <w:rPr>
                <w:b/>
                <w:i/>
              </w:rPr>
              <w:t xml:space="preserve">CIF/DNI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b/>
                <w:i/>
              </w:rPr>
              <w:t xml:space="preserve">SUBVENCI ÓN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b/>
                <w:i/>
              </w:rPr>
              <w:t xml:space="preserve">JUTIFICACI ÓN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right="53" w:firstLine="0"/>
              <w:jc w:val="left"/>
            </w:pPr>
            <w:r>
              <w:rPr>
                <w:b/>
                <w:i/>
              </w:rPr>
              <w:t>REINTEGR 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b/>
                <w:i/>
              </w:rPr>
              <w:t xml:space="preserve">REINTEGRA DO </w:t>
            </w:r>
          </w:p>
        </w:tc>
      </w:tr>
      <w:tr w:rsidR="00BA4A71">
        <w:trPr>
          <w:trHeight w:val="617"/>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CADOEN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76683994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18.000,00 €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19.018,09 €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1124"/>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ATLETAS </w:t>
            </w:r>
          </w:p>
          <w:p w:rsidR="00BA4A71" w:rsidRDefault="003A6E14">
            <w:pPr>
              <w:spacing w:after="0" w:line="259" w:lineRule="auto"/>
              <w:ind w:left="2" w:firstLine="0"/>
              <w:jc w:val="left"/>
            </w:pPr>
            <w:r>
              <w:rPr>
                <w:i/>
              </w:rPr>
              <w:t xml:space="preserve">SIN </w:t>
            </w:r>
          </w:p>
          <w:p w:rsidR="00BA4A71" w:rsidRDefault="003A6E14">
            <w:pPr>
              <w:spacing w:after="0" w:line="259" w:lineRule="auto"/>
              <w:ind w:left="2" w:firstLine="0"/>
              <w:jc w:val="left"/>
            </w:pPr>
            <w:r>
              <w:rPr>
                <w:i/>
              </w:rPr>
              <w:t>FRONTERA</w:t>
            </w:r>
          </w:p>
          <w:p w:rsidR="00BA4A71" w:rsidRDefault="003A6E14">
            <w:pPr>
              <w:spacing w:after="0" w:line="259" w:lineRule="auto"/>
              <w:ind w:left="2" w:firstLine="0"/>
              <w:jc w:val="left"/>
            </w:pPr>
            <w:r>
              <w:rPr>
                <w:i/>
              </w:rPr>
              <w:t xml:space="preserve">S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76732791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1.000,00 €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1.000,00 €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NO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r>
      <w:tr w:rsidR="00BA4A71">
        <w:trPr>
          <w:trHeight w:val="614"/>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ADOFE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38831699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5.914,88 €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5.869,86 €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SI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45,02 € </w:t>
            </w:r>
          </w:p>
        </w:tc>
      </w:tr>
      <w:tr w:rsidR="00BA4A71">
        <w:trPr>
          <w:trHeight w:val="1123"/>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ASOCIACIÓ</w:t>
            </w:r>
          </w:p>
          <w:p w:rsidR="00BA4A71" w:rsidRDefault="003A6E14">
            <w:pPr>
              <w:spacing w:after="0" w:line="259" w:lineRule="auto"/>
              <w:ind w:left="2" w:firstLine="0"/>
              <w:jc w:val="left"/>
            </w:pPr>
            <w:r>
              <w:rPr>
                <w:i/>
              </w:rPr>
              <w:t xml:space="preserve">N </w:t>
            </w:r>
          </w:p>
          <w:p w:rsidR="00BA4A71" w:rsidRDefault="003A6E14">
            <w:pPr>
              <w:spacing w:after="0" w:line="259" w:lineRule="auto"/>
              <w:ind w:left="2" w:firstLine="0"/>
            </w:pPr>
            <w:r>
              <w:rPr>
                <w:i/>
              </w:rPr>
              <w:t>DIALOGART</w:t>
            </w:r>
          </w:p>
          <w:p w:rsidR="00BA4A71" w:rsidRDefault="003A6E14">
            <w:pPr>
              <w:spacing w:after="0" w:line="259" w:lineRule="auto"/>
              <w:ind w:left="2" w:firstLine="0"/>
              <w:jc w:val="left"/>
            </w:pPr>
            <w:r>
              <w:rPr>
                <w:i/>
              </w:rPr>
              <w:t xml:space="preserve">E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76737709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15.000,00 </w:t>
            </w:r>
          </w:p>
          <w:p w:rsidR="00BA4A71" w:rsidRDefault="003A6E14">
            <w:pPr>
              <w:spacing w:after="0" w:line="259" w:lineRule="auto"/>
              <w:ind w:left="2" w:firstLine="0"/>
              <w:jc w:val="left"/>
            </w:pPr>
            <w:r>
              <w:rPr>
                <w:i/>
              </w:rPr>
              <w:t xml:space="preserve">E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15.000,00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NO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r>
      <w:tr w:rsidR="00BA4A71">
        <w:trPr>
          <w:trHeight w:val="1121"/>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ASOCIACIÓ</w:t>
            </w:r>
          </w:p>
          <w:p w:rsidR="00BA4A71" w:rsidRDefault="003A6E14">
            <w:pPr>
              <w:tabs>
                <w:tab w:val="right" w:pos="1366"/>
              </w:tabs>
              <w:spacing w:after="0" w:line="259" w:lineRule="auto"/>
              <w:ind w:left="0" w:firstLine="0"/>
              <w:jc w:val="left"/>
            </w:pPr>
            <w:r>
              <w:rPr>
                <w:i/>
              </w:rPr>
              <w:t xml:space="preserve">N </w:t>
            </w:r>
            <w:r>
              <w:rPr>
                <w:i/>
              </w:rPr>
              <w:tab/>
              <w:t xml:space="preserve">VIRGEN </w:t>
            </w:r>
          </w:p>
          <w:p w:rsidR="00BA4A71" w:rsidRDefault="003A6E14">
            <w:pPr>
              <w:spacing w:after="0" w:line="259" w:lineRule="auto"/>
              <w:ind w:left="2" w:firstLine="0"/>
              <w:jc w:val="left"/>
            </w:pPr>
            <w:r>
              <w:rPr>
                <w:i/>
              </w:rPr>
              <w:t>GUADALUP</w:t>
            </w:r>
          </w:p>
          <w:p w:rsidR="00BA4A71" w:rsidRDefault="003A6E14">
            <w:pPr>
              <w:spacing w:after="0" w:line="259" w:lineRule="auto"/>
              <w:ind w:left="2" w:firstLine="0"/>
              <w:jc w:val="left"/>
            </w:pPr>
            <w:r>
              <w:rPr>
                <w:i/>
              </w:rPr>
              <w:t xml:space="preserve">E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76640903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1.900,00 €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PENDIENTE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r>
      <w:tr w:rsidR="00BA4A71">
        <w:trPr>
          <w:trHeight w:val="1123"/>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ASOCIACIÓ</w:t>
            </w:r>
          </w:p>
          <w:p w:rsidR="00BA4A71" w:rsidRDefault="003A6E14">
            <w:pPr>
              <w:spacing w:after="0" w:line="259" w:lineRule="auto"/>
              <w:ind w:left="2" w:firstLine="0"/>
            </w:pPr>
            <w:r>
              <w:rPr>
                <w:i/>
              </w:rPr>
              <w:t xml:space="preserve">N MAYORES </w:t>
            </w:r>
          </w:p>
          <w:p w:rsidR="00BA4A71" w:rsidRDefault="003A6E14">
            <w:pPr>
              <w:spacing w:after="0" w:line="259" w:lineRule="auto"/>
              <w:ind w:left="2" w:firstLine="0"/>
              <w:jc w:val="left"/>
            </w:pPr>
            <w:r>
              <w:rPr>
                <w:i/>
              </w:rPr>
              <w:t xml:space="preserve">ANTÓN </w:t>
            </w:r>
          </w:p>
          <w:p w:rsidR="00BA4A71" w:rsidRDefault="003A6E14">
            <w:pPr>
              <w:spacing w:after="0" w:line="259" w:lineRule="auto"/>
              <w:ind w:left="2" w:firstLine="0"/>
              <w:jc w:val="left"/>
            </w:pPr>
            <w:r>
              <w:rPr>
                <w:i/>
              </w:rPr>
              <w:t xml:space="preserve">GUANCHE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38233714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15.000,00 €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PENDIENTE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t xml:space="preserve"> </w:t>
            </w:r>
          </w:p>
        </w:tc>
      </w:tr>
      <w:tr w:rsidR="00BA4A71">
        <w:trPr>
          <w:trHeight w:val="1880"/>
        </w:trPr>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FUNDACIÓN </w:t>
            </w:r>
          </w:p>
          <w:p w:rsidR="00BA4A71" w:rsidRDefault="003A6E14">
            <w:pPr>
              <w:spacing w:after="0" w:line="259" w:lineRule="auto"/>
              <w:ind w:left="2" w:firstLine="0"/>
              <w:jc w:val="left"/>
            </w:pPr>
            <w:r>
              <w:rPr>
                <w:i/>
              </w:rPr>
              <w:t xml:space="preserve">CANARIAS </w:t>
            </w:r>
          </w:p>
          <w:p w:rsidR="00BA4A71" w:rsidRDefault="003A6E14">
            <w:pPr>
              <w:spacing w:after="0" w:line="259" w:lineRule="auto"/>
              <w:ind w:left="2" w:firstLine="0"/>
              <w:jc w:val="left"/>
            </w:pPr>
            <w:r>
              <w:rPr>
                <w:i/>
              </w:rPr>
              <w:t xml:space="preserve">CENTRO </w:t>
            </w:r>
          </w:p>
          <w:p w:rsidR="00BA4A71" w:rsidRDefault="003A6E14">
            <w:pPr>
              <w:spacing w:after="0" w:line="238" w:lineRule="auto"/>
              <w:ind w:left="2" w:firstLine="0"/>
            </w:pPr>
            <w:r>
              <w:rPr>
                <w:i/>
              </w:rPr>
              <w:t xml:space="preserve">ATENCIÓN A LA FAMILIA </w:t>
            </w:r>
          </w:p>
          <w:p w:rsidR="00BA4A71" w:rsidRDefault="003A6E14">
            <w:pPr>
              <w:spacing w:after="0" w:line="259" w:lineRule="auto"/>
              <w:ind w:left="2" w:firstLine="0"/>
              <w:jc w:val="left"/>
            </w:pPr>
            <w:r>
              <w:rPr>
                <w:i/>
              </w:rPr>
              <w:t xml:space="preserve">DE </w:t>
            </w:r>
          </w:p>
          <w:p w:rsidR="00BA4A71" w:rsidRDefault="003A6E14">
            <w:pPr>
              <w:spacing w:after="0" w:line="259" w:lineRule="auto"/>
              <w:ind w:left="2" w:firstLine="0"/>
              <w:jc w:val="left"/>
            </w:pPr>
            <w:r>
              <w:rPr>
                <w:i/>
              </w:rPr>
              <w:t>TENERIFE</w:t>
            </w:r>
            <w:r>
              <w:rPr>
                <w:rFonts w:ascii="Times New Roman" w:eastAsia="Times New Roman" w:hAnsi="Times New Roman" w:cs="Times New Roman"/>
                <w:sz w:val="24"/>
              </w:rPr>
              <w:t xml:space="preserve">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38055067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12.000,00 €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12.637,69 € </w:t>
            </w:r>
          </w:p>
        </w:tc>
        <w:tc>
          <w:tcPr>
            <w:tcW w:w="1418"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bl>
    <w:p w:rsidR="00BA4A71" w:rsidRDefault="003A6E14">
      <w:pPr>
        <w:spacing w:after="100" w:line="259" w:lineRule="auto"/>
        <w:ind w:left="428" w:firstLine="0"/>
        <w:jc w:val="left"/>
      </w:pPr>
      <w:r>
        <w:t xml:space="preserve"> </w:t>
      </w:r>
    </w:p>
    <w:p w:rsidR="00BA4A71" w:rsidRDefault="003A6E14">
      <w:pPr>
        <w:numPr>
          <w:ilvl w:val="0"/>
          <w:numId w:val="39"/>
        </w:numPr>
        <w:spacing w:after="114"/>
        <w:ind w:right="56"/>
      </w:pPr>
      <w:r>
        <w:t xml:space="preserve">Concejalía de Cultura: Se concedieron un total de 136.150,00 Euros, para unas previsiones de 145.720,00 Euros. </w:t>
      </w:r>
    </w:p>
    <w:p w:rsidR="00BA4A71" w:rsidRDefault="003A6E14">
      <w:pPr>
        <w:spacing w:after="98" w:line="259" w:lineRule="auto"/>
        <w:ind w:left="428" w:firstLine="0"/>
        <w:jc w:val="left"/>
      </w:pPr>
      <w:r>
        <w:t xml:space="preserve"> </w:t>
      </w:r>
    </w:p>
    <w:p w:rsidR="00BA4A71" w:rsidRDefault="003A6E14">
      <w:pPr>
        <w:ind w:left="1146" w:right="56"/>
      </w:pPr>
      <w:r>
        <w:t xml:space="preserve">Se han otorgado subvenciones a las siguientes entidades privadas: </w:t>
      </w:r>
    </w:p>
    <w:tbl>
      <w:tblPr>
        <w:tblStyle w:val="TableGrid"/>
        <w:tblW w:w="8272" w:type="dxa"/>
        <w:tblInd w:w="524" w:type="dxa"/>
        <w:tblCellMar>
          <w:top w:w="57" w:type="dxa"/>
          <w:left w:w="53" w:type="dxa"/>
          <w:bottom w:w="0" w:type="dxa"/>
          <w:right w:w="0" w:type="dxa"/>
        </w:tblCellMar>
        <w:tblLook w:val="04A0" w:firstRow="1" w:lastRow="0" w:firstColumn="1" w:lastColumn="0" w:noHBand="0" w:noVBand="1"/>
      </w:tblPr>
      <w:tblGrid>
        <w:gridCol w:w="2033"/>
        <w:gridCol w:w="1136"/>
        <w:gridCol w:w="1274"/>
        <w:gridCol w:w="1277"/>
        <w:gridCol w:w="1133"/>
        <w:gridCol w:w="1419"/>
      </w:tblGrid>
      <w:tr w:rsidR="00BA4A71">
        <w:trPr>
          <w:trHeight w:val="622"/>
        </w:trPr>
        <w:tc>
          <w:tcPr>
            <w:tcW w:w="2033"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0" w:firstLine="0"/>
              <w:jc w:val="left"/>
            </w:pPr>
            <w:r>
              <w:rPr>
                <w:b/>
                <w:i/>
              </w:rPr>
              <w:t xml:space="preserve">BENEFICIARIOS </w:t>
            </w:r>
          </w:p>
        </w:tc>
        <w:tc>
          <w:tcPr>
            <w:tcW w:w="1136"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2" w:firstLine="0"/>
              <w:jc w:val="left"/>
            </w:pPr>
            <w:r>
              <w:rPr>
                <w:b/>
                <w:i/>
              </w:rPr>
              <w:t xml:space="preserve">CIF/DNI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b/>
                <w:i/>
              </w:rPr>
              <w:t xml:space="preserve">SUBVENCI ÓN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b/>
                <w:i/>
              </w:rPr>
              <w:t xml:space="preserve">JUTIFICAC IÓN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b/>
                <w:i/>
              </w:rPr>
              <w:t>REINTEG RO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b/>
                <w:i/>
              </w:rPr>
              <w:t xml:space="preserve">REINTEGRA DO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Centro Cultural y </w:t>
            </w:r>
          </w:p>
          <w:p w:rsidR="00BA4A71" w:rsidRDefault="003A6E14">
            <w:pPr>
              <w:tabs>
                <w:tab w:val="right" w:pos="1980"/>
              </w:tabs>
              <w:spacing w:after="0" w:line="259" w:lineRule="auto"/>
              <w:ind w:left="0" w:firstLine="0"/>
              <w:jc w:val="left"/>
            </w:pPr>
            <w:r>
              <w:rPr>
                <w:i/>
              </w:rPr>
              <w:t xml:space="preserve">Musical </w:t>
            </w:r>
            <w:r>
              <w:rPr>
                <w:i/>
              </w:rPr>
              <w:tab/>
              <w:t xml:space="preserve">Las </w:t>
            </w:r>
          </w:p>
          <w:p w:rsidR="00BA4A71" w:rsidRDefault="003A6E14">
            <w:pPr>
              <w:spacing w:after="0" w:line="259" w:lineRule="auto"/>
              <w:ind w:left="0" w:firstLine="0"/>
              <w:jc w:val="left"/>
            </w:pPr>
            <w:r>
              <w:rPr>
                <w:i/>
              </w:rPr>
              <w:t xml:space="preserve">Candelas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38032488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77.600,00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79.662,87 €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bl>
    <w:tbl>
      <w:tblPr>
        <w:tblStyle w:val="TableGrid"/>
        <w:tblpPr w:vertAnchor="text" w:tblpX="524"/>
        <w:tblOverlap w:val="never"/>
        <w:tblW w:w="8272" w:type="dxa"/>
        <w:tblInd w:w="0" w:type="dxa"/>
        <w:tblCellMar>
          <w:top w:w="54" w:type="dxa"/>
          <w:left w:w="53" w:type="dxa"/>
          <w:bottom w:w="0" w:type="dxa"/>
          <w:right w:w="0" w:type="dxa"/>
        </w:tblCellMar>
        <w:tblLook w:val="04A0" w:firstRow="1" w:lastRow="0" w:firstColumn="1" w:lastColumn="0" w:noHBand="0" w:noVBand="1"/>
      </w:tblPr>
      <w:tblGrid>
        <w:gridCol w:w="2017"/>
        <w:gridCol w:w="1205"/>
        <w:gridCol w:w="1266"/>
        <w:gridCol w:w="1269"/>
        <w:gridCol w:w="1117"/>
        <w:gridCol w:w="1398"/>
      </w:tblGrid>
      <w:tr w:rsidR="00BA4A71">
        <w:trPr>
          <w:trHeight w:val="1126"/>
        </w:trPr>
        <w:tc>
          <w:tcPr>
            <w:tcW w:w="20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pPr>
            <w:r>
              <w:rPr>
                <w:i/>
              </w:rPr>
              <w:t xml:space="preserve">Cultural, Social y </w:t>
            </w:r>
          </w:p>
          <w:p w:rsidR="00BA4A71" w:rsidRDefault="003A6E14">
            <w:pPr>
              <w:tabs>
                <w:tab w:val="center" w:pos="334"/>
                <w:tab w:val="center" w:pos="1554"/>
              </w:tabs>
              <w:spacing w:after="0" w:line="259" w:lineRule="auto"/>
              <w:ind w:left="0" w:firstLine="0"/>
              <w:jc w:val="left"/>
            </w:pPr>
            <w:r>
              <w:rPr>
                <w:rFonts w:ascii="Calibri" w:eastAsia="Calibri" w:hAnsi="Calibri" w:cs="Calibri"/>
              </w:rPr>
              <w:tab/>
            </w:r>
            <w:r>
              <w:rPr>
                <w:i/>
              </w:rPr>
              <w:t xml:space="preserve">Teatral </w:t>
            </w:r>
            <w:r>
              <w:rPr>
                <w:i/>
              </w:rPr>
              <w:tab/>
              <w:t xml:space="preserve">Rosalía </w:t>
            </w:r>
          </w:p>
          <w:p w:rsidR="00BA4A71" w:rsidRDefault="003A6E14">
            <w:pPr>
              <w:spacing w:after="0" w:line="259" w:lineRule="auto"/>
              <w:ind w:left="0" w:firstLine="0"/>
              <w:jc w:val="left"/>
            </w:pPr>
            <w:r>
              <w:rPr>
                <w:i/>
              </w:rPr>
              <w:t xml:space="preserve">Alonso Barrios </w:t>
            </w:r>
          </w:p>
        </w:tc>
        <w:tc>
          <w:tcPr>
            <w:tcW w:w="1136" w:type="dxa"/>
            <w:tcBorders>
              <w:top w:val="nil"/>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76708304 </w:t>
            </w:r>
          </w:p>
        </w:tc>
        <w:tc>
          <w:tcPr>
            <w:tcW w:w="1274"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1.000,00 € </w:t>
            </w:r>
          </w:p>
        </w:tc>
        <w:tc>
          <w:tcPr>
            <w:tcW w:w="1277" w:type="dxa"/>
            <w:tcBorders>
              <w:top w:val="nil"/>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1.031,89 € </w:t>
            </w:r>
          </w:p>
        </w:tc>
        <w:tc>
          <w:tcPr>
            <w:tcW w:w="11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nil"/>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614"/>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Ecos de Candelaria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38417705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2.500,00 €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9.773,97 €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Comparsa </w:t>
            </w:r>
          </w:p>
          <w:p w:rsidR="00BA4A71" w:rsidRDefault="003A6E14">
            <w:pPr>
              <w:spacing w:after="0" w:line="259" w:lineRule="auto"/>
              <w:ind w:left="0" w:firstLine="0"/>
              <w:jc w:val="left"/>
            </w:pPr>
            <w:r>
              <w:rPr>
                <w:i/>
              </w:rPr>
              <w:t xml:space="preserve">Tropicana Infantil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38759254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2.500,00 €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2.573,27 €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pPr>
            <w:r>
              <w:rPr>
                <w:i/>
              </w:rPr>
              <w:t xml:space="preserve">Asociación de Mayores Antón Guanche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38233714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6" w:line="259" w:lineRule="auto"/>
              <w:ind w:left="0" w:firstLine="0"/>
            </w:pPr>
            <w:r>
              <w:rPr>
                <w:i/>
              </w:rPr>
              <w:t xml:space="preserve">1.500,00 € </w:t>
            </w:r>
          </w:p>
          <w:p w:rsidR="00BA4A71" w:rsidRDefault="003A6E14">
            <w:pPr>
              <w:spacing w:after="0" w:line="259" w:lineRule="auto"/>
              <w:ind w:left="0" w:firstLine="0"/>
              <w:jc w:val="left"/>
            </w:pPr>
            <w:r>
              <w:rPr>
                <w:i/>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6" w:line="259" w:lineRule="auto"/>
              <w:ind w:left="2" w:firstLine="0"/>
            </w:pPr>
            <w:r>
              <w:rPr>
                <w:i/>
              </w:rPr>
              <w:t xml:space="preserve">2.000,00 € </w:t>
            </w:r>
          </w:p>
          <w:p w:rsidR="00BA4A71" w:rsidRDefault="003A6E14">
            <w:pPr>
              <w:spacing w:after="0" w:line="259" w:lineRule="auto"/>
              <w:ind w:left="2" w:firstLine="0"/>
              <w:jc w:val="left"/>
            </w:pPr>
            <w:r>
              <w:rPr>
                <w:i/>
              </w:rPr>
              <w:t xml:space="preserve">€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617"/>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r>
              <w:rPr>
                <w:i/>
              </w:rPr>
              <w:tab/>
              <w:t xml:space="preserve">Ballet Chic&amp;Chic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38528857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600,00 €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686,79 €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Asociación Danza </w:t>
            </w:r>
          </w:p>
          <w:p w:rsidR="00BA4A71" w:rsidRDefault="003A6E14">
            <w:pPr>
              <w:spacing w:after="0" w:line="259" w:lineRule="auto"/>
              <w:ind w:left="0" w:firstLine="0"/>
              <w:jc w:val="left"/>
            </w:pPr>
            <w:r>
              <w:rPr>
                <w:i/>
              </w:rPr>
              <w:t xml:space="preserve">Venerada </w:t>
            </w:r>
          </w:p>
          <w:p w:rsidR="00BA4A71" w:rsidRDefault="003A6E14">
            <w:pPr>
              <w:spacing w:after="0" w:line="259" w:lineRule="auto"/>
              <w:ind w:left="0" w:firstLine="0"/>
              <w:jc w:val="left"/>
            </w:pPr>
            <w:r>
              <w:rPr>
                <w:i/>
              </w:rPr>
              <w:t xml:space="preserve">Santísima Trinidad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38574794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2.929,25 €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Folkórica </w:t>
            </w:r>
            <w:r>
              <w:rPr>
                <w:i/>
              </w:rPr>
              <w:tab/>
              <w:t xml:space="preserve">Santa Ana-San Blas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76547405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6" w:line="259" w:lineRule="auto"/>
              <w:ind w:left="0" w:firstLine="0"/>
            </w:pPr>
            <w:r>
              <w:rPr>
                <w:i/>
              </w:rPr>
              <w:t xml:space="preserve">1.500,00 € </w:t>
            </w:r>
          </w:p>
          <w:p w:rsidR="00BA4A71" w:rsidRDefault="003A6E14">
            <w:pPr>
              <w:spacing w:after="0" w:line="259" w:lineRule="auto"/>
              <w:ind w:left="0" w:firstLine="0"/>
              <w:jc w:val="left"/>
            </w:pPr>
            <w:r>
              <w:rPr>
                <w:i/>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1.500,00 €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pPr>
            <w:r>
              <w:rPr>
                <w:i/>
              </w:rPr>
              <w:t xml:space="preserve">Asociación Musical y Cultural Parranda Los Bodegueros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76654409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1.009,58 €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pPr>
            <w:r>
              <w:rPr>
                <w:i/>
              </w:rPr>
              <w:t xml:space="preserve">Parranda Recordar </w:t>
            </w:r>
          </w:p>
          <w:p w:rsidR="00BA4A71" w:rsidRDefault="003A6E14">
            <w:pPr>
              <w:spacing w:after="0" w:line="259" w:lineRule="auto"/>
              <w:ind w:left="0" w:firstLine="0"/>
              <w:jc w:val="left"/>
            </w:pPr>
            <w:r>
              <w:rPr>
                <w:i/>
              </w:rPr>
              <w:t xml:space="preserve">es Vivir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40" w:lineRule="auto"/>
              <w:ind w:left="2" w:firstLine="0"/>
              <w:jc w:val="left"/>
            </w:pPr>
            <w:r>
              <w:rPr>
                <w:i/>
              </w:rPr>
              <w:t>G77657914</w:t>
            </w:r>
          </w:p>
          <w:p w:rsidR="00BA4A71" w:rsidRDefault="003A6E14">
            <w:pPr>
              <w:spacing w:after="0" w:line="259" w:lineRule="auto"/>
              <w:ind w:left="2" w:firstLine="0"/>
              <w:jc w:val="left"/>
            </w:pPr>
            <w:r>
              <w:rPr>
                <w:i/>
              </w:rPr>
              <w:t xml:space="preserve">3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209,99 €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SI</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NO*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40" w:lineRule="auto"/>
              <w:ind w:left="0" w:firstLine="0"/>
            </w:pPr>
            <w:r>
              <w:rPr>
                <w:i/>
              </w:rPr>
              <w:t xml:space="preserve">Asociación Taller de Folklore </w:t>
            </w:r>
          </w:p>
          <w:p w:rsidR="00BA4A71" w:rsidRDefault="003A6E14">
            <w:pPr>
              <w:spacing w:after="0" w:line="259" w:lineRule="auto"/>
              <w:ind w:left="0" w:firstLine="0"/>
              <w:jc w:val="left"/>
            </w:pPr>
            <w:r>
              <w:rPr>
                <w:i/>
              </w:rPr>
              <w:t xml:space="preserve">Venxamar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38751046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1.500,00 €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1.521,93 €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40" w:lineRule="auto"/>
              <w:ind w:left="0" w:firstLine="0"/>
            </w:pPr>
            <w:r>
              <w:rPr>
                <w:i/>
              </w:rPr>
              <w:t xml:space="preserve">Asociación de Padres Virgen de </w:t>
            </w:r>
          </w:p>
          <w:p w:rsidR="00BA4A71" w:rsidRDefault="003A6E14">
            <w:pPr>
              <w:spacing w:after="0" w:line="259" w:lineRule="auto"/>
              <w:ind w:left="0" w:firstLine="0"/>
              <w:jc w:val="left"/>
            </w:pPr>
            <w:r>
              <w:rPr>
                <w:i/>
              </w:rPr>
              <w:t xml:space="preserve">los Dolores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38443271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3.000,00 €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1123"/>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Agrupación </w:t>
            </w:r>
          </w:p>
          <w:p w:rsidR="00BA4A71" w:rsidRDefault="003A6E14">
            <w:pPr>
              <w:spacing w:after="0" w:line="259" w:lineRule="auto"/>
              <w:ind w:left="0" w:firstLine="0"/>
            </w:pPr>
            <w:r>
              <w:rPr>
                <w:i/>
              </w:rPr>
              <w:t xml:space="preserve">Folklórica Cultural </w:t>
            </w:r>
          </w:p>
          <w:p w:rsidR="00BA4A71" w:rsidRDefault="003A6E14">
            <w:pPr>
              <w:spacing w:after="0" w:line="259" w:lineRule="auto"/>
              <w:ind w:left="0" w:firstLine="0"/>
              <w:jc w:val="left"/>
            </w:pPr>
            <w:r>
              <w:rPr>
                <w:i/>
              </w:rPr>
              <w:t xml:space="preserve">Los Brezos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38495032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3.000,12 €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pPr>
            <w:r>
              <w:rPr>
                <w:i/>
              </w:rPr>
              <w:t xml:space="preserve">Folklórica Cultural </w:t>
            </w:r>
          </w:p>
          <w:p w:rsidR="00BA4A71" w:rsidRDefault="003A6E14">
            <w:pPr>
              <w:spacing w:after="0" w:line="259" w:lineRule="auto"/>
              <w:ind w:left="0" w:firstLine="0"/>
              <w:jc w:val="left"/>
            </w:pPr>
            <w:r>
              <w:rPr>
                <w:i/>
              </w:rPr>
              <w:t xml:space="preserve">Igonce de Araya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38554242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3.360,00 €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617"/>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Sociocultural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38377577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5.096,69 €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bl>
    <w:p w:rsidR="00BA4A71" w:rsidRDefault="003A6E14">
      <w:pPr>
        <w:spacing w:after="0" w:line="259" w:lineRule="auto"/>
        <w:ind w:left="-2125" w:right="1261"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5348" name="Group 3153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9174" name="Rectangle 917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9175" name="Rectangle 917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5348" style="width:12.7031pt;height:281.01pt;position:absolute;mso-position-horizontal-relative:page;mso-position-horizontal:absolute;margin-left:682.278pt;mso-position-vertical-relative:page;margin-top:530.91pt;" coordsize="1613,35688">
                <v:rect id="Rectangle 917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917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266 </w:t>
                        </w:r>
                      </w:p>
                    </w:txbxContent>
                  </v:textbox>
                </v:rect>
                <w10:wrap type="topAndBottom"/>
              </v:group>
            </w:pict>
          </mc:Fallback>
        </mc:AlternateContent>
      </w:r>
      <w:r>
        <w:br w:type="page"/>
      </w:r>
    </w:p>
    <w:tbl>
      <w:tblPr>
        <w:tblStyle w:val="TableGrid"/>
        <w:tblW w:w="8272" w:type="dxa"/>
        <w:tblInd w:w="524" w:type="dxa"/>
        <w:tblCellMar>
          <w:top w:w="55" w:type="dxa"/>
          <w:left w:w="53" w:type="dxa"/>
          <w:bottom w:w="0" w:type="dxa"/>
          <w:right w:w="0" w:type="dxa"/>
        </w:tblCellMar>
        <w:tblLook w:val="04A0" w:firstRow="1" w:lastRow="0" w:firstColumn="1" w:lastColumn="0" w:noHBand="0" w:noVBand="1"/>
      </w:tblPr>
      <w:tblGrid>
        <w:gridCol w:w="2020"/>
        <w:gridCol w:w="1205"/>
        <w:gridCol w:w="1269"/>
        <w:gridCol w:w="1272"/>
        <w:gridCol w:w="1117"/>
        <w:gridCol w:w="1389"/>
      </w:tblGrid>
      <w:tr w:rsidR="00BA4A71">
        <w:trPr>
          <w:trHeight w:val="619"/>
        </w:trPr>
        <w:tc>
          <w:tcPr>
            <w:tcW w:w="20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Agrupación Chajoigo </w:t>
            </w:r>
          </w:p>
        </w:tc>
        <w:tc>
          <w:tcPr>
            <w:tcW w:w="1136" w:type="dxa"/>
            <w:tcBorders>
              <w:top w:val="nil"/>
              <w:left w:val="single" w:sz="2" w:space="0" w:color="000000"/>
              <w:bottom w:val="single" w:sz="2" w:space="0" w:color="000000"/>
              <w:right w:val="single" w:sz="2" w:space="0" w:color="000000"/>
            </w:tcBorders>
          </w:tcPr>
          <w:p w:rsidR="00BA4A71" w:rsidRDefault="00BA4A71">
            <w:pPr>
              <w:spacing w:after="160" w:line="259" w:lineRule="auto"/>
              <w:ind w:left="0" w:firstLine="0"/>
              <w:jc w:val="left"/>
            </w:pPr>
          </w:p>
        </w:tc>
        <w:tc>
          <w:tcPr>
            <w:tcW w:w="1274" w:type="dxa"/>
            <w:tcBorders>
              <w:top w:val="nil"/>
              <w:left w:val="single" w:sz="2" w:space="0" w:color="000000"/>
              <w:bottom w:val="single" w:sz="2" w:space="0" w:color="000000"/>
              <w:right w:val="single" w:sz="2" w:space="0" w:color="000000"/>
            </w:tcBorders>
          </w:tcPr>
          <w:p w:rsidR="00BA4A71" w:rsidRDefault="00BA4A71">
            <w:pPr>
              <w:spacing w:after="160" w:line="259" w:lineRule="auto"/>
              <w:ind w:left="0" w:firstLine="0"/>
              <w:jc w:val="left"/>
            </w:pPr>
          </w:p>
        </w:tc>
        <w:tc>
          <w:tcPr>
            <w:tcW w:w="1277" w:type="dxa"/>
            <w:tcBorders>
              <w:top w:val="nil"/>
              <w:left w:val="single" w:sz="2" w:space="0" w:color="000000"/>
              <w:bottom w:val="single" w:sz="2" w:space="0" w:color="000000"/>
              <w:right w:val="single" w:sz="2" w:space="0" w:color="000000"/>
            </w:tcBorders>
          </w:tcPr>
          <w:p w:rsidR="00BA4A71" w:rsidRDefault="00BA4A71">
            <w:pPr>
              <w:spacing w:after="160" w:line="259" w:lineRule="auto"/>
              <w:ind w:left="0" w:firstLine="0"/>
              <w:jc w:val="left"/>
            </w:pPr>
          </w:p>
        </w:tc>
        <w:tc>
          <w:tcPr>
            <w:tcW w:w="1133" w:type="dxa"/>
            <w:tcBorders>
              <w:top w:val="nil"/>
              <w:left w:val="single" w:sz="2" w:space="0" w:color="000000"/>
              <w:bottom w:val="single" w:sz="2" w:space="0" w:color="000000"/>
              <w:right w:val="single" w:sz="2" w:space="0" w:color="000000"/>
            </w:tcBorders>
          </w:tcPr>
          <w:p w:rsidR="00BA4A71" w:rsidRDefault="00BA4A71">
            <w:pPr>
              <w:spacing w:after="160" w:line="259" w:lineRule="auto"/>
              <w:ind w:left="0" w:firstLine="0"/>
              <w:jc w:val="left"/>
            </w:pPr>
          </w:p>
        </w:tc>
        <w:tc>
          <w:tcPr>
            <w:tcW w:w="1419" w:type="dxa"/>
            <w:tcBorders>
              <w:top w:val="nil"/>
              <w:left w:val="single" w:sz="2" w:space="0" w:color="000000"/>
              <w:bottom w:val="single" w:sz="2" w:space="0" w:color="000000"/>
              <w:right w:val="single" w:sz="2" w:space="0" w:color="000000"/>
            </w:tcBorders>
          </w:tcPr>
          <w:p w:rsidR="00BA4A71" w:rsidRDefault="00BA4A71">
            <w:pPr>
              <w:spacing w:after="160" w:line="259" w:lineRule="auto"/>
              <w:ind w:left="0" w:firstLine="0"/>
              <w:jc w:val="left"/>
            </w:pP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2" w:line="238" w:lineRule="auto"/>
              <w:ind w:left="0" w:firstLine="0"/>
            </w:pPr>
            <w:r>
              <w:rPr>
                <w:i/>
              </w:rPr>
              <w:t xml:space="preserve">Asociación Cultural y Musical Nueva </w:t>
            </w:r>
          </w:p>
          <w:p w:rsidR="00BA4A71" w:rsidRDefault="003A6E14">
            <w:pPr>
              <w:spacing w:after="0" w:line="259" w:lineRule="auto"/>
              <w:ind w:left="0" w:firstLine="0"/>
              <w:jc w:val="left"/>
            </w:pPr>
            <w:r>
              <w:rPr>
                <w:i/>
              </w:rPr>
              <w:t xml:space="preserve">Banda de Igueste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G-</w:t>
            </w:r>
          </w:p>
          <w:p w:rsidR="00BA4A71" w:rsidRDefault="003A6E14">
            <w:pPr>
              <w:spacing w:after="0" w:line="259" w:lineRule="auto"/>
              <w:ind w:left="2" w:firstLine="0"/>
            </w:pPr>
            <w:r>
              <w:rPr>
                <w:i/>
              </w:rPr>
              <w:t xml:space="preserve">38290169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23.000,00 €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23.091,65 €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pPr>
            <w:r>
              <w:rPr>
                <w:i/>
              </w:rPr>
              <w:t xml:space="preserve">Asociación Musical Los Comandantes del Merengue </w:t>
            </w:r>
          </w:p>
        </w:tc>
        <w:tc>
          <w:tcPr>
            <w:tcW w:w="1136" w:type="dxa"/>
            <w:tcBorders>
              <w:top w:val="single" w:sz="2" w:space="0" w:color="000000"/>
              <w:left w:val="single" w:sz="2" w:space="0" w:color="000000"/>
              <w:bottom w:val="single" w:sz="2" w:space="0" w:color="000000"/>
              <w:right w:val="single" w:sz="2" w:space="0" w:color="000000"/>
            </w:tcBorders>
          </w:tcPr>
          <w:p w:rsidR="00BA4A71" w:rsidRDefault="003A6E14">
            <w:pPr>
              <w:spacing w:after="2" w:line="239" w:lineRule="auto"/>
              <w:ind w:left="2" w:firstLine="0"/>
              <w:jc w:val="left"/>
            </w:pPr>
            <w:r>
              <w:rPr>
                <w:i/>
              </w:rPr>
              <w:t xml:space="preserve">G76708734 </w:t>
            </w:r>
          </w:p>
          <w:p w:rsidR="00BA4A71" w:rsidRDefault="003A6E14">
            <w:pPr>
              <w:spacing w:after="0" w:line="259" w:lineRule="auto"/>
              <w:ind w:left="2" w:firstLine="0"/>
              <w:jc w:val="left"/>
            </w:pPr>
            <w:r>
              <w:rPr>
                <w:i/>
              </w:rPr>
              <w:t xml:space="preserve">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600,00 €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631,00 €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jc w:val="left"/>
            </w:pPr>
            <w:r>
              <w:rPr>
                <w:i/>
              </w:rPr>
              <w:t xml:space="preserve"> </w:t>
            </w:r>
          </w:p>
        </w:tc>
      </w:tr>
    </w:tbl>
    <w:p w:rsidR="00BA4A71" w:rsidRDefault="003A6E14">
      <w:pPr>
        <w:spacing w:after="111"/>
        <w:ind w:left="1146" w:right="56"/>
      </w:pPr>
      <w:r>
        <w:t xml:space="preserve">*Trámite de Audiencia </w:t>
      </w:r>
    </w:p>
    <w:p w:rsidR="00BA4A71" w:rsidRDefault="003A6E14">
      <w:pPr>
        <w:spacing w:after="105" w:line="259" w:lineRule="auto"/>
        <w:ind w:left="428" w:firstLine="0"/>
        <w:jc w:val="left"/>
      </w:pPr>
      <w:r>
        <w:t xml:space="preserve"> </w:t>
      </w:r>
      <w:r>
        <w:tab/>
        <w:t xml:space="preserve"> </w:t>
      </w:r>
    </w:p>
    <w:p w:rsidR="00BA4A71" w:rsidRDefault="003A6E14">
      <w:pPr>
        <w:spacing w:after="98" w:line="259" w:lineRule="auto"/>
        <w:ind w:left="428" w:firstLine="0"/>
        <w:jc w:val="left"/>
      </w:pPr>
      <w:r>
        <w:t xml:space="preserve"> </w:t>
      </w:r>
    </w:p>
    <w:p w:rsidR="00BA4A71" w:rsidRDefault="003A6E14">
      <w:pPr>
        <w:numPr>
          <w:ilvl w:val="0"/>
          <w:numId w:val="39"/>
        </w:numPr>
        <w:spacing w:after="111"/>
        <w:ind w:right="56"/>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5809" name="Group 31580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9733" name="Rectangle 973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9734" name="Rectangle 973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5809" style="width:12.7031pt;height:281.01pt;position:absolute;mso-position-horizontal-relative:page;mso-position-horizontal:absolute;margin-left:682.278pt;mso-position-vertical-relative:page;margin-top:530.91pt;" coordsize="1613,35688">
                <v:rect id="Rectangle 973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973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266 </w:t>
                        </w:r>
                      </w:p>
                    </w:txbxContent>
                  </v:textbox>
                </v:rect>
                <w10:wrap type="topAndBottom"/>
              </v:group>
            </w:pict>
          </mc:Fallback>
        </mc:AlternateContent>
      </w:r>
      <w:r>
        <w:t xml:space="preserve">Concejalía de Deportes: Se concedieron un total de 352.338,90 Euros, para unas previsiones de 369.308,40 Euros. </w:t>
      </w:r>
    </w:p>
    <w:p w:rsidR="00BA4A71" w:rsidRDefault="003A6E14">
      <w:pPr>
        <w:spacing w:after="100" w:line="259" w:lineRule="auto"/>
        <w:ind w:left="1136" w:firstLine="0"/>
        <w:jc w:val="left"/>
      </w:pPr>
      <w:r>
        <w:t xml:space="preserve"> </w:t>
      </w:r>
    </w:p>
    <w:p w:rsidR="00BA4A71" w:rsidRDefault="003A6E14">
      <w:pPr>
        <w:spacing w:after="0" w:line="259" w:lineRule="auto"/>
        <w:ind w:left="1136" w:firstLine="0"/>
        <w:jc w:val="left"/>
      </w:pPr>
      <w:r>
        <w:t xml:space="preserve"> </w:t>
      </w:r>
    </w:p>
    <w:tbl>
      <w:tblPr>
        <w:tblStyle w:val="TableGrid"/>
        <w:tblW w:w="7290" w:type="dxa"/>
        <w:tblInd w:w="428" w:type="dxa"/>
        <w:tblCellMar>
          <w:top w:w="55" w:type="dxa"/>
          <w:left w:w="0" w:type="dxa"/>
          <w:bottom w:w="0" w:type="dxa"/>
          <w:right w:w="0" w:type="dxa"/>
        </w:tblCellMar>
        <w:tblLook w:val="04A0" w:firstRow="1" w:lastRow="0" w:firstColumn="1" w:lastColumn="0" w:noHBand="0" w:noVBand="1"/>
      </w:tblPr>
      <w:tblGrid>
        <w:gridCol w:w="1731"/>
        <w:gridCol w:w="29"/>
        <w:gridCol w:w="1390"/>
        <w:gridCol w:w="29"/>
        <w:gridCol w:w="1416"/>
        <w:gridCol w:w="84"/>
        <w:gridCol w:w="1476"/>
        <w:gridCol w:w="84"/>
        <w:gridCol w:w="1051"/>
      </w:tblGrid>
      <w:tr w:rsidR="00BA4A71">
        <w:trPr>
          <w:trHeight w:val="620"/>
        </w:trPr>
        <w:tc>
          <w:tcPr>
            <w:tcW w:w="1730" w:type="dxa"/>
            <w:tcBorders>
              <w:top w:val="nil"/>
              <w:left w:val="single" w:sz="2" w:space="0" w:color="000000"/>
              <w:bottom w:val="single" w:sz="2" w:space="0" w:color="000000"/>
              <w:right w:val="single" w:sz="2" w:space="0" w:color="000000"/>
            </w:tcBorders>
          </w:tcPr>
          <w:p w:rsidR="00BA4A71" w:rsidRDefault="003A6E14">
            <w:pPr>
              <w:spacing w:after="0" w:line="259" w:lineRule="auto"/>
              <w:ind w:left="55" w:firstLine="0"/>
            </w:pPr>
            <w:r>
              <w:rPr>
                <w:b/>
                <w:i/>
              </w:rPr>
              <w:t>BENEFICIARIO</w:t>
            </w:r>
          </w:p>
          <w:p w:rsidR="00BA4A71" w:rsidRDefault="003A6E14">
            <w:pPr>
              <w:spacing w:after="0" w:line="259" w:lineRule="auto"/>
              <w:ind w:left="55" w:firstLine="0"/>
              <w:jc w:val="left"/>
            </w:pPr>
            <w:r>
              <w:rPr>
                <w:b/>
                <w:i/>
              </w:rPr>
              <w:t xml:space="preserve">S </w:t>
            </w:r>
          </w:p>
        </w:tc>
        <w:tc>
          <w:tcPr>
            <w:tcW w:w="1419" w:type="dxa"/>
            <w:gridSpan w:val="2"/>
            <w:tcBorders>
              <w:top w:val="nil"/>
              <w:left w:val="single" w:sz="2" w:space="0" w:color="000000"/>
              <w:bottom w:val="single" w:sz="2" w:space="0" w:color="000000"/>
              <w:right w:val="single" w:sz="2" w:space="0" w:color="000000"/>
            </w:tcBorders>
            <w:vAlign w:val="center"/>
          </w:tcPr>
          <w:p w:rsidR="00BA4A71" w:rsidRDefault="003A6E14">
            <w:pPr>
              <w:spacing w:after="0" w:line="259" w:lineRule="auto"/>
              <w:ind w:left="84" w:firstLine="0"/>
              <w:jc w:val="left"/>
            </w:pPr>
            <w:r>
              <w:rPr>
                <w:b/>
                <w:i/>
              </w:rPr>
              <w:t xml:space="preserve">CIF/DNI </w:t>
            </w:r>
          </w:p>
        </w:tc>
        <w:tc>
          <w:tcPr>
            <w:tcW w:w="1445"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b/>
                <w:i/>
              </w:rPr>
              <w:t xml:space="preserve">SUBVENCI ÓN </w:t>
            </w:r>
          </w:p>
        </w:tc>
        <w:tc>
          <w:tcPr>
            <w:tcW w:w="1560"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b/>
                <w:i/>
              </w:rPr>
              <w:t xml:space="preserve">JUTIFICACIÓ N </w:t>
            </w:r>
          </w:p>
        </w:tc>
        <w:tc>
          <w:tcPr>
            <w:tcW w:w="1135"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b/>
                <w:i/>
              </w:rPr>
              <w:t>REINTEG RO</w:t>
            </w:r>
            <w:r>
              <w:rPr>
                <w:rFonts w:ascii="Times New Roman" w:eastAsia="Times New Roman" w:hAnsi="Times New Roman" w:cs="Times New Roman"/>
                <w:sz w:val="24"/>
              </w:rPr>
              <w:t xml:space="preserve"> </w:t>
            </w:r>
          </w:p>
        </w:tc>
      </w:tr>
      <w:tr w:rsidR="00BA4A71">
        <w:trPr>
          <w:trHeight w:val="614"/>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CA Trotamundos de Candelaria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G-38795852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1.500,00 €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1.950,00 €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617"/>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Club </w:t>
            </w:r>
            <w:r>
              <w:rPr>
                <w:i/>
              </w:rPr>
              <w:tab/>
              <w:t xml:space="preserve">Deportivo Arabesque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G- 38945929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2.250,00 €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2.250,00 €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NO</w:t>
            </w:r>
            <w:r>
              <w:rPr>
                <w:rFonts w:ascii="Times New Roman" w:eastAsia="Times New Roman" w:hAnsi="Times New Roman" w:cs="Times New Roman"/>
                <w:sz w:val="24"/>
              </w:rPr>
              <w:t xml:space="preserve"> </w:t>
            </w:r>
          </w:p>
        </w:tc>
      </w:tr>
      <w:tr w:rsidR="00BA4A71">
        <w:trPr>
          <w:trHeight w:val="869"/>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2" w:line="238" w:lineRule="auto"/>
              <w:ind w:left="55" w:firstLine="0"/>
            </w:pPr>
            <w:r>
              <w:rPr>
                <w:i/>
              </w:rPr>
              <w:t>C.P.A. Patinart de Candelaria</w:t>
            </w:r>
          </w:p>
          <w:p w:rsidR="00BA4A71" w:rsidRDefault="003A6E14">
            <w:pPr>
              <w:spacing w:after="0" w:line="259" w:lineRule="auto"/>
              <w:ind w:left="55" w:firstLine="0"/>
              <w:jc w:val="left"/>
            </w:pPr>
            <w:r>
              <w:rPr>
                <w:i/>
              </w:rPr>
              <w:t xml:space="preserve">A.O.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G-38720132 </w:t>
            </w:r>
          </w:p>
          <w:p w:rsidR="00BA4A71" w:rsidRDefault="003A6E14">
            <w:pPr>
              <w:spacing w:after="0" w:line="259" w:lineRule="auto"/>
              <w:ind w:left="-27" w:firstLine="0"/>
              <w:jc w:val="left"/>
            </w:pPr>
            <w:r>
              <w:rPr>
                <w:i/>
              </w:rPr>
              <w:t xml:space="preserve">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3.375,00 €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3.375,00 €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617"/>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Club </w:t>
            </w:r>
            <w:r>
              <w:rPr>
                <w:i/>
              </w:rPr>
              <w:tab/>
              <w:t xml:space="preserve">Deportivo Taknara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G-38831699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1.125,00 €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1.200,00 €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615"/>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pPr>
            <w:r>
              <w:rPr>
                <w:i/>
              </w:rPr>
              <w:t xml:space="preserve">CD de Tenis de Mesa Acoroma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w:t>
            </w:r>
            <w:r>
              <w:rPr>
                <w:i/>
              </w:rPr>
              <w:t xml:space="preserve">38966545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2.250,00 €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2.250,00 €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362"/>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CD Ballerter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pPr>
            <w:r>
              <w:rPr>
                <w:i/>
              </w:rPr>
              <w:t xml:space="preserve">G-38458345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1.125,00 €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1.125,00 €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1123"/>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tabs>
                <w:tab w:val="right" w:pos="1730"/>
              </w:tabs>
              <w:spacing w:after="0" w:line="259" w:lineRule="auto"/>
              <w:ind w:left="0" w:firstLine="0"/>
              <w:jc w:val="left"/>
            </w:pPr>
            <w:r>
              <w:rPr>
                <w:i/>
              </w:rPr>
              <w:t xml:space="preserve">Club </w:t>
            </w:r>
            <w:r>
              <w:rPr>
                <w:i/>
              </w:rPr>
              <w:tab/>
              <w:t>Centro</w:t>
            </w:r>
          </w:p>
          <w:p w:rsidR="00BA4A71" w:rsidRDefault="003A6E14">
            <w:pPr>
              <w:spacing w:after="0" w:line="259" w:lineRule="auto"/>
              <w:ind w:left="55" w:firstLine="0"/>
              <w:jc w:val="left"/>
            </w:pPr>
            <w:r>
              <w:rPr>
                <w:i/>
              </w:rPr>
              <w:t xml:space="preserve">Ajedrez </w:t>
            </w:r>
          </w:p>
          <w:p w:rsidR="00BA4A71" w:rsidRDefault="003A6E14">
            <w:pPr>
              <w:spacing w:after="0" w:line="259" w:lineRule="auto"/>
              <w:ind w:left="55" w:firstLine="0"/>
              <w:jc w:val="left"/>
            </w:pPr>
            <w:r>
              <w:rPr>
                <w:i/>
              </w:rPr>
              <w:t xml:space="preserve">Fundación </w:t>
            </w:r>
          </w:p>
          <w:p w:rsidR="00BA4A71" w:rsidRDefault="003A6E14">
            <w:pPr>
              <w:spacing w:after="0" w:line="259" w:lineRule="auto"/>
              <w:ind w:left="55" w:firstLine="0"/>
              <w:jc w:val="left"/>
            </w:pPr>
            <w:r>
              <w:rPr>
                <w:i/>
              </w:rPr>
              <w:t xml:space="preserve">Cajacanarias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G-38720132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750,00 €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3.085,45 €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617"/>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Club </w:t>
            </w:r>
            <w:r>
              <w:rPr>
                <w:i/>
              </w:rPr>
              <w:tab/>
              <w:t xml:space="preserve">Deportivo Guatimac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G-38870549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4.875,00 €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4.875,00 €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362"/>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CD Prodance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4" w:firstLine="0"/>
            </w:pPr>
            <w:r>
              <w:rPr>
                <w:i/>
              </w:rPr>
              <w:t xml:space="preserve">G-76742873 </w:t>
            </w:r>
          </w:p>
        </w:tc>
        <w:tc>
          <w:tcPr>
            <w:tcW w:w="1445" w:type="dxa"/>
            <w:gridSpan w:val="2"/>
            <w:tcBorders>
              <w:top w:val="single" w:sz="2" w:space="0" w:color="000000"/>
              <w:left w:val="single" w:sz="2" w:space="0" w:color="000000"/>
              <w:bottom w:val="single" w:sz="2" w:space="0" w:color="000000"/>
              <w:right w:val="nil"/>
            </w:tcBorders>
          </w:tcPr>
          <w:p w:rsidR="00BA4A71" w:rsidRDefault="003A6E14">
            <w:pPr>
              <w:spacing w:after="0" w:line="259" w:lineRule="auto"/>
              <w:ind w:left="24" w:firstLine="0"/>
              <w:jc w:val="left"/>
            </w:pPr>
            <w:r>
              <w:rPr>
                <w:i/>
              </w:rPr>
              <w:t xml:space="preserve">375,00 € </w:t>
            </w:r>
          </w:p>
        </w:tc>
        <w:tc>
          <w:tcPr>
            <w:tcW w:w="84" w:type="dxa"/>
            <w:tcBorders>
              <w:top w:val="single" w:sz="2" w:space="0" w:color="000000"/>
              <w:left w:val="nil"/>
              <w:bottom w:val="single" w:sz="2" w:space="0" w:color="000000"/>
              <w:right w:val="single" w:sz="2" w:space="0" w:color="000000"/>
            </w:tcBorders>
          </w:tcPr>
          <w:p w:rsidR="00BA4A71" w:rsidRDefault="00BA4A71">
            <w:pPr>
              <w:spacing w:after="160" w:line="259" w:lineRule="auto"/>
              <w:ind w:left="0" w:firstLine="0"/>
              <w:jc w:val="left"/>
            </w:pPr>
          </w:p>
        </w:tc>
        <w:tc>
          <w:tcPr>
            <w:tcW w:w="1476" w:type="dxa"/>
            <w:tcBorders>
              <w:top w:val="single" w:sz="2" w:space="0" w:color="000000"/>
              <w:left w:val="single" w:sz="2" w:space="0" w:color="000000"/>
              <w:bottom w:val="single" w:sz="2" w:space="0" w:color="000000"/>
              <w:right w:val="nil"/>
            </w:tcBorders>
          </w:tcPr>
          <w:p w:rsidR="00BA4A71" w:rsidRDefault="003A6E14">
            <w:pPr>
              <w:spacing w:after="0" w:line="259" w:lineRule="auto"/>
              <w:ind w:left="55" w:firstLine="0"/>
              <w:jc w:val="left"/>
            </w:pPr>
            <w:r>
              <w:rPr>
                <w:i/>
              </w:rPr>
              <w:t xml:space="preserve">375,00 € </w:t>
            </w:r>
          </w:p>
        </w:tc>
        <w:tc>
          <w:tcPr>
            <w:tcW w:w="84" w:type="dxa"/>
            <w:tcBorders>
              <w:top w:val="single" w:sz="2" w:space="0" w:color="000000"/>
              <w:left w:val="nil"/>
              <w:bottom w:val="single" w:sz="2" w:space="0" w:color="000000"/>
              <w:right w:val="single" w:sz="2" w:space="0" w:color="000000"/>
            </w:tcBorders>
          </w:tcPr>
          <w:p w:rsidR="00BA4A71" w:rsidRDefault="00BA4A71">
            <w:pPr>
              <w:spacing w:after="160" w:line="259" w:lineRule="auto"/>
              <w:ind w:left="0" w:firstLine="0"/>
              <w:jc w:val="left"/>
            </w:pPr>
          </w:p>
        </w:tc>
        <w:tc>
          <w:tcPr>
            <w:tcW w:w="105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NO </w:t>
            </w:r>
          </w:p>
        </w:tc>
      </w:tr>
      <w:tr w:rsidR="00BA4A71">
        <w:trPr>
          <w:trHeight w:val="617"/>
        </w:trPr>
        <w:tc>
          <w:tcPr>
            <w:tcW w:w="1730" w:type="dxa"/>
            <w:tcBorders>
              <w:top w:val="single" w:sz="2" w:space="0" w:color="000000"/>
              <w:left w:val="single" w:sz="2" w:space="0" w:color="000000"/>
              <w:bottom w:val="single" w:sz="2" w:space="0" w:color="000000"/>
              <w:right w:val="single" w:sz="2" w:space="0" w:color="000000"/>
            </w:tcBorders>
          </w:tcPr>
          <w:p w:rsidR="00BA4A71" w:rsidRDefault="003A6E14">
            <w:pPr>
              <w:tabs>
                <w:tab w:val="right" w:pos="1730"/>
              </w:tabs>
              <w:spacing w:after="0" w:line="259" w:lineRule="auto"/>
              <w:ind w:left="0" w:firstLine="0"/>
              <w:jc w:val="left"/>
            </w:pPr>
            <w:r>
              <w:rPr>
                <w:i/>
              </w:rPr>
              <w:t xml:space="preserve">Club </w:t>
            </w:r>
            <w:r>
              <w:rPr>
                <w:i/>
              </w:rPr>
              <w:tab/>
              <w:t>Deportivo</w:t>
            </w:r>
          </w:p>
          <w:p w:rsidR="00BA4A71" w:rsidRDefault="003A6E14">
            <w:pPr>
              <w:spacing w:after="0" w:line="259" w:lineRule="auto"/>
              <w:ind w:left="55" w:firstLine="0"/>
              <w:jc w:val="left"/>
            </w:pPr>
            <w:r>
              <w:rPr>
                <w:i/>
              </w:rPr>
              <w:t xml:space="preserve">Invictus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7" w:firstLine="0"/>
            </w:pPr>
            <w:r>
              <w:rPr>
                <w:i/>
              </w:rPr>
              <w:t xml:space="preserve"> G- 76664697 </w:t>
            </w:r>
          </w:p>
        </w:tc>
        <w:tc>
          <w:tcPr>
            <w:tcW w:w="144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84" w:firstLine="0"/>
              <w:jc w:val="left"/>
            </w:pPr>
            <w:r>
              <w:rPr>
                <w:i/>
              </w:rPr>
              <w:t xml:space="preserve">3.375,00 €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 xml:space="preserve">3.375,00 €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5" w:firstLine="0"/>
              <w:jc w:val="left"/>
            </w:pPr>
            <w:r>
              <w:rPr>
                <w:i/>
              </w:rPr>
              <w:t>NO</w:t>
            </w:r>
            <w:r>
              <w:rPr>
                <w:rFonts w:ascii="Times New Roman" w:eastAsia="Times New Roman" w:hAnsi="Times New Roman" w:cs="Times New Roman"/>
                <w:sz w:val="24"/>
              </w:rPr>
              <w:t xml:space="preserve"> </w:t>
            </w:r>
          </w:p>
        </w:tc>
      </w:tr>
      <w:tr w:rsidR="00BA4A71">
        <w:trPr>
          <w:trHeight w:val="871"/>
        </w:trPr>
        <w:tc>
          <w:tcPr>
            <w:tcW w:w="1759" w:type="dxa"/>
            <w:gridSpan w:val="2"/>
            <w:tcBorders>
              <w:top w:val="nil"/>
              <w:left w:val="single" w:sz="2" w:space="0" w:color="000000"/>
              <w:bottom w:val="single" w:sz="2" w:space="0" w:color="000000"/>
              <w:right w:val="single" w:sz="2" w:space="0" w:color="000000"/>
            </w:tcBorders>
          </w:tcPr>
          <w:p w:rsidR="00BA4A71" w:rsidRDefault="003A6E14">
            <w:pPr>
              <w:spacing w:after="0" w:line="240" w:lineRule="auto"/>
              <w:ind w:left="0" w:firstLine="0"/>
              <w:jc w:val="left"/>
            </w:pPr>
            <w:r>
              <w:rPr>
                <w:i/>
              </w:rPr>
              <w:t xml:space="preserve">DEPORTIVO CUMBERSALA </w:t>
            </w:r>
          </w:p>
          <w:p w:rsidR="00BA4A71" w:rsidRDefault="003A6E14">
            <w:pPr>
              <w:spacing w:after="0" w:line="259" w:lineRule="auto"/>
              <w:ind w:left="0" w:firstLine="0"/>
              <w:jc w:val="left"/>
            </w:pPr>
            <w:r>
              <w:rPr>
                <w:i/>
              </w:rPr>
              <w:t xml:space="preserve">F.S. </w:t>
            </w:r>
          </w:p>
        </w:tc>
        <w:tc>
          <w:tcPr>
            <w:tcW w:w="1419"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G- 38889309 </w:t>
            </w:r>
          </w:p>
        </w:tc>
        <w:tc>
          <w:tcPr>
            <w:tcW w:w="1416"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2.625,00 € </w:t>
            </w:r>
          </w:p>
        </w:tc>
        <w:tc>
          <w:tcPr>
            <w:tcW w:w="1560"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2.625,00 € </w:t>
            </w:r>
          </w:p>
        </w:tc>
        <w:tc>
          <w:tcPr>
            <w:tcW w:w="1135"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r>
      <w:tr w:rsidR="00BA4A71">
        <w:trPr>
          <w:trHeight w:val="869"/>
        </w:trPr>
        <w:tc>
          <w:tcPr>
            <w:tcW w:w="1759" w:type="dxa"/>
            <w:gridSpan w:val="2"/>
            <w:tcBorders>
              <w:top w:val="single" w:sz="2" w:space="0" w:color="000000"/>
              <w:left w:val="single" w:sz="2" w:space="0" w:color="000000"/>
              <w:bottom w:val="single" w:sz="2" w:space="0" w:color="000000"/>
              <w:right w:val="single" w:sz="2" w:space="0" w:color="000000"/>
            </w:tcBorders>
          </w:tcPr>
          <w:p w:rsidR="00BA4A71" w:rsidRDefault="003A6E14">
            <w:pPr>
              <w:tabs>
                <w:tab w:val="right" w:pos="1759"/>
              </w:tabs>
              <w:spacing w:after="0" w:line="259" w:lineRule="auto"/>
              <w:ind w:left="0" w:firstLine="0"/>
              <w:jc w:val="left"/>
            </w:pPr>
            <w:r>
              <w:rPr>
                <w:i/>
              </w:rPr>
              <w:t xml:space="preserve">Federación </w:t>
            </w:r>
            <w:r>
              <w:rPr>
                <w:i/>
              </w:rPr>
              <w:tab/>
              <w:t xml:space="preserve">de </w:t>
            </w:r>
          </w:p>
          <w:p w:rsidR="00BA4A71" w:rsidRDefault="003A6E14">
            <w:pPr>
              <w:tabs>
                <w:tab w:val="right" w:pos="1759"/>
              </w:tabs>
              <w:spacing w:after="0" w:line="259" w:lineRule="auto"/>
              <w:ind w:left="0" w:firstLine="0"/>
              <w:jc w:val="left"/>
            </w:pPr>
            <w:r>
              <w:rPr>
                <w:i/>
              </w:rPr>
              <w:t xml:space="preserve">Lucha </w:t>
            </w:r>
            <w:r>
              <w:rPr>
                <w:i/>
              </w:rPr>
              <w:tab/>
              <w:t xml:space="preserve">del </w:t>
            </w:r>
          </w:p>
          <w:p w:rsidR="00BA4A71" w:rsidRDefault="003A6E14">
            <w:pPr>
              <w:spacing w:after="0" w:line="259" w:lineRule="auto"/>
              <w:ind w:left="0" w:firstLine="0"/>
            </w:pPr>
            <w:r>
              <w:rPr>
                <w:i/>
              </w:rPr>
              <w:t xml:space="preserve">Garrote Canario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G-35512565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375,00 €</w:t>
            </w:r>
            <w:r>
              <w:rPr>
                <w:i/>
              </w:rPr>
              <w:t xml:space="preserve">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484,17 €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r>
      <w:tr w:rsidR="00BA4A71">
        <w:trPr>
          <w:trHeight w:val="365"/>
        </w:trPr>
        <w:tc>
          <w:tcPr>
            <w:tcW w:w="175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Club Kárate Isa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G- 76725845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1.875,00 €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1.875,00 €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r>
      <w:tr w:rsidR="00BA4A71">
        <w:trPr>
          <w:trHeight w:val="1121"/>
        </w:trPr>
        <w:tc>
          <w:tcPr>
            <w:tcW w:w="175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38" w:lineRule="auto"/>
              <w:ind w:left="0" w:firstLine="0"/>
            </w:pPr>
            <w:r>
              <w:rPr>
                <w:i/>
              </w:rPr>
              <w:t xml:space="preserve">Club Bola Canaria y </w:t>
            </w:r>
          </w:p>
          <w:p w:rsidR="00BA4A71" w:rsidRDefault="003A6E14">
            <w:pPr>
              <w:spacing w:after="0" w:line="259" w:lineRule="auto"/>
              <w:ind w:left="0" w:firstLine="0"/>
              <w:jc w:val="left"/>
            </w:pPr>
            <w:r>
              <w:rPr>
                <w:i/>
              </w:rPr>
              <w:t xml:space="preserve">Petanca </w:t>
            </w:r>
          </w:p>
          <w:p w:rsidR="00BA4A71" w:rsidRDefault="003A6E14">
            <w:pPr>
              <w:spacing w:after="0" w:line="259" w:lineRule="auto"/>
              <w:ind w:left="0" w:firstLine="0"/>
              <w:jc w:val="left"/>
            </w:pPr>
            <w:r>
              <w:rPr>
                <w:i/>
              </w:rPr>
              <w:t xml:space="preserve">Tagayacte </w:t>
            </w:r>
          </w:p>
        </w:tc>
        <w:tc>
          <w:tcPr>
            <w:tcW w:w="1419"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G-38709176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375,00€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NO </w:t>
            </w:r>
          </w:p>
        </w:tc>
      </w:tr>
    </w:tbl>
    <w:p w:rsidR="00BA4A71" w:rsidRDefault="003A6E14">
      <w:pPr>
        <w:spacing w:after="100" w:line="259" w:lineRule="auto"/>
        <w:ind w:left="428" w:firstLine="0"/>
        <w:jc w:val="left"/>
      </w:pPr>
      <w:r>
        <w:t xml:space="preserve"> </w:t>
      </w:r>
    </w:p>
    <w:p w:rsidR="00BA4A71" w:rsidRDefault="003A6E14">
      <w:pPr>
        <w:numPr>
          <w:ilvl w:val="0"/>
          <w:numId w:val="39"/>
        </w:numPr>
        <w:spacing w:after="112"/>
        <w:ind w:right="56"/>
      </w:pPr>
      <w:r>
        <w:t xml:space="preserve">Concejalía de educación: No se ha remitido a este interventor, justificación de los gastos efectuados por la Convocatoria de Subvenciones, para el periodo 2019-2020.  </w:t>
      </w:r>
    </w:p>
    <w:p w:rsidR="00BA4A71" w:rsidRDefault="003A6E14">
      <w:pPr>
        <w:spacing w:after="100" w:line="259" w:lineRule="auto"/>
        <w:ind w:left="428" w:firstLine="0"/>
        <w:jc w:val="left"/>
      </w:pPr>
      <w:r>
        <w:t xml:space="preserve"> </w:t>
      </w:r>
    </w:p>
    <w:p w:rsidR="00BA4A71" w:rsidRDefault="003A6E14">
      <w:pPr>
        <w:spacing w:after="112"/>
        <w:ind w:left="439" w:right="56" w:firstLine="708"/>
      </w:pPr>
      <w:r>
        <w:t>En relación al periodo 2018-2019, se han otorgado ayudas a un total de 82 familias, de</w:t>
      </w:r>
      <w:r>
        <w:t xml:space="preserve"> las que este interventor ha informado, que 50 deben iniciarse expediente de reintegro, después de conceder un nuevo plazo para presentar alegaciones y nuevas facturas, sin que conste que se haya reintegrado cantidad alguna, quedando pendiente un reintegro</w:t>
      </w:r>
      <w:r>
        <w:t xml:space="preserve"> de 9.161,27 Euros.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B) ACTUACIONES DE CONTROL PERMANENTE DERIVADOS DE UN ANÁLISIS DE RIESGOS, PREVISTOS EN EL PLAN ANUAL DE CONTROL FINANCIERO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i/>
        </w:rPr>
        <w:t xml:space="preserve"> </w:t>
      </w:r>
    </w:p>
    <w:p w:rsidR="00BA4A71" w:rsidRDefault="003A6E14">
      <w:pPr>
        <w:spacing w:line="248" w:lineRule="auto"/>
        <w:ind w:left="423" w:right="51"/>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5324" name="Group 3053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9996" name="Rectangle 999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9997" name="Rectangle 999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49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5324" style="width:12.7031pt;height:281.01pt;position:absolute;mso-position-horizontal-relative:page;mso-position-horizontal:absolute;margin-left:682.278pt;mso-position-vertical-relative:page;margin-top:530.91pt;" coordsize="1613,35688">
                <v:rect id="Rectangle 999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999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266 </w:t>
                        </w:r>
                      </w:p>
                    </w:txbxContent>
                  </v:textbox>
                </v:rect>
                <w10:wrap type="square"/>
              </v:group>
            </w:pict>
          </mc:Fallback>
        </mc:AlternateContent>
      </w:r>
      <w:r>
        <w:rPr>
          <w:i/>
        </w:rPr>
        <w:t xml:space="preserve">1.- Generalizar la elaboración de Pliegos, minimizando la tramitación de contratos menores para casos concretos. </w:t>
      </w:r>
    </w:p>
    <w:p w:rsidR="00BA4A71" w:rsidRDefault="003A6E14">
      <w:pPr>
        <w:spacing w:after="0" w:line="259" w:lineRule="auto"/>
        <w:ind w:left="428" w:firstLine="0"/>
        <w:jc w:val="left"/>
      </w:pPr>
      <w:r>
        <w:t xml:space="preserve"> </w:t>
      </w:r>
    </w:p>
    <w:p w:rsidR="00BA4A71" w:rsidRDefault="003A6E14">
      <w:pPr>
        <w:ind w:left="439" w:right="56" w:firstLine="708"/>
      </w:pPr>
      <w:r>
        <w:t>No se ha cumplido durante el ejercicio 2019, u</w:t>
      </w:r>
      <w:r>
        <w:t xml:space="preserve">na vez puesto de manifiesto la gran cantidad de Contratos menores tramitados y las pocas licitaciones realizadas.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2.- Nombramiento de Responsables del Contrato, que supervise que el contrato se ejecuta, conforme el Pliego y estudie la estructura de cost</w:t>
      </w:r>
      <w:r>
        <w:rPr>
          <w:i/>
        </w:rPr>
        <w:t xml:space="preserve">es. </w:t>
      </w:r>
    </w:p>
    <w:p w:rsidR="00BA4A71" w:rsidRDefault="003A6E14">
      <w:pPr>
        <w:spacing w:after="0" w:line="259" w:lineRule="auto"/>
        <w:ind w:left="428" w:firstLine="0"/>
        <w:jc w:val="left"/>
      </w:pPr>
      <w:r>
        <w:rPr>
          <w:i/>
        </w:rPr>
        <w:t xml:space="preserve"> </w:t>
      </w:r>
    </w:p>
    <w:p w:rsidR="00BA4A71" w:rsidRDefault="003A6E14">
      <w:pPr>
        <w:ind w:left="449" w:right="56"/>
      </w:pPr>
      <w:r>
        <w:t xml:space="preserve"> Si bien hay nombrado un responsable del contrato en la concesión del servicio de recogida de Residuos Sólidos Urbanos y Limpieza Viaria, no le consta a este interventor, que se haya iniciado ninguna actuación para exigir a la empresa los incumplimi</w:t>
      </w:r>
      <w:r>
        <w:t xml:space="preserve">entos en la ejecución del contrato y de las reclamaciones de este Ayuntamiento contra la empresa.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 xml:space="preserve">3.- Concienciación de la importancia de elaborar anualmente los Presupuestos. </w:t>
      </w:r>
    </w:p>
    <w:p w:rsidR="00BA4A71" w:rsidRDefault="003A6E14">
      <w:pPr>
        <w:spacing w:after="0" w:line="259" w:lineRule="auto"/>
        <w:ind w:left="428" w:firstLine="0"/>
        <w:jc w:val="left"/>
      </w:pPr>
      <w:r>
        <w:rPr>
          <w:i/>
        </w:rPr>
        <w:t xml:space="preserve"> </w:t>
      </w:r>
    </w:p>
    <w:p w:rsidR="00BA4A71" w:rsidRDefault="003A6E14">
      <w:pPr>
        <w:ind w:left="1146" w:right="56"/>
      </w:pPr>
      <w:r>
        <w:t xml:space="preserve">No se ha elaborado el Presupuesto General para el ejercicio 2019, pero si </w:t>
      </w:r>
      <w:r>
        <w:t xml:space="preserve">para el 2020.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 xml:space="preserve">4.- Minimización de la cuenta 413 relativa a las obligaciones devengadas no contabilizadas de años anteriores a cierre del ejercicio. </w:t>
      </w:r>
    </w:p>
    <w:p w:rsidR="00BA4A71" w:rsidRDefault="003A6E14">
      <w:pPr>
        <w:spacing w:after="0" w:line="259" w:lineRule="auto"/>
        <w:ind w:left="428" w:firstLine="0"/>
        <w:jc w:val="left"/>
      </w:pPr>
      <w:r>
        <w:rPr>
          <w:i/>
        </w:rPr>
        <w:t xml:space="preserve"> </w:t>
      </w:r>
    </w:p>
    <w:p w:rsidR="00BA4A71" w:rsidRDefault="003A6E14">
      <w:pPr>
        <w:spacing w:after="111"/>
        <w:ind w:left="439" w:right="56" w:firstLine="708"/>
      </w:pPr>
      <w:r>
        <w:t>Conforme el principio de devengo del Sistema Europeo de Cuentas, que implica la imputación de cualquier gasto efectivamente realizado con independencia del momento en que se decida su imputación presupuestaria, las cantidades abonadas en el ejercicio en la</w:t>
      </w:r>
      <w:r>
        <w:t xml:space="preserve"> cuenta 413 “acreedores por operaciones pendientes de aplicar a presupuesto” darán lugar a ajustes de mayores empleos no financieros mientras que las cantidades abonadas con signo negativo, es decir aplicadas a presupuesto, implicarán ajustes de menores em</w:t>
      </w:r>
      <w:r>
        <w:t xml:space="preserve">pleos no financieros.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 La partida 413 relativa a los gastos pendientes de aplicar al presupuesto, el Saldo Final de la cuenta 41300, en el ejercicio 2019 fue de un importe de 367.681,25 Euros, menor que el saldo inicial de la citada cuenta, que ascendi</w:t>
      </w:r>
      <w:r>
        <w:t xml:space="preserve">ó a 494.373,43 Euros. </w:t>
      </w:r>
    </w:p>
    <w:p w:rsidR="00BA4A71" w:rsidRDefault="003A6E14">
      <w:pPr>
        <w:spacing w:after="98" w:line="259" w:lineRule="auto"/>
        <w:ind w:left="428" w:firstLine="0"/>
        <w:jc w:val="left"/>
      </w:pPr>
      <w:r>
        <w:t xml:space="preserve"> </w:t>
      </w:r>
    </w:p>
    <w:p w:rsidR="00BA4A71" w:rsidRDefault="003A6E14">
      <w:pPr>
        <w:spacing w:after="114"/>
        <w:ind w:left="439" w:right="56" w:firstLine="708"/>
      </w:pPr>
      <w:r>
        <w:t xml:space="preserve">Por tanto, ha habido una mejora de esta cuenta, que representa las facturas que no se han imputado a la contabilidad a 31 de diciembre, por importe de 126.692,18 Euros </w:t>
      </w:r>
    </w:p>
    <w:p w:rsidR="00BA4A71" w:rsidRDefault="003A6E14">
      <w:pPr>
        <w:spacing w:after="0" w:line="259" w:lineRule="auto"/>
        <w:ind w:left="428" w:firstLine="0"/>
        <w:jc w:val="left"/>
      </w:pPr>
      <w:r>
        <w:rPr>
          <w:i/>
        </w:rPr>
        <w:t xml:space="preserve">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5.- Verificación de la gestión del Inventario y su concili</w:t>
      </w:r>
      <w:r>
        <w:rPr>
          <w:i/>
        </w:rPr>
        <w:t xml:space="preserve">ación con la contabilidad patrimonial. </w:t>
      </w:r>
    </w:p>
    <w:p w:rsidR="00BA4A71" w:rsidRDefault="003A6E14">
      <w:pPr>
        <w:spacing w:after="0" w:line="259" w:lineRule="auto"/>
        <w:ind w:left="428" w:firstLine="0"/>
        <w:jc w:val="left"/>
      </w:pPr>
      <w:r>
        <w:rPr>
          <w:i/>
        </w:rPr>
        <w:t xml:space="preserve"> </w:t>
      </w:r>
    </w:p>
    <w:p w:rsidR="00BA4A71" w:rsidRDefault="003A6E14">
      <w:pPr>
        <w:spacing w:after="3" w:line="259" w:lineRule="auto"/>
        <w:ind w:left="502"/>
        <w:jc w:val="center"/>
      </w:pPr>
      <w:r>
        <w:t xml:space="preserve">No le consta a este interventor, los trabajos de actualización del inventario municipal.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3448" name="Group 3034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130" name="Rectangle 1013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0131" name="Rectangle 1013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3448" style="width:12.7031pt;height:281.01pt;position:absolute;mso-position-horizontal-relative:page;mso-position-horizontal:absolute;margin-left:682.278pt;mso-position-vertical-relative:page;margin-top:530.91pt;" coordsize="1613,35688">
                <v:rect id="Rectangle 1013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13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266 </w:t>
                        </w:r>
                      </w:p>
                    </w:txbxContent>
                  </v:textbox>
                </v:rect>
                <w10:wrap type="square"/>
              </v:group>
            </w:pict>
          </mc:Fallback>
        </mc:AlternateContent>
      </w:r>
      <w:r>
        <w:t xml:space="preserve"> </w:t>
      </w:r>
    </w:p>
    <w:p w:rsidR="00BA4A71" w:rsidRDefault="003A6E14">
      <w:pPr>
        <w:spacing w:line="248" w:lineRule="auto"/>
        <w:ind w:left="423" w:right="51"/>
      </w:pPr>
      <w:r>
        <w:rPr>
          <w:i/>
        </w:rPr>
        <w:t xml:space="preserve">6.- Elaboración de las bases para selección técnicos de administración general </w:t>
      </w:r>
    </w:p>
    <w:p w:rsidR="00BA4A71" w:rsidRDefault="003A6E14">
      <w:pPr>
        <w:spacing w:after="0" w:line="259" w:lineRule="auto"/>
        <w:ind w:left="428" w:firstLine="0"/>
        <w:jc w:val="left"/>
      </w:pPr>
      <w:r>
        <w:t xml:space="preserve"> </w:t>
      </w:r>
    </w:p>
    <w:p w:rsidR="00BA4A71" w:rsidRDefault="003A6E14">
      <w:pPr>
        <w:ind w:left="449" w:right="56"/>
      </w:pPr>
      <w:r>
        <w:t xml:space="preserve">Está paralizada.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C) AUDITORÍA PÚBLICA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1.- Fortalecimiento del Área d</w:t>
      </w:r>
      <w:r>
        <w:t xml:space="preserve">e Contratación para Elaborar Pliegos, minimizando la tramitación de contratos menores. </w:t>
      </w:r>
    </w:p>
    <w:p w:rsidR="00BA4A71" w:rsidRDefault="003A6E14">
      <w:pPr>
        <w:spacing w:after="0" w:line="259" w:lineRule="auto"/>
        <w:ind w:left="428" w:firstLine="0"/>
        <w:jc w:val="left"/>
      </w:pPr>
      <w:r>
        <w:t xml:space="preserve"> </w:t>
      </w:r>
    </w:p>
    <w:p w:rsidR="00BA4A71" w:rsidRDefault="003A6E14">
      <w:pPr>
        <w:ind w:left="449" w:right="56"/>
      </w:pPr>
      <w:r>
        <w:t xml:space="preserve">No se ha cumplido.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4.-  DEFICIENCIAS QUE REQUIEREN DE MEDIDAS CORRECTORAS A TRAVÉS DE UN PLAN </w:t>
      </w:r>
    </w:p>
    <w:p w:rsidR="00BA4A71" w:rsidRDefault="003A6E14">
      <w:pPr>
        <w:spacing w:after="8" w:line="248" w:lineRule="auto"/>
        <w:ind w:left="423" w:right="51"/>
      </w:pPr>
      <w:r>
        <w:rPr>
          <w:b/>
        </w:rPr>
        <w:t xml:space="preserve">DE ACCIÓN </w:t>
      </w:r>
    </w:p>
    <w:p w:rsidR="00BA4A71" w:rsidRDefault="003A6E14">
      <w:pPr>
        <w:spacing w:after="0" w:line="259" w:lineRule="auto"/>
        <w:ind w:left="428" w:firstLine="0"/>
        <w:jc w:val="left"/>
      </w:pPr>
      <w:r>
        <w:t xml:space="preserve"> </w:t>
      </w:r>
    </w:p>
    <w:p w:rsidR="00BA4A71" w:rsidRDefault="003A6E14">
      <w:pPr>
        <w:numPr>
          <w:ilvl w:val="0"/>
          <w:numId w:val="40"/>
        </w:numPr>
        <w:ind w:right="56" w:hanging="360"/>
      </w:pPr>
      <w:r>
        <w:t xml:space="preserve">Fortalecimiento del Área de Contratación, con más medios personales. </w:t>
      </w:r>
    </w:p>
    <w:p w:rsidR="00BA4A71" w:rsidRDefault="003A6E14">
      <w:pPr>
        <w:numPr>
          <w:ilvl w:val="0"/>
          <w:numId w:val="40"/>
        </w:numPr>
        <w:ind w:right="56" w:hanging="360"/>
      </w:pPr>
      <w:r>
        <w:t xml:space="preserve">Disminución de los contratos menores para aquellos supuestos de servicios y suministros de prestación no sucesiva. </w:t>
      </w:r>
    </w:p>
    <w:p w:rsidR="00BA4A71" w:rsidRDefault="003A6E14">
      <w:pPr>
        <w:numPr>
          <w:ilvl w:val="0"/>
          <w:numId w:val="40"/>
        </w:numPr>
        <w:ind w:right="56" w:hanging="360"/>
      </w:pPr>
      <w:r>
        <w:t xml:space="preserve">Elaboración de una Inventario de bienes actualizado. </w:t>
      </w:r>
    </w:p>
    <w:p w:rsidR="00BA4A71" w:rsidRDefault="003A6E14">
      <w:pPr>
        <w:numPr>
          <w:ilvl w:val="0"/>
          <w:numId w:val="40"/>
        </w:numPr>
        <w:ind w:right="56" w:hanging="360"/>
      </w:pPr>
      <w:r>
        <w:t>Control de los g</w:t>
      </w:r>
      <w:r>
        <w:t xml:space="preserve">astos de personal. </w:t>
      </w:r>
    </w:p>
    <w:p w:rsidR="00BA4A71" w:rsidRDefault="003A6E14">
      <w:pPr>
        <w:spacing w:after="0" w:line="259" w:lineRule="auto"/>
        <w:ind w:left="114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5.- VALORACIÓN DE UN PLAN DE ACCIÓN </w:t>
      </w:r>
    </w:p>
    <w:p w:rsidR="00BA4A71" w:rsidRDefault="003A6E14">
      <w:pPr>
        <w:spacing w:after="0" w:line="259" w:lineRule="auto"/>
        <w:ind w:left="428" w:firstLine="0"/>
        <w:jc w:val="left"/>
      </w:pPr>
      <w:r>
        <w:t xml:space="preserve"> </w:t>
      </w:r>
    </w:p>
    <w:p w:rsidR="00BA4A71" w:rsidRDefault="003A6E14">
      <w:pPr>
        <w:ind w:left="439" w:right="56" w:firstLine="360"/>
      </w:pPr>
      <w:r>
        <w:t xml:space="preserve">Dado que este es el primer ejercicio que se elabora el Informe Resumen, debe elaborarse un Plan de Acción, que será valorado por este interventor.  </w:t>
      </w:r>
    </w:p>
    <w:p w:rsidR="00BA4A71" w:rsidRDefault="003A6E14">
      <w:pPr>
        <w:spacing w:after="0" w:line="259" w:lineRule="auto"/>
        <w:ind w:left="428" w:firstLine="0"/>
        <w:jc w:val="left"/>
      </w:pPr>
      <w:r>
        <w:t xml:space="preserve"> </w:t>
      </w:r>
    </w:p>
    <w:p w:rsidR="00BA4A71" w:rsidRDefault="003A6E14">
      <w:pPr>
        <w:spacing w:after="156"/>
        <w:ind w:left="439" w:right="56" w:firstLine="360"/>
      </w:pPr>
      <w:r>
        <w:t xml:space="preserve">En este sentido, conforme el artículo 38 del Real Decreto 424/2017 de 28 de abril, por el que se regula el régimen jurídico del control interno en las entidades del Sector Público Local, se regula que el Presidente de la Corporación formalizará un plan de </w:t>
      </w:r>
      <w:r>
        <w:t>acción que determine las medidas a adoptar para subsanar las debilidades, deficiencias, errores e incumplimientos que se pongan de manifiesto en el informe resumen referido en el artículo anterior y será elaborado, en el plazo máximo de 3 meses desde la re</w:t>
      </w:r>
      <w:r>
        <w:t>misión del informe resumen al Pleno y contendrá las medidas de corrección adoptadas, el responsable de implementarlas y el calendario de actuaciones a realizar, relativos tanto a la gestión de la propia Corporación como a la de los organismos y entidades p</w:t>
      </w:r>
      <w:r>
        <w:t>úblicas adscritas o dependientes y de las que ejerza la tutela.</w:t>
      </w:r>
      <w:r>
        <w:rPr>
          <w:rFonts w:ascii="Times New Roman" w:eastAsia="Times New Roman" w:hAnsi="Times New Roman" w:cs="Times New Roman"/>
          <w:sz w:val="24"/>
        </w:rPr>
        <w:t xml:space="preserve"> </w:t>
      </w:r>
    </w:p>
    <w:p w:rsidR="00BA4A71" w:rsidRDefault="003A6E14">
      <w:pPr>
        <w:spacing w:after="174"/>
        <w:ind w:left="439" w:right="56" w:firstLine="36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3735" name="Group 3037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218" name="Rectangle 1021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0219" name="Rectangle 1021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3735" style="width:12.7031pt;height:281.01pt;position:absolute;mso-position-horizontal-relative:page;mso-position-horizontal:absolute;margin-left:682.278pt;mso-position-vertical-relative:page;margin-top:530.91pt;" coordsize="1613,35688">
                <v:rect id="Rectangle 1021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21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266 </w:t>
                        </w:r>
                      </w:p>
                    </w:txbxContent>
                  </v:textbox>
                </v:rect>
                <w10:wrap type="square"/>
              </v:group>
            </w:pict>
          </mc:Fallback>
        </mc:AlternateContent>
      </w:r>
      <w:r>
        <w:t>El citado Plan de acción, será remitido al órgano interventor de la Entidad Local, que valorará su adecuación para solventar las deficiencias señaladas y en su ca</w:t>
      </w:r>
      <w:r>
        <w:t>so los resultados obtenidos, e informará al Pleno sobre la situación de la corrección de las debilidades puestas de manifiesto en el ejercicio del control interno, permitiendo así que el Pleno realice un seguimiento periódico de las medidas correctoras imp</w:t>
      </w:r>
      <w:r>
        <w:t xml:space="preserve">lantadas para la mejora de la gestión económico financiera. </w:t>
      </w:r>
    </w:p>
    <w:p w:rsidR="00BA4A71" w:rsidRDefault="003A6E14">
      <w:pPr>
        <w:spacing w:after="174"/>
        <w:ind w:left="439" w:right="56" w:firstLine="708"/>
      </w:pPr>
      <w:r>
        <w:t>En la remisión anual a la Intervención General de la Administración del Estado del informe resumen de los resultados del control interno se informará, asimismo, sobre la corrección de las debilid</w:t>
      </w:r>
      <w:r>
        <w:t xml:space="preserve">ades puestas de manifiesto. </w:t>
      </w:r>
    </w:p>
    <w:p w:rsidR="00BA4A71" w:rsidRDefault="003A6E14">
      <w:pPr>
        <w:spacing w:after="0" w:line="259" w:lineRule="auto"/>
        <w:ind w:left="428" w:firstLine="0"/>
        <w:jc w:val="left"/>
      </w:pPr>
      <w:r>
        <w:t xml:space="preserve"> </w:t>
      </w:r>
    </w:p>
    <w:p w:rsidR="00BA4A71" w:rsidRDefault="003A6E14">
      <w:pPr>
        <w:spacing w:after="26"/>
        <w:ind w:left="439" w:right="56" w:firstLine="708"/>
      </w:pPr>
      <w:r>
        <w:t xml:space="preserve">Es cuanto se tiene a bien informar y recomendar a efectos de cumplir el mandato normativo del art. 37 RCI.”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23" w:right="51"/>
      </w:pPr>
      <w:r>
        <w:rPr>
          <w:b/>
        </w:rPr>
        <w:t xml:space="preserve">   Consta en el expediente propuesta del Concejal delegado de Hacienda, D. Airam Pérez Chinea, de fecha 15 de </w:t>
      </w:r>
      <w:r>
        <w:rPr>
          <w:b/>
        </w:rPr>
        <w:t xml:space="preserve">septiembre de 2020, que transcrito literalmente dice: </w:t>
      </w:r>
    </w:p>
    <w:p w:rsidR="00BA4A71" w:rsidRDefault="003A6E14">
      <w:pPr>
        <w:spacing w:after="0" w:line="259" w:lineRule="auto"/>
        <w:ind w:left="1136" w:firstLine="0"/>
        <w:jc w:val="left"/>
      </w:pPr>
      <w:r>
        <w:t xml:space="preserve"> </w:t>
      </w:r>
    </w:p>
    <w:p w:rsidR="00BA4A71" w:rsidRDefault="003A6E14">
      <w:pPr>
        <w:spacing w:after="98" w:line="259" w:lineRule="auto"/>
        <w:ind w:left="428" w:firstLine="0"/>
        <w:jc w:val="left"/>
      </w:pPr>
      <w:r>
        <w:rPr>
          <w:b/>
          <w:i/>
        </w:rPr>
        <w:t xml:space="preserve"> </w:t>
      </w:r>
    </w:p>
    <w:p w:rsidR="00BA4A71" w:rsidRDefault="003A6E14">
      <w:pPr>
        <w:spacing w:after="115" w:line="259" w:lineRule="auto"/>
        <w:ind w:left="425" w:firstLine="0"/>
        <w:jc w:val="center"/>
      </w:pPr>
      <w:r>
        <w:t xml:space="preserve">  </w:t>
      </w:r>
    </w:p>
    <w:p w:rsidR="00BA4A71" w:rsidRDefault="003A6E14">
      <w:pPr>
        <w:spacing w:after="8" w:line="248" w:lineRule="auto"/>
        <w:ind w:left="423" w:right="51"/>
      </w:pPr>
      <w:r>
        <w:rPr>
          <w:b/>
        </w:rPr>
        <w:t xml:space="preserve">“PROPUESTA DEL CONCEJAL DELEGADO DE HACIENDA </w:t>
      </w:r>
    </w:p>
    <w:p w:rsidR="00BA4A71" w:rsidRDefault="003A6E14">
      <w:pPr>
        <w:spacing w:after="98" w:line="259" w:lineRule="auto"/>
        <w:ind w:left="428" w:firstLine="0"/>
        <w:jc w:val="left"/>
      </w:pPr>
      <w:r>
        <w:rPr>
          <w:b/>
        </w:rPr>
        <w:t xml:space="preserve"> </w:t>
      </w:r>
    </w:p>
    <w:p w:rsidR="00BA4A71" w:rsidRDefault="003A6E14">
      <w:pPr>
        <w:spacing w:line="249" w:lineRule="auto"/>
        <w:ind w:left="423"/>
        <w:jc w:val="left"/>
      </w:pPr>
      <w:r>
        <w:rPr>
          <w:b/>
        </w:rPr>
        <w:t xml:space="preserve">Asunto: </w:t>
      </w:r>
      <w:r>
        <w:rPr>
          <w:b/>
          <w:u w:val="single" w:color="000000"/>
        </w:rPr>
        <w:t>INFORME RESUMEN DE LOS RESULTADOS DEL CONTROL INTERNO DURANTE</w:t>
      </w:r>
      <w:r>
        <w:rPr>
          <w:b/>
        </w:rPr>
        <w:t xml:space="preserve"> </w:t>
      </w:r>
    </w:p>
    <w:p w:rsidR="00BA4A71" w:rsidRDefault="003A6E14">
      <w:pPr>
        <w:spacing w:line="249" w:lineRule="auto"/>
        <w:ind w:left="423"/>
        <w:jc w:val="left"/>
      </w:pPr>
      <w:r>
        <w:rPr>
          <w:b/>
          <w:u w:val="single" w:color="000000"/>
        </w:rPr>
        <w:t>2019</w:t>
      </w:r>
      <w:r>
        <w:rPr>
          <w:rFonts w:ascii="Courier New" w:eastAsia="Courier New" w:hAnsi="Courier New" w:cs="Courier New"/>
          <w:sz w:val="31"/>
          <w:vertAlign w:val="subscript"/>
        </w:rPr>
        <w:t xml:space="preserve"> </w:t>
      </w:r>
    </w:p>
    <w:p w:rsidR="00BA4A71" w:rsidRDefault="003A6E14">
      <w:pPr>
        <w:spacing w:after="98" w:line="259" w:lineRule="auto"/>
        <w:ind w:left="428" w:firstLine="0"/>
        <w:jc w:val="left"/>
      </w:pPr>
      <w:r>
        <w:t xml:space="preserve"> </w:t>
      </w:r>
    </w:p>
    <w:p w:rsidR="00BA4A71" w:rsidRDefault="003A6E14">
      <w:pPr>
        <w:spacing w:after="0" w:line="259" w:lineRule="auto"/>
        <w:ind w:left="428" w:firstLine="0"/>
        <w:jc w:val="left"/>
      </w:pPr>
      <w:r>
        <w:t xml:space="preserve"> </w:t>
      </w:r>
      <w:r>
        <w:rPr>
          <w:rFonts w:ascii="Calibri" w:eastAsia="Calibri" w:hAnsi="Calibri" w:cs="Calibri"/>
          <w:noProof/>
        </w:rPr>
        <mc:AlternateContent>
          <mc:Choice Requires="wpg">
            <w:drawing>
              <wp:inline distT="0" distB="0" distL="0" distR="0">
                <wp:extent cx="6059170" cy="25908"/>
                <wp:effectExtent l="0" t="0" r="0" b="0"/>
                <wp:docPr id="303734" name="Group 30373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0215" name="Shape 1021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734" style="width:477.1pt;height:2.04pt;mso-position-horizontal-relative:char;mso-position-vertical-relative:line" coordsize="60591,259">
                <v:shape id="Shape 10215" style="position:absolute;width:60591;height:0;left:0;top:0;" coordsize="6059170,0" path="m0,0l6059170,0">
                  <v:stroke weight="2.04pt" endcap="square" joinstyle="miter" miterlimit="10" on="true" color="#993366"/>
                  <v:fill on="false" color="#000000" opacity="0"/>
                </v:shape>
              </v:group>
            </w:pict>
          </mc:Fallback>
        </mc:AlternateContent>
      </w:r>
    </w:p>
    <w:p w:rsidR="00BA4A71" w:rsidRDefault="003A6E14">
      <w:pPr>
        <w:spacing w:after="107" w:line="259" w:lineRule="auto"/>
        <w:ind w:left="711" w:firstLine="0"/>
        <w:jc w:val="left"/>
      </w:pPr>
      <w:r>
        <w:rPr>
          <w:b/>
        </w:rPr>
        <w:t xml:space="preserve"> </w:t>
      </w:r>
      <w:r>
        <w:rPr>
          <w:b/>
        </w:rPr>
        <w:tab/>
        <w:t xml:space="preserve"> </w:t>
      </w:r>
      <w:r>
        <w:rPr>
          <w:b/>
        </w:rPr>
        <w:tab/>
      </w:r>
      <w:r>
        <w:t xml:space="preserve"> </w:t>
      </w:r>
    </w:p>
    <w:p w:rsidR="00BA4A71" w:rsidRDefault="003A6E14">
      <w:pPr>
        <w:ind w:left="449" w:right="56"/>
      </w:pPr>
      <w:r>
        <w:rPr>
          <w:b/>
        </w:rPr>
        <w:t xml:space="preserve"> </w:t>
      </w:r>
      <w:r>
        <w:t xml:space="preserve"> </w:t>
      </w:r>
      <w:r>
        <w:t>Visto el Informe Resumen de los Resultados de Control Interno correspondiente al ejercicio 2019, con el tenor literal siguiente:</w:t>
      </w:r>
      <w:r>
        <w:rPr>
          <w:rFonts w:ascii="Courier New" w:eastAsia="Courier New" w:hAnsi="Courier New" w:cs="Courier New"/>
          <w:sz w:val="31"/>
          <w:vertAlign w:val="subscript"/>
        </w:rPr>
        <w:t xml:space="preserve"> </w:t>
      </w:r>
    </w:p>
    <w:p w:rsidR="00BA4A71" w:rsidRDefault="003A6E14">
      <w:pPr>
        <w:spacing w:after="113" w:line="259" w:lineRule="auto"/>
        <w:ind w:left="428" w:firstLine="0"/>
        <w:jc w:val="left"/>
      </w:pPr>
      <w:r>
        <w:t xml:space="preserve"> </w:t>
      </w:r>
    </w:p>
    <w:p w:rsidR="00BA4A71" w:rsidRDefault="003A6E14">
      <w:pPr>
        <w:tabs>
          <w:tab w:val="center" w:pos="428"/>
          <w:tab w:val="center" w:pos="2285"/>
        </w:tabs>
        <w:spacing w:after="8" w:line="248" w:lineRule="auto"/>
        <w:ind w:left="0" w:firstLine="0"/>
        <w:jc w:val="left"/>
      </w:pPr>
      <w:r>
        <w:rPr>
          <w:rFonts w:ascii="Calibri" w:eastAsia="Calibri" w:hAnsi="Calibri" w:cs="Calibri"/>
        </w:rPr>
        <w:tab/>
      </w:r>
      <w:r>
        <w:t xml:space="preserve"> </w:t>
      </w:r>
      <w:r>
        <w:tab/>
        <w:t>“</w:t>
      </w:r>
      <w:r>
        <w:rPr>
          <w:b/>
        </w:rPr>
        <w:t>1.- INTRODUCCIÓN.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El art. 37 del Real Decreto 424/2017, de 28 de abril, por el que se regula el régimen jurídico, del control interno en las entidades del Sector Público Local (en adelante, RCI) indica que: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1"/>
        </w:numPr>
        <w:spacing w:line="248" w:lineRule="auto"/>
        <w:ind w:right="51"/>
      </w:pPr>
      <w:r>
        <w:rPr>
          <w:i/>
        </w:rPr>
        <w:t>El órgano interventor deberá elaborar con carácter anual y con</w:t>
      </w:r>
      <w:r>
        <w:rPr>
          <w:i/>
        </w:rPr>
        <w:t xml:space="preserve"> ocasión de la aprobación de la cuenta general, </w:t>
      </w:r>
      <w:r>
        <w:rPr>
          <w:b/>
          <w:i/>
        </w:rPr>
        <w:t xml:space="preserve">el informe resumen de los resultados del control interno </w:t>
      </w:r>
      <w:r>
        <w:rPr>
          <w:i/>
        </w:rPr>
        <w:t>señalado en el artículo 213 del Texto Refundido de la Ley reguladora de las Haciendas Locales.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1"/>
        </w:numPr>
        <w:spacing w:after="0" w:line="248" w:lineRule="auto"/>
        <w:ind w:right="51"/>
      </w:pPr>
      <w:r>
        <w:rPr>
          <w:i/>
        </w:rPr>
        <w:t xml:space="preserve">El informe resumen </w:t>
      </w:r>
      <w:r>
        <w:rPr>
          <w:b/>
          <w:i/>
        </w:rPr>
        <w:t>será remitido al Pleno, a través d</w:t>
      </w:r>
      <w:r>
        <w:rPr>
          <w:b/>
          <w:i/>
        </w:rPr>
        <w:t xml:space="preserve">el Presidente de la Corporación, y a la Intervención General de la Administración del Estado en el curso del primer cuatrimestre </w:t>
      </w:r>
      <w:r>
        <w:rPr>
          <w:i/>
        </w:rPr>
        <w:t xml:space="preserve">de cada año </w:t>
      </w:r>
      <w:r>
        <w:rPr>
          <w:b/>
          <w:i/>
        </w:rPr>
        <w:t>y contendrá los resultados más significativos derivados de las de las actuaciones de control financiero y de funció</w:t>
      </w:r>
      <w:r>
        <w:rPr>
          <w:b/>
          <w:i/>
        </w:rPr>
        <w:t>n interventora realizadas en el ejercicio anterior</w:t>
      </w:r>
      <w:r>
        <w:rPr>
          <w:i/>
        </w:rP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1"/>
        </w:numPr>
        <w:spacing w:line="248" w:lineRule="auto"/>
        <w:ind w:right="51"/>
      </w:pPr>
      <w:r>
        <w:rPr>
          <w:i/>
        </w:rPr>
        <w:t xml:space="preserve">La </w:t>
      </w:r>
      <w:r>
        <w:rPr>
          <w:b/>
          <w:i/>
        </w:rPr>
        <w:t xml:space="preserve">Intervención General de la Administración del Estado dictará las instrucciones </w:t>
      </w:r>
      <w:r>
        <w:rPr>
          <w:i/>
        </w:rPr>
        <w:t>a las que habrán de ajustarse el contenido, estructura y formato del informe resumen y deberá crear un inventario públi</w:t>
      </w:r>
      <w:r>
        <w:rPr>
          <w:i/>
        </w:rPr>
        <w:t>co que recoja los informes recibidos de las Entidades Locales.”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3733" name="Group 30373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333" name="Rectangle 1033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0334" name="Rectangle 1033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 Gestiona | Página 52 de</w:t>
                              </w:r>
                              <w:r>
                                <w:rPr>
                                  <w:sz w:val="12"/>
                                </w:rPr>
                                <w:t xml:space="preserve"> 266 </w:t>
                              </w:r>
                            </w:p>
                          </w:txbxContent>
                        </wps:txbx>
                        <wps:bodyPr horzOverflow="overflow" vert="horz" lIns="0" tIns="0" rIns="0" bIns="0" rtlCol="0">
                          <a:noAutofit/>
                        </wps:bodyPr>
                      </wps:wsp>
                    </wpg:wgp>
                  </a:graphicData>
                </a:graphic>
              </wp:anchor>
            </w:drawing>
          </mc:Choice>
          <mc:Fallback xmlns:a="http://schemas.openxmlformats.org/drawingml/2006/main">
            <w:pict>
              <v:group id="Group 303733" style="width:12.7031pt;height:281.01pt;position:absolute;mso-position-horizontal-relative:page;mso-position-horizontal:absolute;margin-left:682.278pt;mso-position-vertical-relative:page;margin-top:530.91pt;" coordsize="1613,35688">
                <v:rect id="Rectangle 1033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33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266 </w:t>
                        </w:r>
                      </w:p>
                    </w:txbxContent>
                  </v:textbox>
                </v:rect>
                <w10:wrap type="square"/>
              </v:group>
            </w:pict>
          </mc:Fallback>
        </mc:AlternateContent>
      </w:r>
      <w:r>
        <w:rPr>
          <w:i/>
        </w:rPr>
        <w:t xml:space="preserve"> </w:t>
      </w:r>
    </w:p>
    <w:p w:rsidR="00BA4A71" w:rsidRDefault="003A6E14">
      <w:pPr>
        <w:ind w:left="449" w:right="56"/>
      </w:pPr>
      <w:r>
        <w:t xml:space="preserve">Por tanto, el ejercicio 2019, constituye el ejercicio de control. </w:t>
      </w:r>
    </w:p>
    <w:p w:rsidR="00BA4A71" w:rsidRDefault="003A6E14">
      <w:pPr>
        <w:spacing w:after="0" w:line="259" w:lineRule="auto"/>
        <w:ind w:left="428" w:firstLine="0"/>
        <w:jc w:val="left"/>
      </w:pPr>
      <w:r>
        <w:rPr>
          <w:i/>
        </w:rPr>
        <w:t xml:space="preserve"> </w:t>
      </w:r>
    </w:p>
    <w:p w:rsidR="00BA4A71" w:rsidRDefault="003A6E14">
      <w:pPr>
        <w:ind w:left="449" w:right="56"/>
      </w:pPr>
      <w:r>
        <w:t xml:space="preserve">A su vez, el art. 38 RCI indica: </w:t>
      </w:r>
    </w:p>
    <w:p w:rsidR="00BA4A71" w:rsidRDefault="003A6E14">
      <w:pPr>
        <w:spacing w:after="0" w:line="259" w:lineRule="auto"/>
        <w:ind w:left="428" w:firstLine="0"/>
        <w:jc w:val="left"/>
      </w:pPr>
      <w:r>
        <w:t xml:space="preserve"> </w:t>
      </w:r>
    </w:p>
    <w:p w:rsidR="00BA4A71" w:rsidRDefault="003A6E14">
      <w:pPr>
        <w:numPr>
          <w:ilvl w:val="0"/>
          <w:numId w:val="42"/>
        </w:numPr>
        <w:spacing w:after="0" w:line="248" w:lineRule="auto"/>
        <w:ind w:right="51"/>
      </w:pPr>
      <w:r>
        <w:rPr>
          <w:i/>
        </w:rPr>
        <w:t xml:space="preserve">El Presidente de la </w:t>
      </w:r>
      <w:r>
        <w:rPr>
          <w:b/>
          <w:i/>
        </w:rPr>
        <w:t xml:space="preserve">Corporación formalizará un plan de acción que determine las medidas a adoptar para subsanar las debilidades, deficiencias, errores e incumplimientos que se pongan de manifiesto en el informe resumen </w:t>
      </w:r>
      <w:r>
        <w:rPr>
          <w:i/>
        </w:rPr>
        <w:t>referido en el artículo anterior.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2"/>
        </w:numPr>
        <w:spacing w:line="248" w:lineRule="auto"/>
        <w:ind w:right="51"/>
      </w:pPr>
      <w:r>
        <w:rPr>
          <w:i/>
        </w:rPr>
        <w:t xml:space="preserve">El plan de acción se elaborará en el </w:t>
      </w:r>
      <w:r>
        <w:rPr>
          <w:b/>
          <w:i/>
        </w:rPr>
        <w:t xml:space="preserve">plazo máximo de 3 meses desde la remisión del informe resumen al Pleno </w:t>
      </w:r>
      <w:r>
        <w:rPr>
          <w:i/>
        </w:rPr>
        <w:t>y contendrá las medidas de corrección adoptadas, el responsable de implementarlas y el calendario de actuaciones a realizar, relativos tanto a la ge</w:t>
      </w:r>
      <w:r>
        <w:rPr>
          <w:i/>
        </w:rPr>
        <w:t>stión de la propia Corporación como a la de los organismos y entidades públicas adscritas o dependientes y de las que ejerza la tutela.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2"/>
        </w:numPr>
        <w:spacing w:line="248" w:lineRule="auto"/>
        <w:ind w:right="51"/>
      </w:pPr>
      <w:r>
        <w:rPr>
          <w:i/>
        </w:rPr>
        <w:t xml:space="preserve">El plan de acción </w:t>
      </w:r>
      <w:r>
        <w:rPr>
          <w:b/>
          <w:i/>
        </w:rPr>
        <w:t>será remitido al órgano interventor de la Entidad Local</w:t>
      </w:r>
      <w:r>
        <w:rPr>
          <w:i/>
        </w:rPr>
        <w:t xml:space="preserve">, que valorará su adecuación para solventar </w:t>
      </w:r>
      <w:r>
        <w:rPr>
          <w:i/>
        </w:rPr>
        <w:t>las deficiencias señaladas y en su caso los resultados obtenidos, e informará al Pleno sobre la situación de la corrección de las debilidades puestas de manifiesto en el ejercicio del control interno, permitiendo así que el Pleno realice un seguimiento per</w:t>
      </w:r>
      <w:r>
        <w:rPr>
          <w:i/>
        </w:rPr>
        <w:t>iódico de las medidas correctoras implantadas para la mejora de la gestión económico financiera.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numPr>
          <w:ilvl w:val="0"/>
          <w:numId w:val="42"/>
        </w:numPr>
        <w:spacing w:line="248" w:lineRule="auto"/>
        <w:ind w:right="51"/>
      </w:pPr>
      <w:r>
        <w:rPr>
          <w:i/>
        </w:rPr>
        <w:t>En la remisión anual a la Intervención General de la Administración del Estado del informe resumen de los resultados del control interno se informará, asimi</w:t>
      </w:r>
      <w:r>
        <w:rPr>
          <w:i/>
        </w:rPr>
        <w:t xml:space="preserve">smo, sobre la corrección de las debilidades puestas de manifiesto.” </w:t>
      </w:r>
    </w:p>
    <w:p w:rsidR="00BA4A71" w:rsidRDefault="003A6E14">
      <w:pPr>
        <w:spacing w:after="0" w:line="259" w:lineRule="auto"/>
        <w:ind w:left="428" w:firstLine="0"/>
        <w:jc w:val="left"/>
      </w:pPr>
      <w:r>
        <w:rPr>
          <w:b/>
        </w:rPr>
        <w:t xml:space="preserve"> </w:t>
      </w:r>
    </w:p>
    <w:p w:rsidR="00BA4A71" w:rsidRDefault="003A6E14">
      <w:pPr>
        <w:ind w:left="439" w:right="56" w:firstLine="708"/>
      </w:pPr>
      <w:r>
        <w:t>Con fecha 2 de abril de 2020 de la Intervención General de la Administración del Estado, se establecen las Instrucciones a las que habrán que ajustarse el contenido, estructura y format</w:t>
      </w:r>
      <w:r>
        <w:t xml:space="preserve">o del Informe Resumen. </w:t>
      </w:r>
    </w:p>
    <w:p w:rsidR="00BA4A71" w:rsidRDefault="003A6E14">
      <w:pPr>
        <w:spacing w:after="0" w:line="259" w:lineRule="auto"/>
        <w:ind w:left="428" w:firstLine="0"/>
        <w:jc w:val="left"/>
      </w:pPr>
      <w:r>
        <w:t xml:space="preserve"> </w:t>
      </w:r>
    </w:p>
    <w:p w:rsidR="00BA4A71" w:rsidRDefault="003A6E14">
      <w:pPr>
        <w:ind w:left="1146" w:right="56"/>
      </w:pPr>
      <w:r>
        <w:t xml:space="preserve">Se ejercerá un Control Financiero Permanente y de la Función Interventora.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2.- ALCANCE DEL INFORME RESUMEN.- </w:t>
      </w:r>
    </w:p>
    <w:p w:rsidR="00BA4A71" w:rsidRDefault="003A6E14">
      <w:pPr>
        <w:spacing w:after="0" w:line="259" w:lineRule="auto"/>
        <w:ind w:left="428" w:firstLine="0"/>
        <w:jc w:val="left"/>
      </w:pPr>
      <w:r>
        <w:rPr>
          <w:b/>
        </w:rPr>
        <w:t xml:space="preserve"> </w:t>
      </w:r>
    </w:p>
    <w:p w:rsidR="00BA4A71" w:rsidRDefault="003A6E14">
      <w:pPr>
        <w:ind w:left="439" w:right="56" w:firstLine="708"/>
      </w:pPr>
      <w:r>
        <w:t>El informe resumen debe contener los resultados más significativos derivados de las actuaciones de control financiero y de función interventora realizadas por el órgano interventor sobre todas las entidades que forman parte del Sector Público del Ayuntamie</w:t>
      </w:r>
      <w:r>
        <w:t xml:space="preserve">nto de Candelaria, incluido los entes dependientes, en el ejercicio anterior, esto es, la Entidad Pública Empresarial de Gestión de Empresas y Servicios Públicos del Ayuntamiento de Candelaria, la Sociedad Municipal de Viviendas y Servicios Municipales de </w:t>
      </w:r>
      <w:r>
        <w:t>Candelaria SLU. y de la Fundación Candesol</w:t>
      </w:r>
      <w:r>
        <w:rPr>
          <w:b/>
        </w:rPr>
        <w:t>.</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Los objetivos del informe son, en consonancia con el informe resumen de la Intervención General del Estado: </w:t>
      </w:r>
    </w:p>
    <w:p w:rsidR="00BA4A71" w:rsidRDefault="003A6E14">
      <w:pPr>
        <w:spacing w:after="7" w:line="259" w:lineRule="auto"/>
        <w:ind w:left="1136" w:firstLine="0"/>
        <w:jc w:val="left"/>
      </w:pPr>
      <w:r>
        <w:t xml:space="preserve"> </w:t>
      </w:r>
    </w:p>
    <w:p w:rsidR="00BA4A71" w:rsidRDefault="003A6E14">
      <w:pPr>
        <w:numPr>
          <w:ilvl w:val="0"/>
          <w:numId w:val="43"/>
        </w:numPr>
        <w:ind w:right="56" w:hanging="139"/>
      </w:pPr>
      <w:r>
        <w:t xml:space="preserve">Facilitar una valoración global de la gestión controlada. </w:t>
      </w:r>
    </w:p>
    <w:p w:rsidR="00BA4A71" w:rsidRDefault="003A6E14">
      <w:pPr>
        <w:spacing w:after="0" w:line="259" w:lineRule="auto"/>
        <w:ind w:left="428" w:firstLine="0"/>
        <w:jc w:val="left"/>
      </w:pPr>
      <w:r>
        <w:t xml:space="preserve"> </w:t>
      </w:r>
    </w:p>
    <w:p w:rsidR="00BA4A71" w:rsidRDefault="003A6E14">
      <w:pPr>
        <w:numPr>
          <w:ilvl w:val="0"/>
          <w:numId w:val="43"/>
        </w:numPr>
        <w:ind w:right="56" w:hanging="139"/>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3615" name="Group 3036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456" name="Rectangle 1045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w:t>
                              </w:r>
                              <w:r>
                                <w:rPr>
                                  <w:sz w:val="12"/>
                                </w:rPr>
                                <w:t xml:space="preserve">PKA2G94P | Verificación: https://candelaria.sedelectronica.es/ </w:t>
                              </w:r>
                            </w:p>
                          </w:txbxContent>
                        </wps:txbx>
                        <wps:bodyPr horzOverflow="overflow" vert="horz" lIns="0" tIns="0" rIns="0" bIns="0" rtlCol="0">
                          <a:noAutofit/>
                        </wps:bodyPr>
                      </wps:wsp>
                      <wps:wsp>
                        <wps:cNvPr id="10457" name="Rectangle 1045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3615" style="width:12.7031pt;height:281.01pt;position:absolute;mso-position-horizontal-relative:page;mso-position-horizontal:absolute;margin-left:682.278pt;mso-position-vertical-relative:page;margin-top:530.91pt;" coordsize="1613,35688">
                <v:rect id="Rectangle 1045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45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266 </w:t>
                        </w:r>
                      </w:p>
                    </w:txbxContent>
                  </v:textbox>
                </v:rect>
                <w10:wrap type="square"/>
              </v:group>
            </w:pict>
          </mc:Fallback>
        </mc:AlternateContent>
      </w:r>
      <w:r>
        <w:t xml:space="preserve">Introducir mejoras de la gestión poniendo de manifiesto las áreas, actividades o actuaciones de </w:t>
      </w:r>
      <w:r>
        <w:t xml:space="preserve">gestión en las que se hayan detectado debilidades, deficiencias, errores o incumplimientos. </w:t>
      </w:r>
    </w:p>
    <w:p w:rsidR="00BA4A71" w:rsidRDefault="003A6E14">
      <w:pPr>
        <w:spacing w:after="0" w:line="259" w:lineRule="auto"/>
        <w:ind w:left="428" w:firstLine="0"/>
        <w:jc w:val="left"/>
      </w:pPr>
      <w:r>
        <w:t xml:space="preserve"> </w:t>
      </w:r>
    </w:p>
    <w:p w:rsidR="00BA4A71" w:rsidRDefault="003A6E14">
      <w:pPr>
        <w:numPr>
          <w:ilvl w:val="0"/>
          <w:numId w:val="43"/>
        </w:numPr>
        <w:ind w:right="56" w:hanging="139"/>
      </w:pPr>
      <w:r>
        <w:t>Dar trascendencia a los resultados del control más allá del concreto órgano de gestión responsable directo: Intervención General del Estado, ciudadanos, Pleno de</w:t>
      </w:r>
      <w:r>
        <w:t xml:space="preserve"> la Corporación, etc.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Se trata de resaltar y resumir en un solo documento los resultados más llamativos de las actuaciones de control, a fin de que la Alcaldesa de la entidad pueda proponer un Plan de Acción sobre estos resultados.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3.- </w:t>
      </w:r>
      <w:r>
        <w:rPr>
          <w:b/>
        </w:rPr>
        <w:t xml:space="preserve">CONCLUSIONES Y RECOMENDACIONES. </w:t>
      </w:r>
    </w:p>
    <w:p w:rsidR="00BA4A71" w:rsidRDefault="003A6E14">
      <w:pPr>
        <w:spacing w:after="0" w:line="259" w:lineRule="auto"/>
        <w:ind w:left="428" w:firstLine="0"/>
        <w:jc w:val="left"/>
      </w:pPr>
      <w:r>
        <w:rPr>
          <w:b/>
        </w:rPr>
        <w:t xml:space="preserve"> </w:t>
      </w:r>
    </w:p>
    <w:p w:rsidR="00BA4A71" w:rsidRDefault="003A6E14">
      <w:pPr>
        <w:numPr>
          <w:ilvl w:val="1"/>
          <w:numId w:val="43"/>
        </w:numPr>
        <w:spacing w:after="166" w:line="248" w:lineRule="auto"/>
        <w:ind w:right="51" w:hanging="360"/>
      </w:pPr>
      <w:r>
        <w:rPr>
          <w:b/>
        </w:rPr>
        <w:t xml:space="preserve">FUNCIÓN INTERVENTORA. </w:t>
      </w:r>
    </w:p>
    <w:p w:rsidR="00BA4A71" w:rsidRDefault="003A6E14">
      <w:pPr>
        <w:spacing w:after="0" w:line="259" w:lineRule="auto"/>
        <w:ind w:left="1148" w:firstLine="0"/>
        <w:jc w:val="left"/>
      </w:pPr>
      <w:r>
        <w:t xml:space="preserve"> </w:t>
      </w:r>
    </w:p>
    <w:p w:rsidR="00BA4A71" w:rsidRDefault="003A6E14">
      <w:pPr>
        <w:ind w:left="439" w:right="56" w:firstLine="348"/>
      </w:pPr>
      <w:r>
        <w:t xml:space="preserve">Conforme el artículo 3.2 del RCI, la función interventora tiene por objeto controlar los actos de la Entidad Local y de sus organismos autónomos, cualquiera que sea su calificación, que den lugar </w:t>
      </w:r>
      <w:r>
        <w:t>al reconocimiento de derechos o a la realización de gastos, así como los ingresos y pagos que de ellos se deriven, y la inversión o aplicación en general de sus fondos públicos, con el fin de asegurar que su gestión se ajuste a las disposiciones aplicables</w:t>
      </w:r>
      <w:r>
        <w:t xml:space="preserve"> en cada caso.  </w:t>
      </w:r>
    </w:p>
    <w:p w:rsidR="00BA4A71" w:rsidRDefault="003A6E14">
      <w:pPr>
        <w:spacing w:after="333"/>
        <w:ind w:left="439" w:right="56" w:firstLine="348"/>
      </w:pPr>
      <w:r>
        <w:t>Por tanto, esta función, se ejercerá sobre el Ayuntamiento de Candelaria, pero no sobre los entes dependientes, sobre los que se ejerce, de acuerdo con la normativa legal vigente, un control financiero. No obstante, se ha decidido por acue</w:t>
      </w:r>
      <w:r>
        <w:t xml:space="preserve">rdo plenario ejercer esta fiscalización previa a Epelcan, extendiéndose también a la Sociedad municipal. </w:t>
      </w:r>
    </w:p>
    <w:p w:rsidR="00BA4A71" w:rsidRDefault="003A6E14">
      <w:pPr>
        <w:spacing w:after="349"/>
        <w:ind w:left="449" w:right="56"/>
      </w:pPr>
      <w:r>
        <w:t xml:space="preserve">Si bien el artículo 17 del RCI, que regula la Exención de fiscalización previa a: </w:t>
      </w:r>
    </w:p>
    <w:p w:rsidR="00BA4A71" w:rsidRDefault="003A6E14">
      <w:pPr>
        <w:numPr>
          <w:ilvl w:val="1"/>
          <w:numId w:val="45"/>
        </w:numPr>
        <w:spacing w:after="169"/>
        <w:ind w:right="56" w:hanging="261"/>
      </w:pPr>
      <w:r>
        <w:t xml:space="preserve">Los gastos de material no inventariable. </w:t>
      </w:r>
    </w:p>
    <w:p w:rsidR="00BA4A71" w:rsidRDefault="003A6E14">
      <w:pPr>
        <w:numPr>
          <w:ilvl w:val="1"/>
          <w:numId w:val="45"/>
        </w:numPr>
        <w:spacing w:after="172"/>
        <w:ind w:right="56" w:hanging="261"/>
      </w:pPr>
      <w:r>
        <w:t xml:space="preserve">Los contratos menores. </w:t>
      </w:r>
    </w:p>
    <w:p w:rsidR="00BA4A71" w:rsidRDefault="003A6E14">
      <w:pPr>
        <w:numPr>
          <w:ilvl w:val="1"/>
          <w:numId w:val="45"/>
        </w:numPr>
        <w:spacing w:line="249" w:lineRule="auto"/>
        <w:ind w:right="56" w:hanging="261"/>
      </w:pPr>
      <w:r>
        <w:t xml:space="preserve">Los gastos de carácter periódico y demás de tracto sucesivo, una vez fiscalizado el gasto </w:t>
      </w:r>
    </w:p>
    <w:p w:rsidR="00BA4A71" w:rsidRDefault="003A6E14">
      <w:pPr>
        <w:spacing w:after="171"/>
        <w:ind w:left="449" w:right="56"/>
      </w:pPr>
      <w:r>
        <w:t xml:space="preserve">correspondiente al período inicial del acto o contrato del que deriven o sus modificaciones. </w:t>
      </w:r>
    </w:p>
    <w:p w:rsidR="00BA4A71" w:rsidRDefault="003A6E14">
      <w:pPr>
        <w:ind w:left="439" w:right="56" w:firstLine="360"/>
      </w:pPr>
      <w:r>
        <w:t>se ejerce esta fiscalización en las fases de aprobación del gasto, veri</w:t>
      </w:r>
      <w:r>
        <w:t>ficando el contenido de los citados gastos, principalmente los contratos menores, poniéndose de manifiesto que todos los expedientes contienen el informe del órgano de contratación, señalando que no se está alterando el objeto del contrato y justificando l</w:t>
      </w:r>
      <w:r>
        <w:t xml:space="preserve">a necesidad del contrato, además que no se está superando el umbral económico fijado en el artículo 118.1 de la Ley 9/2017 de 8 de noviembre, de Contratos del Sector Público. </w:t>
      </w:r>
    </w:p>
    <w:p w:rsidR="00BA4A71" w:rsidRDefault="003A6E14">
      <w:pPr>
        <w:spacing w:after="0" w:line="259" w:lineRule="auto"/>
        <w:ind w:left="788" w:firstLine="0"/>
        <w:jc w:val="left"/>
      </w:pPr>
      <w:r>
        <w:t xml:space="preserve"> </w:t>
      </w:r>
    </w:p>
    <w:p w:rsidR="00BA4A71" w:rsidRDefault="003A6E14">
      <w:pPr>
        <w:ind w:left="439" w:right="56" w:firstLine="708"/>
      </w:pPr>
      <w:r>
        <w:t>No obstante, se pone de manifiesto la existencia de un gran número de contrato</w:t>
      </w:r>
      <w:r>
        <w:t xml:space="preserve">s menores municipales de competencia obligatoria. Esta situación no sólo vulnera la obligación municipal de someter a concurrencia pública de forma periódica la realización de los servicios y suministros, sino que afecta a la sostenibilidad de las Cuentas </w:t>
      </w:r>
      <w:r>
        <w:t xml:space="preserve">municipales al mantener unos costes en el tiempo que pueden no corresponder con el coste actual de mercado.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6260" name="Group 30626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686" name="Rectangle 1068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0687" name="Rectangle 1068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w:t>
                              </w:r>
                              <w:r>
                                <w:rPr>
                                  <w:sz w:val="12"/>
                                </w:rPr>
                                <w:t xml:space="preserve">a plataforma esPublico Gestiona | Página 54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6260" style="width:12.7031pt;height:281.01pt;position:absolute;mso-position-horizontal-relative:page;mso-position-horizontal:absolute;margin-left:682.278pt;mso-position-vertical-relative:page;margin-top:530.91pt;" coordsize="1613,35688">
                <v:rect id="Rectangle 1068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68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266 </w:t>
                        </w:r>
                      </w:p>
                    </w:txbxContent>
                  </v:textbox>
                </v:rect>
                <w10:wrap type="square"/>
              </v:group>
            </w:pict>
          </mc:Fallback>
        </mc:AlternateContent>
      </w:r>
      <w:r>
        <w:t xml:space="preserve"> </w:t>
      </w:r>
    </w:p>
    <w:p w:rsidR="00BA4A71" w:rsidRDefault="003A6E14">
      <w:pPr>
        <w:ind w:left="439" w:right="56" w:firstLine="708"/>
      </w:pPr>
      <w:r>
        <w:t xml:space="preserve">A través del siguiente cuadro, se pone de manifiesto el elevado número de contratos menores: </w:t>
      </w:r>
    </w:p>
    <w:p w:rsidR="00BA4A71" w:rsidRDefault="003A6E14">
      <w:pPr>
        <w:spacing w:after="0" w:line="259" w:lineRule="auto"/>
        <w:ind w:left="1136" w:firstLine="0"/>
        <w:jc w:val="left"/>
      </w:pPr>
      <w:r>
        <w:t xml:space="preserve"> </w:t>
      </w:r>
    </w:p>
    <w:tbl>
      <w:tblPr>
        <w:tblStyle w:val="TableGrid"/>
        <w:tblW w:w="9556" w:type="dxa"/>
        <w:tblInd w:w="432" w:type="dxa"/>
        <w:tblCellMar>
          <w:top w:w="7" w:type="dxa"/>
          <w:left w:w="106" w:type="dxa"/>
          <w:bottom w:w="0" w:type="dxa"/>
          <w:right w:w="47" w:type="dxa"/>
        </w:tblCellMar>
        <w:tblLook w:val="04A0" w:firstRow="1" w:lastRow="0" w:firstColumn="1" w:lastColumn="0" w:noHBand="0" w:noVBand="1"/>
      </w:tblPr>
      <w:tblGrid>
        <w:gridCol w:w="1894"/>
        <w:gridCol w:w="1563"/>
        <w:gridCol w:w="2033"/>
        <w:gridCol w:w="2033"/>
        <w:gridCol w:w="2033"/>
      </w:tblGrid>
      <w:tr w:rsidR="00BA4A71">
        <w:trPr>
          <w:trHeight w:val="768"/>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 xml:space="preserve">ENTIDAD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right="39" w:firstLine="0"/>
              <w:jc w:val="left"/>
            </w:pPr>
            <w:r>
              <w:rPr>
                <w:b/>
              </w:rPr>
              <w:t xml:space="preserve">CONTRATO S MENORES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20" w:firstLine="0"/>
              <w:jc w:val="left"/>
            </w:pPr>
            <w:r>
              <w:rPr>
                <w:b/>
              </w:rPr>
              <w:t xml:space="preserve">PROCEDIMIENT O NEGOCIADO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right="17" w:firstLine="0"/>
              <w:jc w:val="left"/>
            </w:pPr>
            <w:r>
              <w:rPr>
                <w:b/>
              </w:rPr>
              <w:t xml:space="preserve">PROCEDIMIENT O ABIERTO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rPr>
                <w:b/>
              </w:rPr>
              <w:t>PROCEDIMIENT</w:t>
            </w:r>
          </w:p>
          <w:p w:rsidR="00BA4A71" w:rsidRDefault="003A6E14">
            <w:pPr>
              <w:tabs>
                <w:tab w:val="right" w:pos="1881"/>
              </w:tabs>
              <w:spacing w:after="0" w:line="259" w:lineRule="auto"/>
              <w:ind w:left="0" w:firstLine="0"/>
              <w:jc w:val="left"/>
            </w:pPr>
            <w:r>
              <w:rPr>
                <w:b/>
              </w:rPr>
              <w:t xml:space="preserve">O </w:t>
            </w:r>
            <w:r>
              <w:rPr>
                <w:b/>
              </w:rPr>
              <w:tab/>
              <w:t xml:space="preserve">ABIERTO </w:t>
            </w:r>
          </w:p>
          <w:p w:rsidR="00BA4A71" w:rsidRDefault="003A6E14">
            <w:pPr>
              <w:spacing w:after="0" w:line="259" w:lineRule="auto"/>
              <w:ind w:left="2" w:firstLine="0"/>
              <w:jc w:val="left"/>
            </w:pPr>
            <w:r>
              <w:rPr>
                <w:b/>
              </w:rPr>
              <w:t xml:space="preserve">SIMPLIFICADO </w:t>
            </w:r>
          </w:p>
        </w:tc>
      </w:tr>
      <w:tr w:rsidR="00BA4A71">
        <w:trPr>
          <w:trHeight w:val="769"/>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AYUNTAMIENT</w:t>
            </w:r>
          </w:p>
          <w:p w:rsidR="00BA4A71" w:rsidRDefault="003A6E14">
            <w:pPr>
              <w:tabs>
                <w:tab w:val="right" w:pos="1741"/>
              </w:tabs>
              <w:spacing w:after="0" w:line="259" w:lineRule="auto"/>
              <w:ind w:left="0" w:firstLine="0"/>
              <w:jc w:val="left"/>
            </w:pPr>
            <w:r>
              <w:t xml:space="preserve">O </w:t>
            </w:r>
            <w:r>
              <w:tab/>
              <w:t xml:space="preserve">DE </w:t>
            </w:r>
          </w:p>
          <w:p w:rsidR="00BA4A71" w:rsidRDefault="003A6E14">
            <w:pPr>
              <w:spacing w:after="0" w:line="259" w:lineRule="auto"/>
              <w:ind w:left="2" w:firstLine="0"/>
              <w:jc w:val="left"/>
            </w:pPr>
            <w:r>
              <w:t xml:space="preserve">CANDELARIA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7" w:firstLine="0"/>
              <w:jc w:val="center"/>
            </w:pPr>
            <w:r>
              <w:t xml:space="preserve">1.850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4" w:firstLine="0"/>
              <w:jc w:val="center"/>
            </w:pPr>
            <w:r>
              <w:t xml:space="preserve">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8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2 </w:t>
            </w:r>
          </w:p>
        </w:tc>
      </w:tr>
      <w:tr w:rsidR="00BA4A71">
        <w:trPr>
          <w:trHeight w:val="264"/>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EPELCAN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center"/>
            </w:pPr>
            <w:r>
              <w:t xml:space="preserve">173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4"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2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1 </w:t>
            </w:r>
          </w:p>
        </w:tc>
      </w:tr>
      <w:tr w:rsidR="00BA4A71">
        <w:trPr>
          <w:trHeight w:val="516"/>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tabs>
                <w:tab w:val="right" w:pos="1741"/>
              </w:tabs>
              <w:spacing w:after="0" w:line="259" w:lineRule="auto"/>
              <w:ind w:left="0" w:firstLine="0"/>
              <w:jc w:val="left"/>
            </w:pPr>
            <w:r>
              <w:t xml:space="preserve">EMPRESA </w:t>
            </w:r>
            <w:r>
              <w:tab/>
              <w:t xml:space="preserve">DE </w:t>
            </w:r>
          </w:p>
          <w:p w:rsidR="00BA4A71" w:rsidRDefault="003A6E14">
            <w:pPr>
              <w:spacing w:after="0" w:line="259" w:lineRule="auto"/>
              <w:ind w:left="2" w:firstLine="0"/>
              <w:jc w:val="left"/>
            </w:pPr>
            <w:r>
              <w:t xml:space="preserve">INSERCIÓN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center"/>
            </w:pPr>
            <w:r>
              <w:t xml:space="preserve">153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4"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0 </w:t>
            </w:r>
          </w:p>
        </w:tc>
      </w:tr>
      <w:tr w:rsidR="00BA4A71">
        <w:trPr>
          <w:trHeight w:val="264"/>
        </w:trPr>
        <w:tc>
          <w:tcPr>
            <w:tcW w:w="1894"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2" w:firstLine="0"/>
              <w:jc w:val="left"/>
            </w:pPr>
            <w:r>
              <w:t xml:space="preserve">FUNDACIÓN </w:t>
            </w:r>
          </w:p>
        </w:tc>
        <w:tc>
          <w:tcPr>
            <w:tcW w:w="156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center"/>
            </w:pPr>
            <w:r>
              <w:t xml:space="preserve">120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4"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8" w:firstLine="0"/>
              <w:jc w:val="center"/>
            </w:pPr>
            <w:r>
              <w:t xml:space="preserve">0 </w:t>
            </w:r>
          </w:p>
        </w:tc>
      </w:tr>
    </w:tbl>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En este sentido, se requiere potenciar el área de contratación, con el fin de que la Técnica de Contratación, que asume la Jefatura de esta área, disponga de mayor personal a su responsabilidad, para disminuir lo máximo posible, la realización de contratos</w:t>
      </w:r>
      <w:r>
        <w:t xml:space="preserve"> menores, restringiéndolo para servicios y suministros que no sean de prestación sucesiva, esto es, para casos esporádicos y excepcionales, que no se puedan prever. </w:t>
      </w:r>
    </w:p>
    <w:p w:rsidR="00BA4A71" w:rsidRDefault="003A6E14">
      <w:pPr>
        <w:spacing w:after="0" w:line="259" w:lineRule="auto"/>
        <w:ind w:left="428" w:firstLine="0"/>
        <w:jc w:val="left"/>
      </w:pPr>
      <w:r>
        <w:t xml:space="preserve"> </w:t>
      </w:r>
    </w:p>
    <w:p w:rsidR="00BA4A71" w:rsidRDefault="003A6E14">
      <w:pPr>
        <w:ind w:left="439" w:right="56" w:firstLine="360"/>
      </w:pPr>
      <w:r>
        <w:t>Asimismo, surge la necesidad de realizar el seguimiento de los contratos municipales, so</w:t>
      </w:r>
      <w:r>
        <w:t>metidos a concesión administrativa, a efectos de su control y sanción, en su caso. Lo más adecuado es la creación de un servicio o departamento especializado en el seguimiento de al menos los grandes contratos tanto desde el punto de vista técnico como eco</w:t>
      </w:r>
      <w:r>
        <w:t xml:space="preserve">nómico y legal. </w:t>
      </w:r>
    </w:p>
    <w:p w:rsidR="00BA4A71" w:rsidRDefault="003A6E14">
      <w:pPr>
        <w:spacing w:after="0" w:line="259" w:lineRule="auto"/>
        <w:ind w:left="788" w:firstLine="0"/>
        <w:jc w:val="left"/>
      </w:pPr>
      <w:r>
        <w:t xml:space="preserve"> </w:t>
      </w:r>
    </w:p>
    <w:p w:rsidR="00BA4A71" w:rsidRDefault="003A6E14">
      <w:pPr>
        <w:ind w:left="439" w:right="56" w:firstLine="360"/>
      </w:pPr>
      <w:r>
        <w:t>Durante el ejercicio 2019, no ha habido resoluciones adoptadas por el Presidente de la Entidad Local contrarias a los reparos efectuados.</w:t>
      </w:r>
      <w:r>
        <w:rPr>
          <w:rFonts w:ascii="Times New Roman" w:eastAsia="Times New Roman" w:hAnsi="Times New Roman" w:cs="Times New Roman"/>
          <w:sz w:val="24"/>
        </w:rPr>
        <w:t xml:space="preserve"> </w:t>
      </w:r>
    </w:p>
    <w:p w:rsidR="00BA4A71" w:rsidRDefault="003A6E14">
      <w:pPr>
        <w:numPr>
          <w:ilvl w:val="1"/>
          <w:numId w:val="43"/>
        </w:numPr>
        <w:spacing w:after="8" w:line="248" w:lineRule="auto"/>
        <w:ind w:right="51" w:hanging="360"/>
      </w:pPr>
      <w:r>
        <w:rPr>
          <w:b/>
        </w:rPr>
        <w:t xml:space="preserve">CONTROL FINANCIERO. </w:t>
      </w:r>
    </w:p>
    <w:p w:rsidR="00BA4A71" w:rsidRDefault="003A6E14">
      <w:pPr>
        <w:spacing w:after="161" w:line="259" w:lineRule="auto"/>
        <w:ind w:left="1148" w:firstLine="0"/>
        <w:jc w:val="left"/>
      </w:pPr>
      <w:r>
        <w:rPr>
          <w:b/>
        </w:rPr>
        <w:t xml:space="preserve"> </w:t>
      </w:r>
    </w:p>
    <w:p w:rsidR="00BA4A71" w:rsidRDefault="003A6E14">
      <w:pPr>
        <w:spacing w:after="172"/>
        <w:ind w:left="439" w:right="56" w:firstLine="360"/>
      </w:pPr>
      <w:r>
        <w:t>Conforme el artículo 3.3 del RCI, el control financiero tiene por objeto ve</w:t>
      </w:r>
      <w:r>
        <w:t>rificar el funcionamiento de los servicios del sector público local en el aspecto económico financiero para comprobar el cumplimiento de la normativa y directrices que los rigen y, en general, que su gestión se ajusta a los principios de buena gestión fina</w:t>
      </w:r>
      <w:r>
        <w:t>nciera, comprobando que la gestión de los recursos públicos se encuentra orientada por la eficacia, la eficiencia, la economía, la calidad y la transparencia, y por los principios de estabilidad presupuestaria y sostenibilidad financiera en el uso de los r</w:t>
      </w:r>
      <w:r>
        <w:t xml:space="preserve">ecursos públicos locales. </w:t>
      </w:r>
    </w:p>
    <w:p w:rsidR="00BA4A71" w:rsidRDefault="003A6E14">
      <w:pPr>
        <w:spacing w:after="172"/>
        <w:ind w:left="439" w:right="56" w:firstLine="360"/>
      </w:pPr>
      <w:r>
        <w:t>El control financiero así definido comprende las modalidades de control permanente y la auditoría pública, incluyéndose en ambas el control de eficacia referido en el artículo 213 del texto refundido de la Ley de las Haciendas Lo</w:t>
      </w:r>
      <w:r>
        <w:t xml:space="preserve">cales. </w:t>
      </w:r>
    </w:p>
    <w:p w:rsidR="00BA4A71" w:rsidRDefault="003A6E14">
      <w:pPr>
        <w:ind w:left="439" w:right="56" w:firstLine="360"/>
      </w:pPr>
      <w:r>
        <w:t xml:space="preserve">Por acuerdo plenario de 26 de diciembre de 2018, se dio cuenta el Plan Anual de Control Financiero, que concretaba varias actuaciones, que se detallan a continuación, valorando el resultado de las mismas: </w:t>
      </w:r>
    </w:p>
    <w:p w:rsidR="00BA4A71" w:rsidRDefault="003A6E14">
      <w:pPr>
        <w:spacing w:after="0" w:line="259" w:lineRule="auto"/>
        <w:ind w:left="788" w:firstLine="0"/>
        <w:jc w:val="left"/>
      </w:pPr>
      <w:r>
        <w:t xml:space="preserve"> </w:t>
      </w:r>
    </w:p>
    <w:p w:rsidR="00BA4A71" w:rsidRDefault="003A6E14">
      <w:pPr>
        <w:ind w:left="798" w:right="56"/>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5568" name="Group 30556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816" name="Rectangle 108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0817" name="Rectangle 1081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5568" style="width:12.7031pt;height:281.01pt;position:absolute;mso-position-horizontal-relative:page;mso-position-horizontal:absolute;margin-left:682.278pt;mso-position-vertical-relative:page;margin-top:530.91pt;" coordsize="1613,35688">
                <v:rect id="Rectangle 108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81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266 </w:t>
                        </w:r>
                      </w:p>
                    </w:txbxContent>
                  </v:textbox>
                </v:rect>
                <w10:wrap type="square"/>
              </v:group>
            </w:pict>
          </mc:Fallback>
        </mc:AlternateContent>
      </w:r>
      <w:r>
        <w:t>A)</w:t>
      </w:r>
      <w:r>
        <w:rPr>
          <w:b/>
        </w:rPr>
        <w:t xml:space="preserve"> </w:t>
      </w:r>
      <w:r>
        <w:t>ACTUACIONES DE CONTROL PERMANENTE DERIVADOS OBLIGACIÓN LEGA</w:t>
      </w:r>
      <w:r>
        <w:t>L</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t xml:space="preserve"> </w:t>
      </w:r>
    </w:p>
    <w:p w:rsidR="00BA4A71" w:rsidRDefault="003A6E14">
      <w:pPr>
        <w:spacing w:after="2" w:line="236" w:lineRule="auto"/>
        <w:ind w:left="413" w:right="52" w:firstLine="360"/>
      </w:pPr>
      <w:r>
        <w:rPr>
          <w:i/>
          <w:u w:val="single" w:color="000000"/>
        </w:rPr>
        <w:t>1.- Actuaciones previstas en las normas presupuestarias y reguladoras de la gestión económica</w:t>
      </w:r>
      <w:r>
        <w:rPr>
          <w:i/>
        </w:rPr>
        <w:t xml:space="preserve"> </w:t>
      </w:r>
      <w:r>
        <w:rPr>
          <w:i/>
          <w:u w:val="single" w:color="000000"/>
        </w:rPr>
        <w:t>del sector público local atribuidas al órgano interventor, tales como Presupuesto municipal,</w:t>
      </w:r>
      <w:r>
        <w:rPr>
          <w:i/>
        </w:rPr>
        <w:t xml:space="preserve"> </w:t>
      </w:r>
      <w:r>
        <w:rPr>
          <w:i/>
          <w:u w:val="single" w:color="000000"/>
        </w:rPr>
        <w:t>modificaciones presupuestarias, liquidaciones del Presupuesto ge</w:t>
      </w:r>
      <w:r>
        <w:rPr>
          <w:i/>
          <w:u w:val="single" w:color="000000"/>
        </w:rPr>
        <w:t>neral.</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t xml:space="preserve"> </w:t>
      </w:r>
    </w:p>
    <w:p w:rsidR="00BA4A71" w:rsidRDefault="003A6E14">
      <w:pPr>
        <w:ind w:left="439" w:right="56" w:firstLine="360"/>
      </w:pPr>
      <w:r>
        <w:t>En el año 2019, no se ha aprobado el Presupuesto municipal, tramitándose un total de 64 modificaciones presupuestarias: 23 generaciones de crédito por ingreso (por importe de 2.845.425,82 Euros), 34 Transferencias de crédito (por importe de 1.458.285,37 Eu</w:t>
      </w:r>
      <w:r>
        <w:t xml:space="preserve">ros), un crédito extraordinario (por la cantidad de 2.975.606,09 Euros) y 6 Incorporación de crédito por ingreso (un total de 3.688.732,54 Euros). </w:t>
      </w:r>
    </w:p>
    <w:p w:rsidR="00BA4A71" w:rsidRDefault="003A6E14">
      <w:pPr>
        <w:spacing w:after="0" w:line="259" w:lineRule="auto"/>
        <w:ind w:left="788" w:firstLine="0"/>
        <w:jc w:val="left"/>
      </w:pPr>
      <w:r>
        <w:t xml:space="preserve"> </w:t>
      </w:r>
    </w:p>
    <w:p w:rsidR="00BA4A71" w:rsidRDefault="003A6E14">
      <w:pPr>
        <w:ind w:left="439" w:right="56" w:firstLine="360"/>
      </w:pPr>
      <w:r>
        <w:t>Por Decreto 326/2020, de 11 de febrero, se aprobó la Liquidación del Presupuesto municipal, destacando las</w:t>
      </w:r>
      <w:r>
        <w:t xml:space="preserve"> siguientes magnitudes: </w:t>
      </w:r>
    </w:p>
    <w:p w:rsidR="00BA4A71" w:rsidRDefault="003A6E14">
      <w:pPr>
        <w:spacing w:after="0" w:line="259" w:lineRule="auto"/>
        <w:ind w:left="788" w:firstLine="0"/>
        <w:jc w:val="left"/>
      </w:pPr>
      <w:r>
        <w:t xml:space="preserve"> </w:t>
      </w:r>
    </w:p>
    <w:p w:rsidR="00BA4A71" w:rsidRDefault="003A6E14">
      <w:pPr>
        <w:numPr>
          <w:ilvl w:val="1"/>
          <w:numId w:val="44"/>
        </w:numPr>
        <w:ind w:right="56" w:hanging="360"/>
      </w:pPr>
      <w:r>
        <w:t xml:space="preserve">Remanente de Tesorería para Gastos Generales:18.219.677,27 Euros. </w:t>
      </w:r>
    </w:p>
    <w:p w:rsidR="00BA4A71" w:rsidRDefault="003A6E14">
      <w:pPr>
        <w:numPr>
          <w:ilvl w:val="1"/>
          <w:numId w:val="44"/>
        </w:numPr>
        <w:ind w:right="56" w:hanging="360"/>
      </w:pPr>
      <w:r>
        <w:t xml:space="preserve">Ahorro Neto: 4.945.760,50 Euros. </w:t>
      </w:r>
    </w:p>
    <w:p w:rsidR="00BA4A71" w:rsidRDefault="003A6E14">
      <w:pPr>
        <w:numPr>
          <w:ilvl w:val="1"/>
          <w:numId w:val="44"/>
        </w:numPr>
        <w:ind w:right="56" w:hanging="360"/>
      </w:pPr>
      <w:r>
        <w:t xml:space="preserve">Endeudamiento a Largo Plazo: 2.407.332,20 Euros, un 9,07 %. </w:t>
      </w:r>
    </w:p>
    <w:p w:rsidR="00BA4A71" w:rsidRDefault="003A6E14">
      <w:pPr>
        <w:numPr>
          <w:ilvl w:val="1"/>
          <w:numId w:val="44"/>
        </w:numPr>
        <w:ind w:right="56" w:hanging="360"/>
      </w:pPr>
      <w:r>
        <w:t xml:space="preserve">Estabilidad Presupuestaria: 6.318.123,36 Euros. </w:t>
      </w:r>
    </w:p>
    <w:p w:rsidR="00BA4A71" w:rsidRDefault="003A6E14">
      <w:pPr>
        <w:numPr>
          <w:ilvl w:val="1"/>
          <w:numId w:val="44"/>
        </w:numPr>
        <w:ind w:right="56" w:hanging="360"/>
      </w:pPr>
      <w:r>
        <w:t>Cumplimiento Regla</w:t>
      </w:r>
      <w:r>
        <w:t xml:space="preserve"> del Gasto. </w:t>
      </w:r>
    </w:p>
    <w:p w:rsidR="00BA4A71" w:rsidRDefault="003A6E14">
      <w:pPr>
        <w:numPr>
          <w:ilvl w:val="1"/>
          <w:numId w:val="44"/>
        </w:numPr>
        <w:ind w:right="56" w:hanging="360"/>
      </w:pPr>
      <w:r>
        <w:t xml:space="preserve">Protocolo Déficit Excesivo: 3.295.139,73 Euros, un 12,4 %.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i/>
          <w:u w:val="single" w:color="000000"/>
        </w:rPr>
        <w:t xml:space="preserve">      2.- Verificación que los correspondientes registros contables de facturas cumplen con las</w:t>
      </w:r>
      <w:r>
        <w:rPr>
          <w:i/>
        </w:rPr>
        <w:t xml:space="preserve"> </w:t>
      </w:r>
      <w:r>
        <w:rPr>
          <w:i/>
          <w:u w:val="single" w:color="000000"/>
        </w:rPr>
        <w:t xml:space="preserve">condiciones de funcionamiento previstas en esta Ley 25/2013 de impulso </w:t>
      </w:r>
      <w:r>
        <w:rPr>
          <w:i/>
          <w:u w:val="single" w:color="000000"/>
        </w:rPr>
        <w:t>de la factura electrónica</w:t>
      </w:r>
      <w:r>
        <w:rPr>
          <w:i/>
        </w:rPr>
        <w:t xml:space="preserve"> </w:t>
      </w:r>
      <w:r>
        <w:rPr>
          <w:i/>
          <w:u w:val="single" w:color="000000"/>
        </w:rPr>
        <w:t>y creación del registro contable de facturas y su normativa de desarrollo.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El Registro Contable de Facturas municipal, está conectado al Punto General de Entrada de Facturas electrónicas de la Administración General del Estado</w:t>
      </w:r>
      <w:r>
        <w:t xml:space="preserve"> (FAC-e), por lo que las facturas electrónicas presentadas a través del mismo, son remitidas, electrónicamente, mediante un servicio proporcionado por dicho punto, al Registro Contable de Facturas, dando lugar su anotación a la asignación de un código de i</w:t>
      </w:r>
      <w:r>
        <w:t xml:space="preserve">dentificación en el citado Registro. </w:t>
      </w:r>
    </w:p>
    <w:p w:rsidR="00BA4A71" w:rsidRDefault="003A6E14">
      <w:pPr>
        <w:spacing w:after="0" w:line="259" w:lineRule="auto"/>
        <w:ind w:left="428" w:firstLine="0"/>
        <w:jc w:val="left"/>
      </w:pPr>
      <w:r>
        <w:t xml:space="preserve"> </w:t>
      </w:r>
    </w:p>
    <w:p w:rsidR="00BA4A71" w:rsidRDefault="003A6E14">
      <w:pPr>
        <w:ind w:left="449" w:right="56"/>
      </w:pPr>
      <w:r>
        <w:t xml:space="preserve"> Dichas facturas son descargadas por cada Concejalía y una vez conformadas por las mismas, mediante firma electrónica, son remitidas al área económica para su tramitación, que realiza las relaciones contables, para s</w:t>
      </w:r>
      <w:r>
        <w:t xml:space="preserve">u reconocimiento y pago.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Se ha verificado que las facturas registradas en el FAC-e y con destino al Ayuntamiento, no quedan retenidas, permitiendo al proveedor conocer el estado último de la factura por ellos registrada: registrada en Registro Contable </w:t>
      </w:r>
      <w:r>
        <w:t xml:space="preserve">de Facturas, Contabilizada, Pagada, Rechazada o Anulada.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Asimismo, se ha puesto de manifiesto que el tiempo medio de inscripción de facturas electrónicas en el Registro Contable de facturas, es prácticamente automático.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4742" name="Group 30474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0931" name="Rectangle 1093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w:t>
                              </w:r>
                              <w:r>
                                <w:rPr>
                                  <w:sz w:val="12"/>
                                </w:rPr>
                                <w:t xml:space="preserve">FELTMWKPRYLPKA2G94P | Verificación: https://candelaria.sedelectronica.es/ </w:t>
                              </w:r>
                            </w:p>
                          </w:txbxContent>
                        </wps:txbx>
                        <wps:bodyPr horzOverflow="overflow" vert="horz" lIns="0" tIns="0" rIns="0" bIns="0" rtlCol="0">
                          <a:noAutofit/>
                        </wps:bodyPr>
                      </wps:wsp>
                      <wps:wsp>
                        <wps:cNvPr id="10932" name="Rectangle 10932"/>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4742" style="width:12.7031pt;height:281.01pt;position:absolute;mso-position-horizontal-relative:page;mso-position-horizontal:absolute;margin-left:682.278pt;mso-position-vertical-relative:page;margin-top:530.91pt;" coordsize="1613,35688">
                <v:rect id="Rectangle 1093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0932"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266 </w:t>
                        </w:r>
                      </w:p>
                    </w:txbxContent>
                  </v:textbox>
                </v:rect>
                <w10:wrap type="square"/>
              </v:group>
            </w:pict>
          </mc:Fallback>
        </mc:AlternateContent>
      </w:r>
      <w:r>
        <w:rPr>
          <w:i/>
          <w:u w:val="single" w:color="000000"/>
        </w:rPr>
        <w:t xml:space="preserve">      3.- Seguimiento de la ejecución </w:t>
      </w:r>
      <w:r>
        <w:rPr>
          <w:i/>
          <w:u w:val="single" w:color="000000"/>
        </w:rPr>
        <w:t>presupuestaria y verificación del cumplimiento de los objetivos</w:t>
      </w:r>
      <w:r>
        <w:rPr>
          <w:i/>
        </w:rPr>
        <w:t xml:space="preserve"> </w:t>
      </w:r>
      <w:r>
        <w:rPr>
          <w:i/>
          <w:u w:val="single" w:color="000000"/>
        </w:rPr>
        <w:t>asignados.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1.- Primer Trimestre 2019       </w:t>
      </w:r>
    </w:p>
    <w:p w:rsidR="00BA4A71" w:rsidRDefault="003A6E14">
      <w:pPr>
        <w:spacing w:after="0" w:line="259" w:lineRule="auto"/>
        <w:ind w:left="428" w:firstLine="0"/>
        <w:jc w:val="left"/>
      </w:pPr>
      <w:r>
        <w:t xml:space="preserve"> </w:t>
      </w:r>
    </w:p>
    <w:p w:rsidR="00BA4A71" w:rsidRDefault="003A6E14">
      <w:pPr>
        <w:ind w:left="439" w:right="56" w:firstLine="708"/>
      </w:pPr>
      <w:r>
        <w:t>Los ingresos liquidados del Ayuntamiento, en este periodo, ascendieron a 6.129.964,66 Euros y los gastos a 3.372.317,36 Euros. Para la Sociedad municipal de Viviendas, los ingresos fueron de 225.487 Euros y los gastos, 194.591,21 Euros. Para Epelcan, los i</w:t>
      </w:r>
      <w:r>
        <w:t xml:space="preserve">ngresos fueron de 353.000,20 Euros y los gastos, 424.556,58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ascendió a 2.596.461,77 Euros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2.- Segundo Trimestre 2019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Los ingresos liquidados del Ayuntamiento, ascendieron a 7.665.500,46 Euros y los gast</w:t>
      </w:r>
      <w:r>
        <w:t xml:space="preserve">os a 10.632.215,59 Euros. Para la Sociedad municipal de Viviendas, los ingresos fueron de 430.721,77 Euros y los gastos, 400.794,68 Euros. Para Epelcan, los ingresos fueron de 773.836,36 Euros y los gastos, 786.574,99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w:t>
      </w:r>
      <w:r>
        <w:t xml:space="preserve">fue negativa y ascendió a 3.509.304,30 Euros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23" w:right="51"/>
      </w:pPr>
      <w:r>
        <w:rPr>
          <w:b/>
        </w:rPr>
        <w:t xml:space="preserve">3.- Tercer Trimestre 2019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Los ingresos liquidados del Ayuntamiento, ascendieron a 18.060.605,32 Euros </w:t>
      </w:r>
      <w:r>
        <w:t xml:space="preserve">y los gastos a 15.056.194,94 Euros. Para la Sociedad municipal de Viviendas, los ingresos fueron de 616.589,64 Euros y los gastos, 611.761,38 Euros. Para Epelcan, los ingresos fueron de 1.212.005,99 Euros y los gastos, 1.395.381,03 Euros. </w:t>
      </w:r>
    </w:p>
    <w:p w:rsidR="00BA4A71" w:rsidRDefault="003A6E14">
      <w:pPr>
        <w:spacing w:after="0" w:line="259" w:lineRule="auto"/>
        <w:ind w:left="428" w:firstLine="0"/>
        <w:jc w:val="left"/>
      </w:pPr>
      <w:r>
        <w:t xml:space="preserve"> </w:t>
      </w:r>
    </w:p>
    <w:p w:rsidR="00BA4A71" w:rsidRDefault="003A6E14">
      <w:pPr>
        <w:ind w:left="1146" w:right="56"/>
      </w:pPr>
      <w:r>
        <w:t>La situación d</w:t>
      </w:r>
      <w:r>
        <w:t xml:space="preserve">e Estabilidad ascendió a 3.728.053,82 Euros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4.- Cuarto Trimestre 2019       </w:t>
      </w:r>
    </w:p>
    <w:p w:rsidR="00BA4A71" w:rsidRDefault="003A6E14">
      <w:pPr>
        <w:spacing w:after="0" w:line="259" w:lineRule="auto"/>
        <w:ind w:left="1136" w:firstLine="0"/>
        <w:jc w:val="left"/>
      </w:pPr>
      <w:r>
        <w:t xml:space="preserve"> </w:t>
      </w:r>
    </w:p>
    <w:p w:rsidR="00BA4A71" w:rsidRDefault="003A6E14">
      <w:pPr>
        <w:ind w:left="439" w:right="56" w:firstLine="708"/>
      </w:pPr>
      <w:r>
        <w:t>Los ingresos liquidados del Ayuntamiento, ascendieron a 18.060.605,32 Euros y los gastos a 15.056.194,94 Euros. Para la Sociedad municipal de Viviendas, los ingresos fueron</w:t>
      </w:r>
      <w:r>
        <w:t xml:space="preserve"> de 842.572,74 Euros y los gastos, 841.478,56 Euros. Para Epelcan, los ingresos fueron de 1.678.427,70 Euros y los gastos, 1.630.816,70 Euros.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8370" name="Group 30837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1180" name="Rectangle 1118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1181" name="Rectangle 1118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8370" style="width:12.7031pt;height:281.01pt;position:absolute;mso-position-horizontal-relative:page;mso-position-horizontal:absolute;margin-left:682.278pt;mso-position-vertical-relative:page;margin-top:530.91pt;" coordsize="1613,35688">
                <v:rect id="Rectangle 1118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118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266 </w:t>
                        </w:r>
                      </w:p>
                    </w:txbxContent>
                  </v:textbox>
                </v:rect>
                <w10:wrap type="square"/>
              </v:group>
            </w:pict>
          </mc:Fallback>
        </mc:AlternateContent>
      </w:r>
      <w:r>
        <w:t>Con respecto a la Fundación Candesol, que no está sectorizada como Administraciones Públicas, aunque forma parte del Inventario de Entes del Sector Público Local,</w:t>
      </w:r>
      <w:r>
        <w:t xml:space="preserve"> los ingresos fueron de 204.858,68 Euros y los gastos, de 198.678,32 Euros </w:t>
      </w:r>
    </w:p>
    <w:p w:rsidR="00BA4A71" w:rsidRDefault="003A6E14">
      <w:pPr>
        <w:spacing w:after="0" w:line="259" w:lineRule="auto"/>
        <w:ind w:left="428" w:firstLine="0"/>
        <w:jc w:val="left"/>
      </w:pPr>
      <w:r>
        <w:t xml:space="preserve"> </w:t>
      </w:r>
    </w:p>
    <w:p w:rsidR="00BA4A71" w:rsidRDefault="003A6E14">
      <w:pPr>
        <w:ind w:left="1146" w:right="56"/>
      </w:pPr>
      <w:r>
        <w:t xml:space="preserve">La situación de Estabilidad ascendió a 6.113.490,40 Euros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 w:line="236" w:lineRule="auto"/>
        <w:ind w:left="423" w:right="52"/>
      </w:pPr>
      <w:r>
        <w:rPr>
          <w:i/>
          <w:u w:val="single" w:color="000000"/>
        </w:rPr>
        <w:t>4.-  Control de las Subvenciones y Ayudas Públicas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111"/>
        <w:ind w:left="439" w:right="56" w:firstLine="708"/>
      </w:pPr>
      <w:r>
        <w:t xml:space="preserve">Las subvenciones otorgadas durante el ejercicio 2019, por el Ayuntamiento de Candelaria, se puede estructurar en cuatro bloques, atendiendo a la Concejalía tramitadora: </w:t>
      </w:r>
    </w:p>
    <w:p w:rsidR="00BA4A71" w:rsidRDefault="003A6E14">
      <w:pPr>
        <w:spacing w:after="100" w:line="259" w:lineRule="auto"/>
        <w:ind w:left="1136" w:firstLine="0"/>
        <w:jc w:val="left"/>
      </w:pPr>
      <w:r>
        <w:t xml:space="preserve"> </w:t>
      </w:r>
    </w:p>
    <w:p w:rsidR="00BA4A71" w:rsidRDefault="003A6E14">
      <w:pPr>
        <w:numPr>
          <w:ilvl w:val="0"/>
          <w:numId w:val="46"/>
        </w:numPr>
        <w:spacing w:after="114"/>
        <w:ind w:right="56"/>
      </w:pPr>
      <w:r>
        <w:t>Concejalía de Servicios Sociales: Se concedieron un total de 250.863,09 Euros, de un</w:t>
      </w:r>
      <w:r>
        <w:t xml:space="preserve">as previsiones iniciales de 677.176,00 Euros, de los que 135.778,21 Euros son de Emergencia Social, para unas previsiones presupuestarias de 386.476,00 Euros. </w:t>
      </w:r>
    </w:p>
    <w:p w:rsidR="00BA4A71" w:rsidRDefault="003A6E14">
      <w:pPr>
        <w:spacing w:after="98" w:line="259" w:lineRule="auto"/>
        <w:ind w:left="1136" w:firstLine="0"/>
        <w:jc w:val="left"/>
      </w:pPr>
      <w:r>
        <w:t xml:space="preserve"> </w:t>
      </w:r>
    </w:p>
    <w:p w:rsidR="00BA4A71" w:rsidRDefault="003A6E14">
      <w:pPr>
        <w:ind w:left="1146" w:right="56"/>
      </w:pPr>
      <w:r>
        <w:t xml:space="preserve">Se han otorgado subvenciones a las siguientes entidades privadas: </w:t>
      </w:r>
    </w:p>
    <w:tbl>
      <w:tblPr>
        <w:tblStyle w:val="TableGrid"/>
        <w:tblW w:w="8222" w:type="dxa"/>
        <w:tblInd w:w="430" w:type="dxa"/>
        <w:tblCellMar>
          <w:top w:w="55" w:type="dxa"/>
          <w:left w:w="55" w:type="dxa"/>
          <w:bottom w:w="0" w:type="dxa"/>
          <w:right w:w="0" w:type="dxa"/>
        </w:tblCellMar>
        <w:tblLook w:val="04A0" w:firstRow="1" w:lastRow="0" w:firstColumn="1" w:lastColumn="0" w:noHBand="0" w:noVBand="1"/>
      </w:tblPr>
      <w:tblGrid>
        <w:gridCol w:w="1417"/>
        <w:gridCol w:w="1277"/>
        <w:gridCol w:w="1274"/>
        <w:gridCol w:w="1419"/>
        <w:gridCol w:w="1416"/>
        <w:gridCol w:w="1419"/>
      </w:tblGrid>
      <w:tr w:rsidR="00BA4A71">
        <w:trPr>
          <w:trHeight w:val="619"/>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BENEFICIA RIOS </w:t>
            </w:r>
          </w:p>
        </w:tc>
        <w:tc>
          <w:tcPr>
            <w:tcW w:w="1277"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0" w:right="57" w:firstLine="0"/>
              <w:jc w:val="center"/>
            </w:pPr>
            <w:r>
              <w:rPr>
                <w:b/>
                <w:i/>
              </w:rPr>
              <w:t xml:space="preserve">CIF/DNI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SUBVENCI ÓN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JUTIFICACI ÓN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2" w:firstLine="0"/>
              <w:jc w:val="center"/>
            </w:pPr>
            <w:r>
              <w:rPr>
                <w:b/>
                <w:i/>
              </w:rPr>
              <w:t>REINTEGR 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REINTEGRA DO </w:t>
            </w:r>
          </w:p>
        </w:tc>
      </w:tr>
      <w:tr w:rsidR="00BA4A71">
        <w:trPr>
          <w:trHeight w:val="617"/>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CADOEN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76683994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18.000,00 €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46" w:firstLine="0"/>
              <w:jc w:val="left"/>
            </w:pPr>
            <w:r>
              <w:rPr>
                <w:i/>
              </w:rPr>
              <w:t xml:space="preserve">19.018,09 €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4" w:firstLine="0"/>
              <w:jc w:val="righ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8" w:firstLine="0"/>
              <w:jc w:val="center"/>
            </w:pPr>
            <w:r>
              <w:rPr>
                <w:i/>
              </w:rPr>
              <w:t xml:space="preserve">----------- </w:t>
            </w:r>
          </w:p>
        </w:tc>
      </w:tr>
      <w:tr w:rsidR="00BA4A71">
        <w:trPr>
          <w:trHeight w:val="1123"/>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ATLETAS </w:t>
            </w:r>
          </w:p>
          <w:p w:rsidR="00BA4A71" w:rsidRDefault="003A6E14">
            <w:pPr>
              <w:spacing w:after="0" w:line="259" w:lineRule="auto"/>
              <w:ind w:left="0" w:firstLine="0"/>
              <w:jc w:val="left"/>
            </w:pPr>
            <w:r>
              <w:rPr>
                <w:i/>
              </w:rPr>
              <w:t xml:space="preserve">SIN </w:t>
            </w:r>
          </w:p>
          <w:p w:rsidR="00BA4A71" w:rsidRDefault="003A6E14">
            <w:pPr>
              <w:spacing w:after="0" w:line="259" w:lineRule="auto"/>
              <w:ind w:left="0" w:firstLine="0"/>
            </w:pPr>
            <w:r>
              <w:rPr>
                <w:i/>
              </w:rPr>
              <w:t>FRONTERA</w:t>
            </w:r>
          </w:p>
          <w:p w:rsidR="00BA4A71" w:rsidRDefault="003A6E14">
            <w:pPr>
              <w:spacing w:after="0" w:line="259" w:lineRule="auto"/>
              <w:ind w:left="0" w:firstLine="0"/>
              <w:jc w:val="left"/>
            </w:pPr>
            <w:r>
              <w:rPr>
                <w:i/>
              </w:rPr>
              <w:t xml:space="preserve">S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76732791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1.000,00 €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1.000,00 €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4" w:firstLine="0"/>
              <w:jc w:val="right"/>
            </w:pPr>
            <w:r>
              <w:t xml:space="preserve">NO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8" w:firstLine="0"/>
              <w:jc w:val="center"/>
            </w:pPr>
            <w:r>
              <w:t xml:space="preserve">-------- </w:t>
            </w:r>
          </w:p>
        </w:tc>
      </w:tr>
      <w:tr w:rsidR="00BA4A71">
        <w:trPr>
          <w:trHeight w:val="615"/>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ADOFE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38831699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5.914,88 €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5.869,86 €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4" w:firstLine="0"/>
              <w:jc w:val="right"/>
            </w:pPr>
            <w:r>
              <w:t xml:space="preserve">SI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center"/>
            </w:pPr>
            <w:r>
              <w:t xml:space="preserve">45,02 € </w:t>
            </w:r>
          </w:p>
        </w:tc>
      </w:tr>
      <w:tr w:rsidR="00BA4A71">
        <w:trPr>
          <w:trHeight w:val="1126"/>
        </w:trPr>
        <w:tc>
          <w:tcPr>
            <w:tcW w:w="1416"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ASOCIACIÓ</w:t>
            </w:r>
          </w:p>
          <w:p w:rsidR="00BA4A71" w:rsidRDefault="003A6E14">
            <w:pPr>
              <w:spacing w:after="0" w:line="259" w:lineRule="auto"/>
              <w:ind w:left="0" w:firstLine="0"/>
              <w:jc w:val="left"/>
            </w:pPr>
            <w:r>
              <w:rPr>
                <w:i/>
              </w:rPr>
              <w:t xml:space="preserve">N </w:t>
            </w:r>
          </w:p>
          <w:p w:rsidR="00BA4A71" w:rsidRDefault="003A6E14">
            <w:pPr>
              <w:spacing w:after="0" w:line="259" w:lineRule="auto"/>
              <w:ind w:left="0" w:firstLine="0"/>
            </w:pPr>
            <w:r>
              <w:rPr>
                <w:i/>
              </w:rPr>
              <w:t>DIALOGART</w:t>
            </w:r>
          </w:p>
          <w:p w:rsidR="00BA4A71" w:rsidRDefault="003A6E14">
            <w:pPr>
              <w:spacing w:after="0" w:line="259" w:lineRule="auto"/>
              <w:ind w:left="0" w:firstLine="0"/>
              <w:jc w:val="left"/>
            </w:pPr>
            <w:r>
              <w:rPr>
                <w:i/>
              </w:rPr>
              <w:t xml:space="preserve">E </w:t>
            </w:r>
          </w:p>
        </w:tc>
        <w:tc>
          <w:tcPr>
            <w:tcW w:w="1277"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76737709 </w:t>
            </w:r>
          </w:p>
        </w:tc>
        <w:tc>
          <w:tcPr>
            <w:tcW w:w="1274" w:type="dxa"/>
            <w:tcBorders>
              <w:top w:val="nil"/>
              <w:left w:val="single" w:sz="2" w:space="0" w:color="000000"/>
              <w:bottom w:val="single" w:sz="2" w:space="0" w:color="000000"/>
              <w:right w:val="single" w:sz="2" w:space="0" w:color="000000"/>
            </w:tcBorders>
          </w:tcPr>
          <w:p w:rsidR="00BA4A71" w:rsidRDefault="003A6E14">
            <w:pPr>
              <w:spacing w:after="0" w:line="259" w:lineRule="auto"/>
              <w:ind w:left="38" w:right="53" w:firstLine="0"/>
              <w:jc w:val="right"/>
            </w:pPr>
            <w:r>
              <w:rPr>
                <w:i/>
              </w:rPr>
              <w:t xml:space="preserve">15.000,00 E </w:t>
            </w:r>
          </w:p>
        </w:tc>
        <w:tc>
          <w:tcPr>
            <w:tcW w:w="1419"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15.000,00 </w:t>
            </w:r>
          </w:p>
        </w:tc>
        <w:tc>
          <w:tcPr>
            <w:tcW w:w="1416"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4" w:firstLine="0"/>
              <w:jc w:val="right"/>
            </w:pPr>
            <w:r>
              <w:t xml:space="preserve">NO </w:t>
            </w:r>
          </w:p>
        </w:tc>
        <w:tc>
          <w:tcPr>
            <w:tcW w:w="1419"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5" w:firstLine="0"/>
              <w:jc w:val="center"/>
            </w:pPr>
            <w:r>
              <w:t xml:space="preserve">--------- </w:t>
            </w:r>
          </w:p>
        </w:tc>
      </w:tr>
      <w:tr w:rsidR="00BA4A71">
        <w:trPr>
          <w:trHeight w:val="1121"/>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ASOCIACIÓ</w:t>
            </w:r>
          </w:p>
          <w:p w:rsidR="00BA4A71" w:rsidRDefault="003A6E14">
            <w:pPr>
              <w:spacing w:after="0" w:line="259" w:lineRule="auto"/>
              <w:ind w:left="0" w:firstLine="0"/>
              <w:jc w:val="left"/>
            </w:pPr>
            <w:r>
              <w:rPr>
                <w:i/>
              </w:rPr>
              <w:t xml:space="preserve">N VIRGEN </w:t>
            </w:r>
          </w:p>
          <w:p w:rsidR="00BA4A71" w:rsidRDefault="003A6E14">
            <w:pPr>
              <w:spacing w:after="0" w:line="259" w:lineRule="auto"/>
              <w:ind w:left="0" w:firstLine="0"/>
            </w:pPr>
            <w:r>
              <w:rPr>
                <w:i/>
              </w:rPr>
              <w:t>GUADALUP</w:t>
            </w:r>
          </w:p>
          <w:p w:rsidR="00BA4A71" w:rsidRDefault="003A6E14">
            <w:pPr>
              <w:spacing w:after="0" w:line="259" w:lineRule="auto"/>
              <w:ind w:left="0" w:firstLine="0"/>
              <w:jc w:val="left"/>
            </w:pPr>
            <w:r>
              <w:rPr>
                <w:i/>
              </w:rPr>
              <w:t xml:space="preserve">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76640903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1.900,00 €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48" w:firstLine="0"/>
            </w:pPr>
            <w:r>
              <w:rPr>
                <w:i/>
              </w:rPr>
              <w:t xml:space="preserve">PENDIENTE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 w:firstLine="0"/>
              <w:jc w:val="center"/>
            </w:pPr>
            <w:r>
              <w:t xml:space="preserve"> </w:t>
            </w:r>
          </w:p>
        </w:tc>
      </w:tr>
      <w:tr w:rsidR="00BA4A71">
        <w:trPr>
          <w:trHeight w:val="1123"/>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ASOCIACIÓ</w:t>
            </w:r>
          </w:p>
          <w:p w:rsidR="00BA4A71" w:rsidRDefault="003A6E14">
            <w:pPr>
              <w:spacing w:after="0" w:line="259" w:lineRule="auto"/>
              <w:ind w:left="0" w:firstLine="0"/>
            </w:pPr>
            <w:r>
              <w:rPr>
                <w:i/>
              </w:rPr>
              <w:t xml:space="preserve">N MAYORES </w:t>
            </w:r>
          </w:p>
          <w:p w:rsidR="00BA4A71" w:rsidRDefault="003A6E14">
            <w:pPr>
              <w:spacing w:after="0" w:line="259" w:lineRule="auto"/>
              <w:ind w:left="0" w:firstLine="0"/>
              <w:jc w:val="left"/>
            </w:pPr>
            <w:r>
              <w:rPr>
                <w:i/>
              </w:rPr>
              <w:t xml:space="preserve">ANTÓN </w:t>
            </w:r>
          </w:p>
          <w:p w:rsidR="00BA4A71" w:rsidRDefault="003A6E14">
            <w:pPr>
              <w:spacing w:after="0" w:line="259" w:lineRule="auto"/>
              <w:ind w:left="0" w:firstLine="0"/>
              <w:jc w:val="left"/>
            </w:pPr>
            <w:r>
              <w:rPr>
                <w:i/>
              </w:rPr>
              <w:t xml:space="preserve">GUANCHE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38233714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15.000,00 €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48" w:firstLine="0"/>
            </w:pPr>
            <w:r>
              <w:rPr>
                <w:i/>
              </w:rPr>
              <w:t xml:space="preserve">PENDIENTE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 w:firstLine="0"/>
              <w:jc w:val="center"/>
            </w:pPr>
            <w:r>
              <w:t xml:space="preserve"> </w:t>
            </w:r>
          </w:p>
        </w:tc>
      </w:tr>
      <w:tr w:rsidR="00BA4A71">
        <w:trPr>
          <w:trHeight w:val="2134"/>
        </w:trPr>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FUNDACIÓ</w:t>
            </w:r>
          </w:p>
          <w:p w:rsidR="00BA4A71" w:rsidRDefault="003A6E14">
            <w:pPr>
              <w:spacing w:after="0" w:line="259" w:lineRule="auto"/>
              <w:ind w:left="0" w:firstLine="0"/>
              <w:jc w:val="left"/>
            </w:pPr>
            <w:r>
              <w:rPr>
                <w:i/>
              </w:rPr>
              <w:t xml:space="preserve">N </w:t>
            </w:r>
          </w:p>
          <w:p w:rsidR="00BA4A71" w:rsidRDefault="003A6E14">
            <w:pPr>
              <w:spacing w:after="0" w:line="240" w:lineRule="auto"/>
              <w:ind w:left="0" w:firstLine="0"/>
              <w:jc w:val="left"/>
            </w:pPr>
            <w:r>
              <w:rPr>
                <w:i/>
              </w:rPr>
              <w:t xml:space="preserve">CANARIAS CENTRO </w:t>
            </w:r>
          </w:p>
          <w:p w:rsidR="00BA4A71" w:rsidRDefault="003A6E14">
            <w:pPr>
              <w:spacing w:after="0" w:line="259" w:lineRule="auto"/>
              <w:ind w:left="0" w:firstLine="0"/>
              <w:jc w:val="left"/>
            </w:pPr>
            <w:r>
              <w:rPr>
                <w:i/>
              </w:rPr>
              <w:t xml:space="preserve">ATENCIÓN </w:t>
            </w:r>
          </w:p>
          <w:p w:rsidR="00BA4A71" w:rsidRDefault="003A6E14">
            <w:pPr>
              <w:spacing w:after="0" w:line="259" w:lineRule="auto"/>
              <w:ind w:left="0" w:firstLine="0"/>
              <w:jc w:val="left"/>
            </w:pPr>
            <w:r>
              <w:rPr>
                <w:i/>
              </w:rPr>
              <w:t xml:space="preserve">A LA </w:t>
            </w:r>
          </w:p>
          <w:p w:rsidR="00BA4A71" w:rsidRDefault="003A6E14">
            <w:pPr>
              <w:spacing w:after="0" w:line="259" w:lineRule="auto"/>
              <w:ind w:left="0" w:firstLine="0"/>
              <w:jc w:val="left"/>
            </w:pPr>
            <w:r>
              <w:rPr>
                <w:i/>
              </w:rPr>
              <w:t>FAMILIA DE TENERIFE</w:t>
            </w:r>
            <w:r>
              <w:rPr>
                <w:rFonts w:ascii="Times New Roman" w:eastAsia="Times New Roman" w:hAnsi="Times New Roman" w:cs="Times New Roman"/>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jc w:val="left"/>
            </w:pPr>
            <w:r>
              <w:rPr>
                <w:i/>
              </w:rPr>
              <w:t xml:space="preserve">38055067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12.000,00 €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46" w:firstLine="0"/>
              <w:jc w:val="left"/>
            </w:pPr>
            <w:r>
              <w:rPr>
                <w:i/>
              </w:rPr>
              <w:t xml:space="preserve">12.637,69 € </w:t>
            </w:r>
          </w:p>
        </w:tc>
        <w:tc>
          <w:tcPr>
            <w:tcW w:w="141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4" w:firstLine="0"/>
              <w:jc w:val="right"/>
            </w:pPr>
            <w:r>
              <w:rPr>
                <w:i/>
              </w:rPr>
              <w:t>NO</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8" w:firstLine="0"/>
              <w:jc w:val="center"/>
            </w:pPr>
            <w:r>
              <w:rPr>
                <w:i/>
              </w:rPr>
              <w:t xml:space="preserve">------------ </w:t>
            </w:r>
          </w:p>
        </w:tc>
      </w:tr>
    </w:tbl>
    <w:p w:rsidR="00BA4A71" w:rsidRDefault="003A6E14">
      <w:pPr>
        <w:spacing w:after="98" w:line="259" w:lineRule="auto"/>
        <w:ind w:left="428" w:firstLine="0"/>
        <w:jc w:val="left"/>
      </w:pPr>
      <w:r>
        <w:t xml:space="preserve"> </w:t>
      </w:r>
    </w:p>
    <w:p w:rsidR="00BA4A71" w:rsidRDefault="003A6E14">
      <w:pPr>
        <w:numPr>
          <w:ilvl w:val="0"/>
          <w:numId w:val="46"/>
        </w:numPr>
        <w:spacing w:after="110"/>
        <w:ind w:right="56"/>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6619" name="Group 31661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1625" name="Rectangle 1162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1626" name="Rectangle 1162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6619" style="width:12.7031pt;height:281.01pt;position:absolute;mso-position-horizontal-relative:page;mso-position-horizontal:absolute;margin-left:682.278pt;mso-position-vertical-relative:page;margin-top:530.91pt;" coordsize="1613,35688">
                <v:rect id="Rectangle 1162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162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266 </w:t>
                        </w:r>
                      </w:p>
                    </w:txbxContent>
                  </v:textbox>
                </v:rect>
                <w10:wrap type="topAndBottom"/>
              </v:group>
            </w:pict>
          </mc:Fallback>
        </mc:AlternateContent>
      </w:r>
      <w:r>
        <w:t xml:space="preserve">Concejalía de Cultura: Se concedieron un total de 136.150,00 Euros, para unas previsiones de 145.720,00 Euros. </w:t>
      </w:r>
    </w:p>
    <w:p w:rsidR="00BA4A71" w:rsidRDefault="003A6E14">
      <w:pPr>
        <w:spacing w:after="98" w:line="259" w:lineRule="auto"/>
        <w:ind w:left="428" w:firstLine="0"/>
        <w:jc w:val="left"/>
      </w:pPr>
      <w:r>
        <w:t xml:space="preserve"> </w:t>
      </w:r>
    </w:p>
    <w:p w:rsidR="00BA4A71" w:rsidRDefault="003A6E14">
      <w:pPr>
        <w:ind w:left="1146" w:right="56"/>
      </w:pPr>
      <w:r>
        <w:t xml:space="preserve">Se han otorgado subvenciones a las siguientes entidades privadas: </w:t>
      </w:r>
    </w:p>
    <w:tbl>
      <w:tblPr>
        <w:tblStyle w:val="TableGrid"/>
        <w:tblW w:w="8265" w:type="dxa"/>
        <w:tblInd w:w="524" w:type="dxa"/>
        <w:tblCellMar>
          <w:top w:w="54" w:type="dxa"/>
          <w:left w:w="53" w:type="dxa"/>
          <w:bottom w:w="0" w:type="dxa"/>
          <w:right w:w="0" w:type="dxa"/>
        </w:tblCellMar>
        <w:tblLook w:val="04A0" w:firstRow="1" w:lastRow="0" w:firstColumn="1" w:lastColumn="0" w:noHBand="0" w:noVBand="1"/>
      </w:tblPr>
      <w:tblGrid>
        <w:gridCol w:w="2011"/>
        <w:gridCol w:w="1203"/>
        <w:gridCol w:w="1262"/>
        <w:gridCol w:w="1264"/>
        <w:gridCol w:w="1118"/>
        <w:gridCol w:w="1407"/>
      </w:tblGrid>
      <w:tr w:rsidR="00BA4A71">
        <w:trPr>
          <w:trHeight w:val="622"/>
        </w:trPr>
        <w:tc>
          <w:tcPr>
            <w:tcW w:w="2033"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98" w:firstLine="0"/>
              <w:jc w:val="left"/>
            </w:pPr>
            <w:r>
              <w:rPr>
                <w:b/>
                <w:i/>
              </w:rPr>
              <w:t xml:space="preserve">BENEFICIARIOS </w:t>
            </w:r>
          </w:p>
        </w:tc>
        <w:tc>
          <w:tcPr>
            <w:tcW w:w="1133" w:type="dxa"/>
            <w:tcBorders>
              <w:top w:val="single" w:sz="2" w:space="0" w:color="000000"/>
              <w:left w:val="single" w:sz="2" w:space="0" w:color="000000"/>
              <w:bottom w:val="single" w:sz="2" w:space="0" w:color="000000"/>
              <w:right w:val="single" w:sz="2" w:space="0" w:color="000000"/>
            </w:tcBorders>
            <w:vAlign w:val="center"/>
          </w:tcPr>
          <w:p w:rsidR="00BA4A71" w:rsidRDefault="003A6E14">
            <w:pPr>
              <w:spacing w:after="0" w:line="259" w:lineRule="auto"/>
              <w:ind w:left="113" w:firstLine="0"/>
              <w:jc w:val="left"/>
            </w:pPr>
            <w:r>
              <w:rPr>
                <w:b/>
                <w:i/>
              </w:rPr>
              <w:t xml:space="preserve">CIF/DNI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SUBVENCI ÓN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JUTIFICAC IÓN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REINTEG RO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REINTEGRA DO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Centro Cultural y </w:t>
            </w:r>
          </w:p>
          <w:p w:rsidR="00BA4A71" w:rsidRDefault="003A6E14">
            <w:pPr>
              <w:spacing w:after="0" w:line="259" w:lineRule="auto"/>
              <w:ind w:left="0" w:firstLine="0"/>
              <w:jc w:val="left"/>
            </w:pPr>
            <w:r>
              <w:rPr>
                <w:i/>
              </w:rPr>
              <w:t xml:space="preserve">Musical Las </w:t>
            </w:r>
          </w:p>
          <w:p w:rsidR="00BA4A71" w:rsidRDefault="003A6E14">
            <w:pPr>
              <w:spacing w:after="0" w:line="259" w:lineRule="auto"/>
              <w:ind w:left="0" w:firstLine="0"/>
              <w:jc w:val="left"/>
            </w:pPr>
            <w:r>
              <w:rPr>
                <w:i/>
              </w:rPr>
              <w:t xml:space="preserve">Candelas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38032488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77.600,00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79.662,87 €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1121"/>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Cultural, Social y </w:t>
            </w:r>
          </w:p>
          <w:p w:rsidR="00BA4A71" w:rsidRDefault="003A6E14">
            <w:pPr>
              <w:spacing w:after="0" w:line="259" w:lineRule="auto"/>
              <w:ind w:left="0" w:firstLine="0"/>
              <w:jc w:val="left"/>
            </w:pPr>
            <w:r>
              <w:rPr>
                <w:i/>
              </w:rPr>
              <w:t xml:space="preserve">Teatral Rosalía </w:t>
            </w:r>
          </w:p>
          <w:p w:rsidR="00BA4A71" w:rsidRDefault="003A6E14">
            <w:pPr>
              <w:spacing w:after="0" w:line="259" w:lineRule="auto"/>
              <w:ind w:left="0" w:firstLine="0"/>
              <w:jc w:val="left"/>
            </w:pPr>
            <w:r>
              <w:rPr>
                <w:i/>
              </w:rPr>
              <w:t xml:space="preserve">Alonso Barrios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76708304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1.031,89 €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617"/>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Ecos de Candelaria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38417705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2.500,00 €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9.773,97 €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Comparsa </w:t>
            </w:r>
          </w:p>
          <w:p w:rsidR="00BA4A71" w:rsidRDefault="003A6E14">
            <w:pPr>
              <w:spacing w:after="0" w:line="259" w:lineRule="auto"/>
              <w:ind w:left="0" w:firstLine="0"/>
              <w:jc w:val="left"/>
            </w:pPr>
            <w:r>
              <w:rPr>
                <w:i/>
              </w:rPr>
              <w:t xml:space="preserve">Tropicana Infantil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38759254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2.500,00 €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2.573,27 €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de </w:t>
            </w:r>
          </w:p>
          <w:p w:rsidR="00BA4A71" w:rsidRDefault="003A6E14">
            <w:pPr>
              <w:spacing w:after="0" w:line="259" w:lineRule="auto"/>
              <w:ind w:left="0" w:firstLine="0"/>
              <w:jc w:val="left"/>
            </w:pPr>
            <w:r>
              <w:rPr>
                <w:i/>
              </w:rPr>
              <w:t xml:space="preserve">Mayores Antón Guanche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38233714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7" w:firstLine="0"/>
              <w:jc w:val="right"/>
            </w:pPr>
            <w:r>
              <w:rPr>
                <w:i/>
              </w:rPr>
              <w:t xml:space="preserve">1.500,00 €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7" w:firstLine="0"/>
              <w:jc w:val="right"/>
            </w:pPr>
            <w:r>
              <w:rPr>
                <w:i/>
              </w:rPr>
              <w:t xml:space="preserve">2.000,00 €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619"/>
        </w:trPr>
        <w:tc>
          <w:tcPr>
            <w:tcW w:w="20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Ballet Chic&amp;Chic </w:t>
            </w:r>
          </w:p>
        </w:tc>
        <w:tc>
          <w:tcPr>
            <w:tcW w:w="11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38528857 </w:t>
            </w:r>
          </w:p>
        </w:tc>
        <w:tc>
          <w:tcPr>
            <w:tcW w:w="1274"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600,00 € </w:t>
            </w:r>
          </w:p>
        </w:tc>
        <w:tc>
          <w:tcPr>
            <w:tcW w:w="1275"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686,79 € </w:t>
            </w:r>
          </w:p>
        </w:tc>
        <w:tc>
          <w:tcPr>
            <w:tcW w:w="1133"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Danza </w:t>
            </w:r>
          </w:p>
          <w:p w:rsidR="00BA4A71" w:rsidRDefault="003A6E14">
            <w:pPr>
              <w:spacing w:after="0" w:line="259" w:lineRule="auto"/>
              <w:ind w:left="0" w:firstLine="0"/>
              <w:jc w:val="left"/>
            </w:pPr>
            <w:r>
              <w:rPr>
                <w:i/>
              </w:rPr>
              <w:t xml:space="preserve">Venerada </w:t>
            </w:r>
          </w:p>
          <w:p w:rsidR="00BA4A71" w:rsidRDefault="003A6E14">
            <w:pPr>
              <w:spacing w:after="0" w:line="259" w:lineRule="auto"/>
              <w:ind w:left="0" w:firstLine="0"/>
              <w:jc w:val="left"/>
            </w:pPr>
            <w:r>
              <w:rPr>
                <w:i/>
              </w:rPr>
              <w:t xml:space="preserve">Santísima Trinidad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38574794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2.929,25 €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Folkórica Santa </w:t>
            </w:r>
          </w:p>
          <w:p w:rsidR="00BA4A71" w:rsidRDefault="003A6E14">
            <w:pPr>
              <w:spacing w:after="0" w:line="259" w:lineRule="auto"/>
              <w:ind w:left="0" w:firstLine="0"/>
              <w:jc w:val="left"/>
            </w:pPr>
            <w:r>
              <w:rPr>
                <w:i/>
              </w:rPr>
              <w:t xml:space="preserve">Ana-San Blas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76547405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7" w:firstLine="0"/>
              <w:jc w:val="right"/>
            </w:pPr>
            <w:r>
              <w:rPr>
                <w:i/>
              </w:rPr>
              <w:t xml:space="preserve">1.500,00 €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1.500,00 €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Musical y Cultural Parranda Los Bodegueros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76654409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1.009,58 €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Parranda Recordar es Vivir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2" w:line="238" w:lineRule="auto"/>
              <w:ind w:left="0" w:firstLine="0"/>
              <w:jc w:val="left"/>
            </w:pPr>
            <w:r>
              <w:rPr>
                <w:i/>
              </w:rPr>
              <w:t>G77657914</w:t>
            </w:r>
          </w:p>
          <w:p w:rsidR="00BA4A71" w:rsidRDefault="003A6E14">
            <w:pPr>
              <w:spacing w:after="0" w:line="259" w:lineRule="auto"/>
              <w:ind w:left="0" w:firstLine="0"/>
              <w:jc w:val="left"/>
            </w:pPr>
            <w:r>
              <w:rPr>
                <w:i/>
              </w:rPr>
              <w:t xml:space="preserve">3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209,99 €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SI</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2" w:firstLine="0"/>
              <w:jc w:val="right"/>
            </w:pPr>
            <w:r>
              <w:rPr>
                <w:i/>
              </w:rPr>
              <w:t xml:space="preserve">NO*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17" w:firstLine="0"/>
              <w:jc w:val="left"/>
            </w:pPr>
            <w:r>
              <w:rPr>
                <w:i/>
              </w:rPr>
              <w:t xml:space="preserve">Asociación Taller de Folklore Venxamar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38751046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1.500,00 €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1.521,93 €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de Padres Virgen de los Dolores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38443271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1123"/>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Agrupación </w:t>
            </w:r>
          </w:p>
          <w:p w:rsidR="00BA4A71" w:rsidRDefault="003A6E14">
            <w:pPr>
              <w:spacing w:after="0" w:line="259" w:lineRule="auto"/>
              <w:ind w:left="0" w:firstLine="0"/>
              <w:jc w:val="left"/>
            </w:pPr>
            <w:r>
              <w:rPr>
                <w:i/>
              </w:rPr>
              <w:t xml:space="preserve">Folklórica Cultural </w:t>
            </w:r>
          </w:p>
          <w:p w:rsidR="00BA4A71" w:rsidRDefault="003A6E14">
            <w:pPr>
              <w:spacing w:after="0" w:line="259" w:lineRule="auto"/>
              <w:ind w:left="0" w:firstLine="0"/>
              <w:jc w:val="left"/>
            </w:pPr>
            <w:r>
              <w:rPr>
                <w:i/>
              </w:rPr>
              <w:t xml:space="preserve">Los Brezos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38495032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3.000,12 €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Folklórica Cultural </w:t>
            </w:r>
          </w:p>
          <w:p w:rsidR="00BA4A71" w:rsidRDefault="003A6E14">
            <w:pPr>
              <w:spacing w:after="0" w:line="259" w:lineRule="auto"/>
              <w:ind w:left="0" w:firstLine="0"/>
              <w:jc w:val="left"/>
            </w:pPr>
            <w:r>
              <w:rPr>
                <w:i/>
              </w:rPr>
              <w:t xml:space="preserve">Igonce de Araya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38554242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3.360,00 €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1121"/>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w:t>
            </w:r>
          </w:p>
          <w:p w:rsidR="00BA4A71" w:rsidRDefault="003A6E14">
            <w:pPr>
              <w:spacing w:after="0" w:line="259" w:lineRule="auto"/>
              <w:ind w:left="0" w:firstLine="0"/>
              <w:jc w:val="left"/>
            </w:pPr>
            <w:r>
              <w:rPr>
                <w:i/>
              </w:rPr>
              <w:t xml:space="preserve">Sociocultural </w:t>
            </w:r>
          </w:p>
          <w:p w:rsidR="00BA4A71" w:rsidRDefault="003A6E14">
            <w:pPr>
              <w:spacing w:after="0" w:line="259" w:lineRule="auto"/>
              <w:ind w:left="0" w:firstLine="0"/>
              <w:jc w:val="left"/>
            </w:pPr>
            <w:r>
              <w:rPr>
                <w:i/>
              </w:rPr>
              <w:t xml:space="preserve">Agrupación </w:t>
            </w:r>
          </w:p>
          <w:p w:rsidR="00BA4A71" w:rsidRDefault="003A6E14">
            <w:pPr>
              <w:spacing w:after="0" w:line="259" w:lineRule="auto"/>
              <w:ind w:left="0" w:firstLine="0"/>
              <w:jc w:val="left"/>
            </w:pPr>
            <w:r>
              <w:rPr>
                <w:i/>
              </w:rPr>
              <w:t xml:space="preserve">Chajoigo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38377577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3.000,00 €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125" w:firstLine="0"/>
              <w:jc w:val="left"/>
            </w:pPr>
            <w:r>
              <w:rPr>
                <w:i/>
              </w:rPr>
              <w:t xml:space="preserve">5.096,69 €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Cultural y Musical Nueva Banda de Igueste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G-</w:t>
            </w:r>
          </w:p>
          <w:p w:rsidR="00BA4A71" w:rsidRDefault="003A6E14">
            <w:pPr>
              <w:spacing w:after="0" w:line="259" w:lineRule="auto"/>
              <w:ind w:left="0" w:firstLine="0"/>
            </w:pPr>
            <w:r>
              <w:rPr>
                <w:i/>
              </w:rPr>
              <w:t xml:space="preserve">38290169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23.000,00 €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2" w:firstLine="0"/>
            </w:pPr>
            <w:r>
              <w:rPr>
                <w:i/>
              </w:rPr>
              <w:t xml:space="preserve">23.091,65 €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r w:rsidR="00BA4A71">
        <w:trPr>
          <w:trHeight w:val="869"/>
        </w:trPr>
        <w:tc>
          <w:tcPr>
            <w:tcW w:w="20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jc w:val="left"/>
            </w:pPr>
            <w:r>
              <w:rPr>
                <w:i/>
              </w:rPr>
              <w:t xml:space="preserve">Asociación Musical Los Comandantes del Merengue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40" w:lineRule="auto"/>
              <w:ind w:left="0" w:firstLine="0"/>
              <w:jc w:val="left"/>
            </w:pPr>
            <w:r>
              <w:rPr>
                <w:i/>
              </w:rPr>
              <w:t xml:space="preserve">G76708734 </w:t>
            </w:r>
          </w:p>
          <w:p w:rsidR="00BA4A71" w:rsidRDefault="003A6E14">
            <w:pPr>
              <w:spacing w:after="0" w:line="259" w:lineRule="auto"/>
              <w:ind w:left="0" w:firstLine="0"/>
              <w:jc w:val="left"/>
            </w:pPr>
            <w:r>
              <w:rPr>
                <w:i/>
              </w:rPr>
              <w:t xml:space="preserve"> </w:t>
            </w:r>
          </w:p>
        </w:tc>
        <w:tc>
          <w:tcPr>
            <w:tcW w:w="1274"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600,00 € </w:t>
            </w:r>
          </w:p>
        </w:tc>
        <w:tc>
          <w:tcPr>
            <w:tcW w:w="1275"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5" w:firstLine="0"/>
              <w:jc w:val="right"/>
            </w:pPr>
            <w:r>
              <w:rPr>
                <w:i/>
              </w:rPr>
              <w:t xml:space="preserve">631,00 € </w:t>
            </w:r>
          </w:p>
        </w:tc>
        <w:tc>
          <w:tcPr>
            <w:tcW w:w="1133"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c>
          <w:tcPr>
            <w:tcW w:w="1417"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9" w:firstLine="0"/>
              <w:jc w:val="right"/>
            </w:pPr>
            <w:r>
              <w:rPr>
                <w:i/>
              </w:rPr>
              <w:t xml:space="preserve"> </w:t>
            </w:r>
          </w:p>
        </w:tc>
      </w:tr>
    </w:tbl>
    <w:p w:rsidR="00BA4A71" w:rsidRDefault="003A6E14">
      <w:pPr>
        <w:spacing w:after="111"/>
        <w:ind w:left="1146" w:right="56"/>
      </w:pPr>
      <w:r>
        <w:t xml:space="preserve">*Trámite de Audiencia </w:t>
      </w:r>
    </w:p>
    <w:p w:rsidR="00BA4A71" w:rsidRDefault="003A6E14">
      <w:pPr>
        <w:spacing w:after="105" w:line="259" w:lineRule="auto"/>
        <w:ind w:left="428"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8995" name="Group 32899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2118" name="Rectangle 1211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2119" name="Rectangle 1211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59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995" style="width:12.7031pt;height:281.01pt;position:absolute;mso-position-horizontal-relative:page;mso-position-horizontal:absolute;margin-left:682.278pt;mso-position-vertical-relative:page;margin-top:530.91pt;" coordsize="1613,35688">
                <v:rect id="Rectangle 1211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211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266 </w:t>
                        </w:r>
                      </w:p>
                    </w:txbxContent>
                  </v:textbox>
                </v:rect>
                <w10:wrap type="square"/>
              </v:group>
            </w:pict>
          </mc:Fallback>
        </mc:AlternateContent>
      </w:r>
      <w:r>
        <w:t xml:space="preserve"> </w:t>
      </w:r>
      <w:r>
        <w:tab/>
        <w:t xml:space="preserve"> </w:t>
      </w:r>
    </w:p>
    <w:p w:rsidR="00BA4A71" w:rsidRDefault="003A6E14">
      <w:pPr>
        <w:spacing w:after="101" w:line="259" w:lineRule="auto"/>
        <w:ind w:left="428" w:firstLine="0"/>
        <w:jc w:val="left"/>
      </w:pPr>
      <w:r>
        <w:t xml:space="preserve"> </w:t>
      </w:r>
    </w:p>
    <w:p w:rsidR="00BA4A71" w:rsidRDefault="003A6E14">
      <w:pPr>
        <w:numPr>
          <w:ilvl w:val="0"/>
          <w:numId w:val="46"/>
        </w:numPr>
        <w:spacing w:after="109" w:line="249" w:lineRule="auto"/>
        <w:ind w:right="56"/>
      </w:pPr>
      <w:r>
        <w:t xml:space="preserve">Concejalía de Deportes: Se concedieron un total de 352.338,90 Euros, para unas previsiones de 369.308,40 Euros. </w:t>
      </w:r>
    </w:p>
    <w:p w:rsidR="00BA4A71" w:rsidRDefault="003A6E14">
      <w:pPr>
        <w:spacing w:after="98" w:line="259" w:lineRule="auto"/>
        <w:ind w:left="1136" w:firstLine="0"/>
        <w:jc w:val="left"/>
      </w:pPr>
      <w:r>
        <w:t xml:space="preserv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732" name="Group 32073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2686" name="Rectangle 1268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2687" name="Rectangle 1268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w:t>
                              </w:r>
                              <w:r>
                                <w:rPr>
                                  <w:sz w:val="12"/>
                                </w:rPr>
                                <w:t xml:space="preserve">de la plataforma esPublico Gestiona | Página 60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732" style="width:12.7031pt;height:281.01pt;position:absolute;mso-position-horizontal-relative:page;mso-position-horizontal:absolute;margin-left:682.278pt;mso-position-vertical-relative:page;margin-top:530.91pt;" coordsize="1613,35688">
                <v:rect id="Rectangle 1268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268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266 </w:t>
                        </w:r>
                      </w:p>
                    </w:txbxContent>
                  </v:textbox>
                </v:rect>
                <w10:wrap type="square"/>
              </v:group>
            </w:pict>
          </mc:Fallback>
        </mc:AlternateContent>
      </w:r>
      <w:r>
        <w:t xml:space="preserve"> </w:t>
      </w:r>
    </w:p>
    <w:tbl>
      <w:tblPr>
        <w:tblStyle w:val="TableGrid"/>
        <w:tblW w:w="7292" w:type="dxa"/>
        <w:tblInd w:w="428" w:type="dxa"/>
        <w:tblCellMar>
          <w:top w:w="55" w:type="dxa"/>
          <w:left w:w="25" w:type="dxa"/>
          <w:bottom w:w="0" w:type="dxa"/>
          <w:right w:w="0" w:type="dxa"/>
        </w:tblCellMar>
        <w:tblLook w:val="04A0" w:firstRow="1" w:lastRow="0" w:firstColumn="1" w:lastColumn="0" w:noHBand="0" w:noVBand="1"/>
      </w:tblPr>
      <w:tblGrid>
        <w:gridCol w:w="1732"/>
        <w:gridCol w:w="1419"/>
        <w:gridCol w:w="1446"/>
        <w:gridCol w:w="84"/>
        <w:gridCol w:w="1476"/>
        <w:gridCol w:w="84"/>
        <w:gridCol w:w="1051"/>
      </w:tblGrid>
      <w:tr w:rsidR="00BA4A71">
        <w:trPr>
          <w:trHeight w:val="619"/>
        </w:trPr>
        <w:tc>
          <w:tcPr>
            <w:tcW w:w="1732" w:type="dxa"/>
            <w:tcBorders>
              <w:top w:val="nil"/>
              <w:left w:val="single" w:sz="2" w:space="0" w:color="000000"/>
              <w:bottom w:val="single" w:sz="2" w:space="0" w:color="000000"/>
              <w:right w:val="single" w:sz="2" w:space="0" w:color="000000"/>
            </w:tcBorders>
          </w:tcPr>
          <w:p w:rsidR="00BA4A71" w:rsidRDefault="003A6E14">
            <w:pPr>
              <w:spacing w:after="0" w:line="259" w:lineRule="auto"/>
              <w:ind w:left="66" w:firstLine="0"/>
            </w:pPr>
            <w:r>
              <w:rPr>
                <w:b/>
                <w:i/>
              </w:rPr>
              <w:t>BENEFICIARIO</w:t>
            </w:r>
          </w:p>
          <w:p w:rsidR="00BA4A71" w:rsidRDefault="003A6E14">
            <w:pPr>
              <w:spacing w:after="0" w:line="259" w:lineRule="auto"/>
              <w:ind w:left="3" w:firstLine="0"/>
              <w:jc w:val="center"/>
            </w:pPr>
            <w:r>
              <w:rPr>
                <w:b/>
                <w:i/>
              </w:rPr>
              <w:t xml:space="preserve">S </w:t>
            </w:r>
          </w:p>
        </w:tc>
        <w:tc>
          <w:tcPr>
            <w:tcW w:w="1419" w:type="dxa"/>
            <w:tcBorders>
              <w:top w:val="nil"/>
              <w:left w:val="single" w:sz="2" w:space="0" w:color="000000"/>
              <w:bottom w:val="single" w:sz="2" w:space="0" w:color="000000"/>
              <w:right w:val="single" w:sz="2" w:space="0" w:color="000000"/>
            </w:tcBorders>
            <w:vAlign w:val="center"/>
          </w:tcPr>
          <w:p w:rsidR="00BA4A71" w:rsidRDefault="003A6E14">
            <w:pPr>
              <w:spacing w:after="0" w:line="259" w:lineRule="auto"/>
              <w:ind w:left="31" w:firstLine="0"/>
              <w:jc w:val="center"/>
            </w:pPr>
            <w:r>
              <w:rPr>
                <w:b/>
                <w:i/>
              </w:rPr>
              <w:t xml:space="preserve">CIF/DNI </w:t>
            </w:r>
          </w:p>
        </w:tc>
        <w:tc>
          <w:tcPr>
            <w:tcW w:w="1446" w:type="dxa"/>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 xml:space="preserve">SUBVENCI ÓN </w:t>
            </w:r>
          </w:p>
        </w:tc>
        <w:tc>
          <w:tcPr>
            <w:tcW w:w="1560"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0" w:right="9" w:firstLine="0"/>
              <w:jc w:val="center"/>
            </w:pPr>
            <w:r>
              <w:rPr>
                <w:b/>
                <w:i/>
              </w:rPr>
              <w:t xml:space="preserve">JUTIFICACIÓ N </w:t>
            </w:r>
          </w:p>
        </w:tc>
        <w:tc>
          <w:tcPr>
            <w:tcW w:w="1135" w:type="dxa"/>
            <w:gridSpan w:val="2"/>
            <w:tcBorders>
              <w:top w:val="nil"/>
              <w:left w:val="single" w:sz="2" w:space="0" w:color="000000"/>
              <w:bottom w:val="single" w:sz="2" w:space="0" w:color="000000"/>
              <w:right w:val="single" w:sz="2" w:space="0" w:color="000000"/>
            </w:tcBorders>
          </w:tcPr>
          <w:p w:rsidR="00BA4A71" w:rsidRDefault="003A6E14">
            <w:pPr>
              <w:spacing w:after="0" w:line="259" w:lineRule="auto"/>
              <w:ind w:left="0" w:firstLine="0"/>
              <w:jc w:val="center"/>
            </w:pPr>
            <w:r>
              <w:rPr>
                <w:b/>
                <w:i/>
              </w:rPr>
              <w:t>REINTEG RO</w:t>
            </w:r>
            <w:r>
              <w:rPr>
                <w:rFonts w:ascii="Times New Roman" w:eastAsia="Times New Roman" w:hAnsi="Times New Roman" w:cs="Times New Roman"/>
                <w:sz w:val="24"/>
              </w:rPr>
              <w:t xml:space="preserve"> </w:t>
            </w:r>
          </w:p>
        </w:tc>
      </w:tr>
      <w:tr w:rsidR="00BA4A71">
        <w:trPr>
          <w:trHeight w:val="617"/>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pPr>
            <w:r>
              <w:rPr>
                <w:i/>
              </w:rPr>
              <w:t xml:space="preserve">CA Trotamundos de Candelaria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G-38795852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1.500,00 €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1.950,00 €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614"/>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Deportivo Arabesque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G- 38945929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2.250,00 €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2.250,00 €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r>
      <w:tr w:rsidR="00BA4A71">
        <w:trPr>
          <w:trHeight w:val="869"/>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C.P.A. Patinart de Candelaria A.O.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G-38720132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617"/>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Deportivo Taknara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G-38831699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1.125,00 €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1.200,00 €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617"/>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pPr>
            <w:r>
              <w:rPr>
                <w:i/>
              </w:rPr>
              <w:t xml:space="preserve">CD de Tenis de Mesa Acoroma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G-38966545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2.250,00 €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2.250,00 €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363"/>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CD Ballerter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G-38458345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1.125,00 €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1.125,00 €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1121"/>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Centro </w:t>
            </w:r>
          </w:p>
          <w:p w:rsidR="00BA4A71" w:rsidRDefault="003A6E14">
            <w:pPr>
              <w:spacing w:after="0" w:line="259" w:lineRule="auto"/>
              <w:ind w:left="30" w:firstLine="0"/>
              <w:jc w:val="left"/>
            </w:pPr>
            <w:r>
              <w:rPr>
                <w:i/>
              </w:rPr>
              <w:t xml:space="preserve">Ajedrez </w:t>
            </w:r>
          </w:p>
          <w:p w:rsidR="00BA4A71" w:rsidRDefault="003A6E14">
            <w:pPr>
              <w:spacing w:after="0" w:line="259" w:lineRule="auto"/>
              <w:ind w:left="30" w:firstLine="0"/>
              <w:jc w:val="left"/>
            </w:pPr>
            <w:r>
              <w:rPr>
                <w:i/>
              </w:rPr>
              <w:t xml:space="preserve">Fundación </w:t>
            </w:r>
          </w:p>
          <w:p w:rsidR="00BA4A71" w:rsidRDefault="003A6E14">
            <w:pPr>
              <w:spacing w:after="0" w:line="259" w:lineRule="auto"/>
              <w:ind w:left="30" w:firstLine="0"/>
              <w:jc w:val="left"/>
            </w:pPr>
            <w:r>
              <w:rPr>
                <w:i/>
              </w:rPr>
              <w:t xml:space="preserve">Cajacanarias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G-38720132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750,00 €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3.085,45 €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617"/>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Deportivo Guatimac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G-38870549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4.875,00 €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4.875,00 €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362"/>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CD Prodance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firstLine="0"/>
            </w:pPr>
            <w:r>
              <w:rPr>
                <w:i/>
              </w:rPr>
              <w:t xml:space="preserve">G-76742873 </w:t>
            </w:r>
          </w:p>
        </w:tc>
        <w:tc>
          <w:tcPr>
            <w:tcW w:w="153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375,00 € </w:t>
            </w:r>
          </w:p>
        </w:tc>
        <w:tc>
          <w:tcPr>
            <w:tcW w:w="1051"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9" w:firstLine="0"/>
              <w:jc w:val="right"/>
            </w:pPr>
            <w:r>
              <w:rPr>
                <w:i/>
              </w:rPr>
              <w:t xml:space="preserve">NO </w:t>
            </w:r>
          </w:p>
        </w:tc>
      </w:tr>
      <w:tr w:rsidR="00BA4A71">
        <w:trPr>
          <w:trHeight w:val="617"/>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Deportivo Invictus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G- 76664697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NO</w:t>
            </w:r>
            <w:r>
              <w:rPr>
                <w:rFonts w:ascii="Times New Roman" w:eastAsia="Times New Roman" w:hAnsi="Times New Roman" w:cs="Times New Roman"/>
                <w:sz w:val="24"/>
              </w:rPr>
              <w:t xml:space="preserve"> </w:t>
            </w:r>
          </w:p>
        </w:tc>
      </w:tr>
      <w:tr w:rsidR="00BA4A71">
        <w:trPr>
          <w:trHeight w:val="869"/>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2" w:line="239" w:lineRule="auto"/>
              <w:ind w:left="30" w:firstLine="0"/>
              <w:jc w:val="left"/>
            </w:pPr>
            <w:r>
              <w:rPr>
                <w:i/>
              </w:rPr>
              <w:t xml:space="preserve">DEPORTIVO CUMBERSALA </w:t>
            </w:r>
          </w:p>
          <w:p w:rsidR="00BA4A71" w:rsidRDefault="003A6E14">
            <w:pPr>
              <w:spacing w:after="0" w:line="259" w:lineRule="auto"/>
              <w:ind w:left="30" w:firstLine="0"/>
              <w:jc w:val="left"/>
            </w:pPr>
            <w:r>
              <w:rPr>
                <w:i/>
              </w:rPr>
              <w:t xml:space="preserve">F.S.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G- 38889309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2.625,00 €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2.625,00 €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869"/>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Federación de </w:t>
            </w:r>
          </w:p>
          <w:p w:rsidR="00BA4A71" w:rsidRDefault="003A6E14">
            <w:pPr>
              <w:spacing w:after="0" w:line="259" w:lineRule="auto"/>
              <w:ind w:left="30" w:firstLine="0"/>
              <w:jc w:val="left"/>
            </w:pPr>
            <w:r>
              <w:rPr>
                <w:i/>
              </w:rPr>
              <w:t xml:space="preserve">Lucha del </w:t>
            </w:r>
          </w:p>
          <w:p w:rsidR="00BA4A71" w:rsidRDefault="003A6E14">
            <w:pPr>
              <w:spacing w:after="0" w:line="259" w:lineRule="auto"/>
              <w:ind w:left="30" w:firstLine="0"/>
            </w:pPr>
            <w:r>
              <w:rPr>
                <w:i/>
              </w:rPr>
              <w:t xml:space="preserve">Garrote Canario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G-35512565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484,17 €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362"/>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pPr>
            <w:r>
              <w:rPr>
                <w:i/>
              </w:rPr>
              <w:t xml:space="preserve">Club Kárate Isa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G- 76725845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1.875,00 €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1.875,00 €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r w:rsidR="00BA4A71">
        <w:trPr>
          <w:trHeight w:val="1123"/>
        </w:trPr>
        <w:tc>
          <w:tcPr>
            <w:tcW w:w="1732"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30" w:firstLine="0"/>
              <w:jc w:val="left"/>
            </w:pPr>
            <w:r>
              <w:rPr>
                <w:i/>
              </w:rPr>
              <w:t xml:space="preserve">Club Bola </w:t>
            </w:r>
          </w:p>
          <w:p w:rsidR="00BA4A71" w:rsidRDefault="003A6E14">
            <w:pPr>
              <w:spacing w:after="0" w:line="259" w:lineRule="auto"/>
              <w:ind w:left="30" w:firstLine="0"/>
              <w:jc w:val="left"/>
            </w:pPr>
            <w:r>
              <w:rPr>
                <w:i/>
              </w:rPr>
              <w:t xml:space="preserve">Canaria y </w:t>
            </w:r>
          </w:p>
          <w:p w:rsidR="00BA4A71" w:rsidRDefault="003A6E14">
            <w:pPr>
              <w:spacing w:after="0" w:line="259" w:lineRule="auto"/>
              <w:ind w:left="30" w:firstLine="0"/>
              <w:jc w:val="left"/>
            </w:pPr>
            <w:r>
              <w:rPr>
                <w:i/>
              </w:rPr>
              <w:t xml:space="preserve">Petanca </w:t>
            </w:r>
          </w:p>
          <w:p w:rsidR="00BA4A71" w:rsidRDefault="003A6E14">
            <w:pPr>
              <w:spacing w:after="0" w:line="259" w:lineRule="auto"/>
              <w:ind w:left="30" w:firstLine="0"/>
              <w:jc w:val="left"/>
            </w:pPr>
            <w:r>
              <w:rPr>
                <w:i/>
              </w:rPr>
              <w:t xml:space="preserve">Tagayacte </w:t>
            </w:r>
          </w:p>
        </w:tc>
        <w:tc>
          <w:tcPr>
            <w:tcW w:w="1419"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58" w:firstLine="0"/>
            </w:pPr>
            <w:r>
              <w:rPr>
                <w:i/>
              </w:rPr>
              <w:t xml:space="preserve">G-38709176 </w:t>
            </w:r>
          </w:p>
        </w:tc>
        <w:tc>
          <w:tcPr>
            <w:tcW w:w="1446" w:type="dxa"/>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2" w:firstLine="0"/>
              <w:jc w:val="right"/>
            </w:pPr>
            <w:r>
              <w:rPr>
                <w:i/>
              </w:rPr>
              <w:t xml:space="preserve">375,00€ </w:t>
            </w:r>
          </w:p>
        </w:tc>
        <w:tc>
          <w:tcPr>
            <w:tcW w:w="1560"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3" w:firstLine="0"/>
              <w:jc w:val="right"/>
            </w:pPr>
            <w:r>
              <w:rPr>
                <w:i/>
              </w:rPr>
              <w:t xml:space="preserve">375,00 € </w:t>
            </w:r>
          </w:p>
        </w:tc>
        <w:tc>
          <w:tcPr>
            <w:tcW w:w="1135" w:type="dxa"/>
            <w:gridSpan w:val="2"/>
            <w:tcBorders>
              <w:top w:val="single" w:sz="2" w:space="0" w:color="000000"/>
              <w:left w:val="single" w:sz="2" w:space="0" w:color="000000"/>
              <w:bottom w:val="single" w:sz="2" w:space="0" w:color="000000"/>
              <w:right w:val="single" w:sz="2" w:space="0" w:color="000000"/>
            </w:tcBorders>
          </w:tcPr>
          <w:p w:rsidR="00BA4A71" w:rsidRDefault="003A6E14">
            <w:pPr>
              <w:spacing w:after="0" w:line="259" w:lineRule="auto"/>
              <w:ind w:left="0" w:right="56" w:firstLine="0"/>
              <w:jc w:val="right"/>
            </w:pPr>
            <w:r>
              <w:rPr>
                <w:i/>
              </w:rPr>
              <w:t xml:space="preserve">NO </w:t>
            </w:r>
          </w:p>
        </w:tc>
      </w:tr>
    </w:tbl>
    <w:p w:rsidR="00BA4A71" w:rsidRDefault="003A6E14">
      <w:pPr>
        <w:spacing w:after="98" w:line="259" w:lineRule="auto"/>
        <w:ind w:left="428" w:firstLine="0"/>
        <w:jc w:val="left"/>
      </w:pPr>
      <w:r>
        <w:t xml:space="preserve"> </w:t>
      </w:r>
    </w:p>
    <w:p w:rsidR="00BA4A71" w:rsidRDefault="003A6E14">
      <w:pPr>
        <w:numPr>
          <w:ilvl w:val="0"/>
          <w:numId w:val="46"/>
        </w:numPr>
        <w:spacing w:after="111"/>
        <w:ind w:right="56"/>
      </w:pPr>
      <w:r>
        <w:t xml:space="preserve">Concejalía de educación: No se ha remitido a este interventor, justificación de los gastos efectuados por la Convocatoria de Subvenciones, para el periodo 2019-2020.  </w:t>
      </w:r>
    </w:p>
    <w:p w:rsidR="00BA4A71" w:rsidRDefault="003A6E14">
      <w:pPr>
        <w:spacing w:after="98" w:line="259" w:lineRule="auto"/>
        <w:ind w:left="428" w:firstLine="0"/>
        <w:jc w:val="left"/>
      </w:pPr>
      <w:r>
        <w:t xml:space="preserve"> </w:t>
      </w:r>
    </w:p>
    <w:p w:rsidR="00BA4A71" w:rsidRDefault="003A6E14">
      <w:pPr>
        <w:spacing w:after="98" w:line="259" w:lineRule="auto"/>
        <w:ind w:left="1136" w:firstLine="0"/>
        <w:jc w:val="left"/>
      </w:pPr>
      <w:r>
        <w:t xml:space="preserve"> </w:t>
      </w:r>
    </w:p>
    <w:p w:rsidR="00BA4A71" w:rsidRDefault="003A6E14">
      <w:pPr>
        <w:spacing w:after="111"/>
        <w:ind w:left="439" w:right="56" w:firstLine="708"/>
      </w:pPr>
      <w:r>
        <w:t>En relación al periodo 2018-2019, se han otorgado ayudas a un total de 82 familias, de las que este interventor ha informado, que 50 deben iniciarse expediente de reintegro, después de conceder un nuevo plazo para presentar alegaciones y nuevas facturas, s</w:t>
      </w:r>
      <w:r>
        <w:t xml:space="preserve">in que conste que se haya reintegrado cantidad alguna, quedando pendiente un reintegro de 9.161,27 Euros.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B) ACTUACIONES DE CONTROL PERMANENTE DERIVADOS DE UN ANÁLISIS DE RIESGOS, PREVISTOS EN EL PLAN ANUAL DE CONTROL FINANCIERO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i/>
        </w:rPr>
        <w:t xml:space="preserve"> </w:t>
      </w:r>
    </w:p>
    <w:p w:rsidR="00BA4A71" w:rsidRDefault="003A6E14">
      <w:pPr>
        <w:spacing w:line="248" w:lineRule="auto"/>
        <w:ind w:left="423" w:right="51"/>
      </w:pPr>
      <w:r>
        <w:rPr>
          <w:i/>
        </w:rPr>
        <w:t>1.- Generalizar l</w:t>
      </w:r>
      <w:r>
        <w:rPr>
          <w:i/>
        </w:rPr>
        <w:t xml:space="preserve">a elaboración de Pliegos, minimizando la tramitación de contratos menores para casos concretos. </w:t>
      </w:r>
    </w:p>
    <w:p w:rsidR="00BA4A71" w:rsidRDefault="003A6E14">
      <w:pPr>
        <w:spacing w:after="0" w:line="259" w:lineRule="auto"/>
        <w:ind w:left="428" w:firstLine="0"/>
        <w:jc w:val="left"/>
      </w:pPr>
      <w:r>
        <w:t xml:space="preserve"> </w:t>
      </w:r>
    </w:p>
    <w:p w:rsidR="00BA4A71" w:rsidRDefault="003A6E14">
      <w:pPr>
        <w:ind w:left="439" w:right="56" w:firstLine="708"/>
      </w:pPr>
      <w:r>
        <w:t>No se ha cumplido durante el ejercicio 2019, una vez puesto de manifiesto la gran cantidad de Contratos menores tramitados y las pocas licitaciones realizada</w:t>
      </w:r>
      <w:r>
        <w:t xml:space="preserve">s.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9945" name="Group 30994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2848" name="Rectangle 128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2849" name="Rectangle 1284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9945" style="width:12.7031pt;height:281.01pt;position:absolute;mso-position-horizontal-relative:page;mso-position-horizontal:absolute;margin-left:682.278pt;mso-position-vertical-relative:page;margin-top:530.91pt;" coordsize="1613,35688">
                <v:rect id="Rectangle 128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284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266 </w:t>
                        </w:r>
                      </w:p>
                    </w:txbxContent>
                  </v:textbox>
                </v:rect>
                <w10:wrap type="square"/>
              </v:group>
            </w:pict>
          </mc:Fallback>
        </mc:AlternateContent>
      </w:r>
      <w:r>
        <w:rPr>
          <w:i/>
        </w:rPr>
        <w:t xml:space="preserve">2.- </w:t>
      </w:r>
      <w:r>
        <w:rPr>
          <w:i/>
        </w:rPr>
        <w:t xml:space="preserve">Nombramiento de Responsables del Contrato, que supervise que el contrato se ejecuta, conforme el Pliego y estudie la estructura de costes. </w:t>
      </w:r>
    </w:p>
    <w:p w:rsidR="00BA4A71" w:rsidRDefault="003A6E14">
      <w:pPr>
        <w:spacing w:after="0" w:line="259" w:lineRule="auto"/>
        <w:ind w:left="428" w:firstLine="0"/>
        <w:jc w:val="left"/>
      </w:pPr>
      <w:r>
        <w:rPr>
          <w:i/>
        </w:rPr>
        <w:t xml:space="preserve"> </w:t>
      </w:r>
    </w:p>
    <w:p w:rsidR="00BA4A71" w:rsidRDefault="003A6E14">
      <w:pPr>
        <w:ind w:left="449" w:right="56"/>
      </w:pPr>
      <w:r>
        <w:t xml:space="preserve"> Si bien hay nombrado un responsable del contrato en la concesión del servicio de recogida de Residuos Sólidos Urb</w:t>
      </w:r>
      <w:r>
        <w:t xml:space="preserve">anos y Limpieza Viaria, no le consta a este interventor, que se haya iniciado ninguna actuación para exigir a la empresa los incumplimientos en la ejecución del contrato y de las reclamaciones de este Ayuntamiento contra la empresa.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3.- Concienciación d</w:t>
      </w:r>
      <w:r>
        <w:rPr>
          <w:i/>
        </w:rPr>
        <w:t xml:space="preserve">e la importancia de elaborar anualmente los Presupuestos. </w:t>
      </w:r>
    </w:p>
    <w:p w:rsidR="00BA4A71" w:rsidRDefault="003A6E14">
      <w:pPr>
        <w:spacing w:after="0" w:line="259" w:lineRule="auto"/>
        <w:ind w:left="428" w:firstLine="0"/>
        <w:jc w:val="left"/>
      </w:pPr>
      <w:r>
        <w:rPr>
          <w:i/>
        </w:rPr>
        <w:t xml:space="preserve"> </w:t>
      </w:r>
    </w:p>
    <w:p w:rsidR="00BA4A71" w:rsidRDefault="003A6E14">
      <w:pPr>
        <w:ind w:left="1146" w:right="56"/>
      </w:pPr>
      <w:r>
        <w:t xml:space="preserve">No se ha elaborado el Presupuesto General para el ejercicio 2019, pero si para el 2020.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4.- Minimización de la cuenta 413 relativa a las obligaciones devengadas no contabilizadas de años anter</w:t>
      </w:r>
      <w:r>
        <w:rPr>
          <w:i/>
        </w:rPr>
        <w:t xml:space="preserve">iores a cierre del ejercicio. </w:t>
      </w:r>
    </w:p>
    <w:p w:rsidR="00BA4A71" w:rsidRDefault="003A6E14">
      <w:pPr>
        <w:spacing w:after="0" w:line="259" w:lineRule="auto"/>
        <w:ind w:left="428" w:firstLine="0"/>
        <w:jc w:val="left"/>
      </w:pPr>
      <w:r>
        <w:rPr>
          <w:i/>
        </w:rPr>
        <w:t xml:space="preserve"> </w:t>
      </w:r>
    </w:p>
    <w:p w:rsidR="00BA4A71" w:rsidRDefault="003A6E14">
      <w:pPr>
        <w:spacing w:after="114"/>
        <w:ind w:left="439" w:right="56" w:firstLine="708"/>
      </w:pPr>
      <w:r>
        <w:t>Conforme el principio de devengo del Sistema Europeo de Cuentas, que implica la imputación de cualquier gasto efectivamente realizado con independencia del momento en que se decida su imputación presupuestaria, las cantidad</w:t>
      </w:r>
      <w:r>
        <w:t>es abonadas en el ejercicio en la cuenta 413 “acreedores por operaciones pendientes de aplicar a presupuesto” darán lugar a ajustes de mayores empleos no financieros mientras que las cantidades abonadas con signo negativo, es decir aplicadas a presupuesto,</w:t>
      </w:r>
      <w:r>
        <w:t xml:space="preserve"> implicarán ajustes de menores empleos no financieros.  </w:t>
      </w:r>
    </w:p>
    <w:p w:rsidR="00BA4A71" w:rsidRDefault="003A6E14">
      <w:pPr>
        <w:spacing w:after="98" w:line="259" w:lineRule="auto"/>
        <w:ind w:left="428" w:firstLine="0"/>
        <w:jc w:val="left"/>
      </w:pPr>
      <w:r>
        <w:t xml:space="preserve"> </w:t>
      </w:r>
    </w:p>
    <w:p w:rsidR="00BA4A71" w:rsidRDefault="003A6E14">
      <w:pPr>
        <w:ind w:left="449" w:right="56"/>
      </w:pPr>
      <w:r>
        <w:t xml:space="preserve"> La partida 413 relativa a los gastos pendientes de aplicar al presupuesto, el Saldo Final de la cuenta 41300, en el ejercicio 2019 fue de un importe de 367.681,25 Euros, menor que el saldo inicial</w:t>
      </w:r>
      <w:r>
        <w:t xml:space="preserve"> de la citada cuenta, que ascendió a 494.373,43 Euros. </w:t>
      </w:r>
    </w:p>
    <w:p w:rsidR="00BA4A71" w:rsidRDefault="003A6E14">
      <w:pPr>
        <w:spacing w:after="112"/>
        <w:ind w:left="439" w:right="56" w:firstLine="708"/>
      </w:pPr>
      <w:r>
        <w:t xml:space="preserve">Por tanto, ha habido una mejora de esta cuenta, que representa las facturas que no se han imputado a la contabilidad a 31 de diciembre, por importe de 126.692,18 Euros </w:t>
      </w:r>
    </w:p>
    <w:p w:rsidR="00BA4A71" w:rsidRDefault="003A6E14">
      <w:pPr>
        <w:spacing w:after="0" w:line="259" w:lineRule="auto"/>
        <w:ind w:left="428" w:firstLine="0"/>
        <w:jc w:val="left"/>
      </w:pPr>
      <w:r>
        <w:rPr>
          <w:i/>
        </w:rPr>
        <w:t xml:space="preserve">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 xml:space="preserve">5.- </w:t>
      </w:r>
      <w:r>
        <w:rPr>
          <w:i/>
        </w:rPr>
        <w:t xml:space="preserve">Verificación de la gestión del Inventario y su conciliación con la contabilidad patrimonial. </w:t>
      </w:r>
    </w:p>
    <w:p w:rsidR="00BA4A71" w:rsidRDefault="003A6E14">
      <w:pPr>
        <w:spacing w:after="0" w:line="259" w:lineRule="auto"/>
        <w:ind w:left="428" w:firstLine="0"/>
        <w:jc w:val="left"/>
      </w:pPr>
      <w:r>
        <w:rPr>
          <w:i/>
        </w:rPr>
        <w:t xml:space="preserve"> </w:t>
      </w:r>
    </w:p>
    <w:p w:rsidR="00BA4A71" w:rsidRDefault="003A6E14">
      <w:pPr>
        <w:spacing w:after="3" w:line="259" w:lineRule="auto"/>
        <w:ind w:left="502"/>
        <w:jc w:val="center"/>
      </w:pPr>
      <w:r>
        <w:t xml:space="preserve">No le consta a este interventor, los trabajos de actualización del inventario municipal. </w:t>
      </w:r>
    </w:p>
    <w:p w:rsidR="00BA4A71" w:rsidRDefault="003A6E14">
      <w:pPr>
        <w:spacing w:after="0" w:line="259" w:lineRule="auto"/>
        <w:ind w:left="428" w:firstLine="0"/>
        <w:jc w:val="left"/>
      </w:pPr>
      <w:r>
        <w:t xml:space="preserve"> </w:t>
      </w:r>
    </w:p>
    <w:p w:rsidR="00BA4A71" w:rsidRDefault="003A6E14">
      <w:pPr>
        <w:spacing w:line="248" w:lineRule="auto"/>
        <w:ind w:left="423" w:right="51"/>
      </w:pPr>
      <w:r>
        <w:rPr>
          <w:i/>
        </w:rPr>
        <w:t>6.- Elaboración de las bases para selección técnicos de administraci</w:t>
      </w:r>
      <w:r>
        <w:rPr>
          <w:i/>
        </w:rPr>
        <w:t xml:space="preserve">ón general </w:t>
      </w:r>
    </w:p>
    <w:p w:rsidR="00BA4A71" w:rsidRDefault="003A6E14">
      <w:pPr>
        <w:spacing w:after="0" w:line="259" w:lineRule="auto"/>
        <w:ind w:left="428" w:firstLine="0"/>
        <w:jc w:val="left"/>
      </w:pPr>
      <w:r>
        <w:t xml:space="preserve"> </w:t>
      </w:r>
    </w:p>
    <w:p w:rsidR="00BA4A71" w:rsidRDefault="003A6E14">
      <w:pPr>
        <w:ind w:left="449" w:right="56"/>
      </w:pPr>
      <w:r>
        <w:t xml:space="preserve">Está paralizada.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C) AUDITORÍA PÚBLICA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1.- Fortalecimiento del Área de Contratación para Elaborar Pliegos, minimizando la tramitación de contratos menores. </w:t>
      </w:r>
    </w:p>
    <w:p w:rsidR="00BA4A71" w:rsidRDefault="003A6E14">
      <w:pPr>
        <w:spacing w:after="0" w:line="259" w:lineRule="auto"/>
        <w:ind w:left="428" w:firstLine="0"/>
        <w:jc w:val="left"/>
      </w:pPr>
      <w:r>
        <w:t xml:space="preserve"> </w:t>
      </w:r>
    </w:p>
    <w:p w:rsidR="00BA4A71" w:rsidRDefault="003A6E14">
      <w:pPr>
        <w:ind w:left="449" w:right="56"/>
      </w:pPr>
      <w:r>
        <w:t xml:space="preserve">No se ha cumplido.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7023" name="Group 30702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2963" name="Rectangle 1296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2964" name="Rectangle 1296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7023" style="width:12.7031pt;height:281.01pt;position:absolute;mso-position-horizontal-relative:page;mso-position-horizontal:absolute;margin-left:682.278pt;mso-position-vertical-relative:page;margin-top:530.91pt;" coordsize="1613,35688">
                <v:rect id="Rectangle 1296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296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266 </w:t>
                        </w:r>
                      </w:p>
                    </w:txbxContent>
                  </v:textbox>
                </v:rect>
                <w10:wrap type="square"/>
              </v:group>
            </w:pict>
          </mc:Fallback>
        </mc:AlternateContent>
      </w:r>
      <w:r>
        <w:rPr>
          <w:b/>
        </w:rPr>
        <w:t>4.-  DEFICIENCIAS QUE REQUIEREN DE MEDIDAS CORRECTORAS A TRAVÉ</w:t>
      </w:r>
      <w:r>
        <w:rPr>
          <w:b/>
        </w:rPr>
        <w:t xml:space="preserve">S DE UN PLAN </w:t>
      </w:r>
    </w:p>
    <w:p w:rsidR="00BA4A71" w:rsidRDefault="003A6E14">
      <w:pPr>
        <w:spacing w:after="8" w:line="248" w:lineRule="auto"/>
        <w:ind w:left="423" w:right="51"/>
      </w:pPr>
      <w:r>
        <w:rPr>
          <w:b/>
        </w:rPr>
        <w:t xml:space="preserve">DE ACCIÓN </w:t>
      </w:r>
    </w:p>
    <w:p w:rsidR="00BA4A71" w:rsidRDefault="003A6E14">
      <w:pPr>
        <w:spacing w:after="0" w:line="259" w:lineRule="auto"/>
        <w:ind w:left="428" w:firstLine="0"/>
        <w:jc w:val="left"/>
      </w:pPr>
      <w:r>
        <w:t xml:space="preserve"> </w:t>
      </w:r>
    </w:p>
    <w:p w:rsidR="00BA4A71" w:rsidRDefault="003A6E14">
      <w:pPr>
        <w:numPr>
          <w:ilvl w:val="0"/>
          <w:numId w:val="47"/>
        </w:numPr>
        <w:ind w:right="56" w:hanging="360"/>
      </w:pPr>
      <w:r>
        <w:t xml:space="preserve">Fortalecimiento del Área de Contratación, con más medios personales. </w:t>
      </w:r>
    </w:p>
    <w:p w:rsidR="00BA4A71" w:rsidRDefault="003A6E14">
      <w:pPr>
        <w:numPr>
          <w:ilvl w:val="0"/>
          <w:numId w:val="47"/>
        </w:numPr>
        <w:ind w:right="56" w:hanging="360"/>
      </w:pPr>
      <w:r>
        <w:t xml:space="preserve">Disminución de los contratos menores para aquellos supuestos de servicios y suministros de prestación no sucesiva. </w:t>
      </w:r>
    </w:p>
    <w:p w:rsidR="00BA4A71" w:rsidRDefault="003A6E14">
      <w:pPr>
        <w:numPr>
          <w:ilvl w:val="0"/>
          <w:numId w:val="47"/>
        </w:numPr>
        <w:ind w:right="56" w:hanging="360"/>
      </w:pPr>
      <w:r>
        <w:t>Elaboración de una Inventario de bienes act</w:t>
      </w:r>
      <w:r>
        <w:t xml:space="preserve">ualizado. </w:t>
      </w:r>
    </w:p>
    <w:p w:rsidR="00BA4A71" w:rsidRDefault="003A6E14">
      <w:pPr>
        <w:numPr>
          <w:ilvl w:val="0"/>
          <w:numId w:val="47"/>
        </w:numPr>
        <w:ind w:right="56" w:hanging="360"/>
      </w:pPr>
      <w:r>
        <w:t xml:space="preserve">Control de los gastos de personal. </w:t>
      </w:r>
    </w:p>
    <w:p w:rsidR="00BA4A71" w:rsidRDefault="003A6E14">
      <w:pPr>
        <w:spacing w:after="0" w:line="259" w:lineRule="auto"/>
        <w:ind w:left="114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5.- VALORACIÓN DE UN PLAN DE ACCIÓN </w:t>
      </w:r>
    </w:p>
    <w:p w:rsidR="00BA4A71" w:rsidRDefault="003A6E14">
      <w:pPr>
        <w:spacing w:after="0" w:line="259" w:lineRule="auto"/>
        <w:ind w:left="428" w:firstLine="0"/>
        <w:jc w:val="left"/>
      </w:pPr>
      <w:r>
        <w:t xml:space="preserve"> </w:t>
      </w:r>
    </w:p>
    <w:p w:rsidR="00BA4A71" w:rsidRDefault="003A6E14">
      <w:pPr>
        <w:ind w:left="439" w:right="56" w:firstLine="360"/>
      </w:pPr>
      <w:r>
        <w:t xml:space="preserve">Dado que este es el primer ejercicio que se elabora el Informe Resumen, debe elaborarse un Plan de Acción, que será valorado por este interventor.  </w:t>
      </w:r>
    </w:p>
    <w:p w:rsidR="00BA4A71" w:rsidRDefault="003A6E14">
      <w:pPr>
        <w:spacing w:after="0" w:line="259" w:lineRule="auto"/>
        <w:ind w:left="428" w:firstLine="0"/>
        <w:jc w:val="left"/>
      </w:pPr>
      <w:r>
        <w:t xml:space="preserve"> </w:t>
      </w:r>
    </w:p>
    <w:p w:rsidR="00BA4A71" w:rsidRDefault="003A6E14">
      <w:pPr>
        <w:spacing w:after="132"/>
        <w:ind w:left="439" w:right="56" w:firstLine="360"/>
      </w:pPr>
      <w:r>
        <w:t xml:space="preserve">En este sentido, conforme el artículo 38 del Real Decreto 424/2017 de 28 de abril, por el que se regula el régimen jurídico del control interno en las entidades del Sector Público Local, se regula que el Presidente de la Corporación formalizará un plan de </w:t>
      </w:r>
      <w:r>
        <w:t>acción que determine las medidas a adoptar para subsanar las debilidades, deficiencias, errores e incumplimientos que se pongan de manifiesto en el informe resumen referido en el artículo anterior y será elaborado, en el plazo máximo de 3 meses desde la re</w:t>
      </w:r>
      <w:r>
        <w:t>misión del informe resumen al Pleno y contendrá las medidas de corrección adoptadas, el responsable de implementarlas y el calendario de actuaciones a realizar, relativos tanto a la gestión de la propia Corporación como a la de los organismos y entidades p</w:t>
      </w:r>
      <w:r>
        <w:t>úblicas adscritas o dependientes y de las que ejerza la tutela.</w:t>
      </w:r>
      <w:r>
        <w:rPr>
          <w:rFonts w:ascii="Times New Roman" w:eastAsia="Times New Roman" w:hAnsi="Times New Roman" w:cs="Times New Roman"/>
          <w:sz w:val="24"/>
        </w:rPr>
        <w:t xml:space="preserve"> </w:t>
      </w:r>
    </w:p>
    <w:p w:rsidR="00BA4A71" w:rsidRDefault="003A6E14">
      <w:pPr>
        <w:spacing w:after="175"/>
        <w:ind w:left="439" w:right="56" w:firstLine="360"/>
      </w:pPr>
      <w:r>
        <w:t xml:space="preserve">El citado Plan de acción, será remitido al órgano interventor de la Entidad Local, que valorará su adecuación para solventar las deficiencias señaladas y en su caso los resultados obtenidos, </w:t>
      </w:r>
      <w:r>
        <w:t>e informará al Pleno sobre la situación de la corrección de las debilidades puestas de manifiesto en el ejercicio del control interno, permitiendo así que el Pleno realice un seguimiento periódico de las medidas correctoras implantadas para la mejora de la</w:t>
      </w:r>
      <w:r>
        <w:t xml:space="preserve"> gestión económico financiera. </w:t>
      </w:r>
    </w:p>
    <w:p w:rsidR="00BA4A71" w:rsidRDefault="003A6E14">
      <w:pPr>
        <w:spacing w:after="172"/>
        <w:ind w:left="439" w:right="56" w:firstLine="708"/>
      </w:pPr>
      <w:r>
        <w:t xml:space="preserve">En la remisión anual a la Intervención General de la Administración del Estado del informe resumen de los resultados del control interno se informará, asimismo, sobre la corrección de las debilidades puestas de manifiesto. </w:t>
      </w:r>
    </w:p>
    <w:p w:rsidR="00BA4A71" w:rsidRDefault="003A6E14">
      <w:pPr>
        <w:spacing w:after="0" w:line="259" w:lineRule="auto"/>
        <w:ind w:left="428" w:firstLine="0"/>
        <w:jc w:val="left"/>
      </w:pPr>
      <w:r>
        <w:t xml:space="preserve"> </w:t>
      </w:r>
    </w:p>
    <w:p w:rsidR="00BA4A71" w:rsidRDefault="003A6E14">
      <w:pPr>
        <w:spacing w:after="26"/>
        <w:ind w:left="439" w:right="56" w:firstLine="708"/>
      </w:pPr>
      <w:r>
        <w:t xml:space="preserve">Es cuanto se tiene a bien informar y recomendar a efectos de cumplir el mandato normativo del art. 37 RCI”.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114"/>
        <w:ind w:left="439" w:right="56" w:firstLine="708"/>
      </w:pPr>
      <w:r>
        <w:t xml:space="preserve">Por ello, esta Concejalía Delegada de Hacienda, PROPONE al Ayuntamiento Pleno, la adopción del siguiente ACUERDO: </w:t>
      </w:r>
    </w:p>
    <w:p w:rsidR="00BA4A71" w:rsidRDefault="003A6E14">
      <w:pPr>
        <w:spacing w:after="96" w:line="259" w:lineRule="auto"/>
        <w:ind w:left="428" w:firstLine="0"/>
        <w:jc w:val="left"/>
      </w:pPr>
      <w:r>
        <w:t xml:space="preserve"> </w:t>
      </w:r>
    </w:p>
    <w:p w:rsidR="00BA4A71" w:rsidRDefault="003A6E14">
      <w:pPr>
        <w:spacing w:after="112"/>
        <w:ind w:left="449" w:right="56"/>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6853" name="Group 30685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050" name="Rectangle 1305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3051" name="Rectangle 1305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6853" style="width:12.7031pt;height:281.01pt;position:absolute;mso-position-horizontal-relative:page;mso-position-horizontal:absolute;margin-left:682.278pt;mso-position-vertical-relative:page;margin-top:530.91pt;" coordsize="1613,35688">
                <v:rect id="Rectangle 1305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05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266 </w:t>
                        </w:r>
                      </w:p>
                    </w:txbxContent>
                  </v:textbox>
                </v:rect>
                <w10:wrap type="square"/>
              </v:group>
            </w:pict>
          </mc:Fallback>
        </mc:AlternateContent>
      </w:r>
      <w:r>
        <w:rPr>
          <w:b/>
        </w:rPr>
        <w:t xml:space="preserve">Punto único: </w:t>
      </w:r>
      <w:r>
        <w:t>Dar cuenta al Ayuntamiento Pleno,</w:t>
      </w:r>
      <w:r>
        <w:rPr>
          <w:b/>
        </w:rPr>
        <w:t xml:space="preserve"> </w:t>
      </w:r>
      <w:r>
        <w:t xml:space="preserve">a efectos informativos, del Informe Resumen de los Resultados de Control Interno correspondiente al ejercicio 2019, de conformidad con el artículo 37.2 del Real Decreto 424/2017, de 28 de abril, por el que se regula el régimen jurídico del control interno </w:t>
      </w:r>
      <w:r>
        <w:t xml:space="preserve">en las entidades del Sector Público Local.” </w:t>
      </w:r>
    </w:p>
    <w:p w:rsidR="00BA4A71" w:rsidRDefault="003A6E14">
      <w:pPr>
        <w:spacing w:after="95" w:line="259" w:lineRule="auto"/>
        <w:ind w:left="428" w:firstLine="0"/>
        <w:jc w:val="left"/>
      </w:pPr>
      <w:r>
        <w:t xml:space="preserve"> </w:t>
      </w:r>
    </w:p>
    <w:p w:rsidR="00BA4A71" w:rsidRDefault="003A6E14">
      <w:pPr>
        <w:spacing w:after="103" w:line="259" w:lineRule="auto"/>
        <w:ind w:left="428" w:firstLine="0"/>
        <w:jc w:val="left"/>
      </w:pPr>
      <w:r>
        <w:rPr>
          <w:b/>
        </w:rPr>
        <w:t xml:space="preserve"> </w:t>
      </w:r>
    </w:p>
    <w:p w:rsidR="00BA4A71" w:rsidRDefault="003A6E14">
      <w:pPr>
        <w:spacing w:after="95" w:line="259" w:lineRule="auto"/>
        <w:ind w:left="428" w:firstLine="0"/>
        <w:jc w:val="left"/>
      </w:pPr>
      <w:r>
        <w:rPr>
          <w:b/>
          <w:i/>
        </w:rPr>
        <w:t xml:space="preserve"> </w:t>
      </w:r>
    </w:p>
    <w:p w:rsidR="00BA4A71" w:rsidRDefault="003A6E14">
      <w:pPr>
        <w:spacing w:after="116" w:line="248" w:lineRule="auto"/>
        <w:ind w:left="423" w:right="51"/>
      </w:pPr>
      <w:r>
        <w:rPr>
          <w:b/>
        </w:rPr>
        <w:t xml:space="preserve">DICTAMEN DE LA COMISIÓN INFORMATIVA DE HACIENDA, RECURSOS HUMANOS Y SERVICIOS GENERALES DE FECHA 21 DE SEPTIEMBRE DE 2020 </w:t>
      </w:r>
    </w:p>
    <w:p w:rsidR="00BA4A71" w:rsidRDefault="003A6E14">
      <w:pPr>
        <w:spacing w:after="109"/>
        <w:ind w:left="449" w:right="56"/>
      </w:pPr>
      <w:r>
        <w:t xml:space="preserve">Los 6 concejales presentes quedaron enterados: </w:t>
      </w:r>
    </w:p>
    <w:p w:rsidR="00BA4A71" w:rsidRDefault="003A6E14">
      <w:pPr>
        <w:spacing w:after="111"/>
        <w:ind w:left="449" w:right="56"/>
      </w:pPr>
      <w:r>
        <w:t>Los 4 concejales del Grupo Sociali</w:t>
      </w:r>
      <w:r>
        <w:t xml:space="preserve">sta: Don Airam Pérez Chinea, Don José Francisco Pinto Ramos, Don Olegario Francisco Alonso Bello y Doña María del Carmen Clemente Díaz. </w:t>
      </w:r>
    </w:p>
    <w:p w:rsidR="00BA4A71" w:rsidRDefault="003A6E14">
      <w:pPr>
        <w:spacing w:after="109"/>
        <w:ind w:left="449" w:right="56"/>
      </w:pPr>
      <w:r>
        <w:t xml:space="preserve">1 de la concejal del Grupo Popular, Doña Raquel Martín Castro. </w:t>
      </w:r>
    </w:p>
    <w:p w:rsidR="00BA4A71" w:rsidRDefault="003A6E14">
      <w:pPr>
        <w:spacing w:after="111"/>
        <w:ind w:left="449" w:right="56"/>
      </w:pPr>
      <w:r>
        <w:t xml:space="preserve">1 de la concejal del Grupo Mixto (SSP), Doña María del </w:t>
      </w:r>
      <w:r>
        <w:t xml:space="preserve">Carmen Coello González.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111" w:line="248" w:lineRule="auto"/>
        <w:ind w:left="423" w:right="51"/>
      </w:pPr>
      <w:r>
        <w:rPr>
          <w:b/>
        </w:rPr>
        <w:t xml:space="preserve">JUNTA DE PORTAVOCES DE 21 DE SEPTIEMBRE DE 2020. </w:t>
      </w:r>
    </w:p>
    <w:p w:rsidR="00BA4A71" w:rsidRDefault="003A6E14">
      <w:pPr>
        <w:spacing w:after="111"/>
        <w:ind w:left="449" w:right="56"/>
      </w:pPr>
      <w:r>
        <w:t xml:space="preserve">Quedó oída.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11" w:line="248" w:lineRule="auto"/>
        <w:ind w:left="423" w:right="51"/>
      </w:pPr>
      <w:r>
        <w:rPr>
          <w:b/>
        </w:rPr>
        <w:t xml:space="preserve">TOMA DE CONOCIMIENTO EN EL PLENO DE 24 DE SEPTIEMBRE DE 2020. </w:t>
      </w:r>
    </w:p>
    <w:p w:rsidR="00BA4A71" w:rsidRDefault="003A6E14">
      <w:pPr>
        <w:ind w:left="449" w:right="56"/>
      </w:pPr>
      <w:r>
        <w:t xml:space="preserve">11 concejales del Grupo Socialista: Doña María Concepción Brito Núñez, Don Jorge Baute Delgado, </w:t>
      </w:r>
    </w:p>
    <w:p w:rsidR="00BA4A71" w:rsidRDefault="003A6E14">
      <w:pPr>
        <w:spacing w:after="112"/>
        <w:ind w:left="449" w:right="56"/>
      </w:pPr>
      <w:r>
        <w:t>Doña Olivia Concepción Pérez Díaz, Don José Francisco Pinto Ramos, Doña Hilaria Cecilia Otazo González, Don Airam Pérez Chinea, Doña Margarita Eva Tendero Barr</w:t>
      </w:r>
      <w:r>
        <w:t xml:space="preserve">oso, Don Manuel Alberto González Pestano, Doña María del Carmen Clemente Díaz, Don Olegario Francisco Alonso Bello y Don Reinaldo José Triviño Blanco. </w:t>
      </w:r>
    </w:p>
    <w:p w:rsidR="00BA4A71" w:rsidRDefault="003A6E14">
      <w:pPr>
        <w:spacing w:after="111"/>
        <w:ind w:left="449" w:right="56"/>
      </w:pPr>
      <w:r>
        <w:t>3 concejales del Grupo Popular: Don Andrés Rodríguez Delgado, Don Jacobo López Fariña y Doña Raquel Mart</w:t>
      </w:r>
      <w:r>
        <w:t xml:space="preserve">ín Castro.  </w:t>
      </w:r>
    </w:p>
    <w:p w:rsidR="00BA4A71" w:rsidRDefault="003A6E14">
      <w:pPr>
        <w:spacing w:after="114"/>
        <w:ind w:left="449" w:right="56"/>
      </w:pPr>
      <w:r>
        <w:t xml:space="preserve">2 concejales del Grupo Mixto (SSP): Doña María del Carmen Coello González y Don Antonio Delgado García.  </w:t>
      </w:r>
    </w:p>
    <w:p w:rsidR="00BA4A71" w:rsidRDefault="003A6E14">
      <w:pPr>
        <w:spacing w:after="109"/>
        <w:ind w:left="449" w:right="56"/>
      </w:pPr>
      <w:r>
        <w:t xml:space="preserve">1 de la concejal del Grupo Mixto: Doña Ángela Cruz Perera (CC-PNC). </w:t>
      </w:r>
    </w:p>
    <w:p w:rsidR="00BA4A71" w:rsidRDefault="003A6E14">
      <w:pPr>
        <w:spacing w:after="111"/>
        <w:ind w:left="449" w:right="56"/>
      </w:pPr>
      <w:r>
        <w:t>1 del concejal del Grupo Mixto (VxC), Don José Fernando Gómez Martín</w:t>
      </w: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spacing w:after="8" w:line="248" w:lineRule="auto"/>
        <w:ind w:left="3275" w:right="51"/>
      </w:pPr>
      <w:r>
        <w:rPr>
          <w:b/>
        </w:rPr>
        <w:t xml:space="preserve">ACUERDO DEL PLENO </w:t>
      </w:r>
    </w:p>
    <w:p w:rsidR="00BA4A71" w:rsidRDefault="003A6E14">
      <w:pPr>
        <w:spacing w:after="0" w:line="259" w:lineRule="auto"/>
        <w:ind w:left="3265" w:firstLine="0"/>
        <w:jc w:val="left"/>
      </w:pPr>
      <w:r>
        <w:rPr>
          <w:b/>
        </w:rPr>
        <w:t xml:space="preserve"> </w:t>
      </w:r>
    </w:p>
    <w:p w:rsidR="00BA4A71" w:rsidRDefault="003A6E14">
      <w:pPr>
        <w:spacing w:after="114" w:line="248" w:lineRule="auto"/>
        <w:ind w:left="423" w:right="51"/>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3512" name="Group 31351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154" name="Rectangle 1315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3155" name="Rectangle 1315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3512" style="width:12.7031pt;height:281.01pt;position:absolute;mso-position-horizontal-relative:page;mso-position-horizontal:absolute;margin-left:682.278pt;mso-position-vertical-relative:page;margin-top:530.91pt;" coordsize="1613,35688">
                <v:rect id="Rectangle 1315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15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266 </w:t>
                        </w:r>
                      </w:p>
                    </w:txbxContent>
                  </v:textbox>
                </v:rect>
                <w10:wrap type="topAndBottom"/>
              </v:group>
            </w:pict>
          </mc:Fallback>
        </mc:AlternateContent>
      </w:r>
      <w:r>
        <w:rPr>
          <w:b/>
        </w:rPr>
        <w:t>El Pleno queda enterado</w:t>
      </w:r>
      <w:r>
        <w:t xml:space="preserve"> </w:t>
      </w:r>
      <w:r>
        <w:rPr>
          <w:b/>
        </w:rPr>
        <w:t>del</w:t>
      </w:r>
      <w:r>
        <w:t xml:space="preserve"> </w:t>
      </w:r>
      <w:r>
        <w:rPr>
          <w:b/>
        </w:rPr>
        <w:t>Informe Resumen de los Resultados de Control Interno correspondiente al ejercicio 2019</w:t>
      </w:r>
      <w:r>
        <w:t>,</w:t>
      </w:r>
      <w:r>
        <w:rPr>
          <w:b/>
        </w:rPr>
        <w:t xml:space="preserve"> de conformidad con el artículo 37.2 del Real Decreto 424/2017, de 28 de abril, por el que se regula el régimen jurídico del control interno en las entidades del Sector </w:t>
      </w:r>
      <w:r>
        <w:rPr>
          <w:b/>
        </w:rPr>
        <w:t>Público Local.</w: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72" w:line="250" w:lineRule="auto"/>
        <w:ind w:left="423" w:right="56"/>
      </w:pPr>
      <w:r>
        <w:rPr>
          <w:b/>
          <w:sz w:val="26"/>
        </w:rPr>
        <w:t xml:space="preserve">4.- </w:t>
      </w:r>
      <w:r>
        <w:rPr>
          <w:b/>
          <w:sz w:val="26"/>
        </w:rPr>
        <w:t>Expediente 6718/2020. Propuesta del Concejal delegado de Hacienda de fecha 16 de septiembre de 2020 al Pleno sobre aprobación de un expediente de modificación presupuestaria, por suplemento de créditos financiado con remanente de tesorería para gastos gene</w:t>
      </w:r>
      <w:r>
        <w:rPr>
          <w:b/>
          <w:sz w:val="26"/>
        </w:rPr>
        <w:t xml:space="preserve">rales por la cantidad de 1.478.744,85 Euros. </w:t>
      </w:r>
    </w:p>
    <w:p w:rsidR="00BA4A71" w:rsidRDefault="003A6E14">
      <w:pPr>
        <w:spacing w:after="98" w:line="259" w:lineRule="auto"/>
        <w:ind w:left="428" w:firstLine="0"/>
        <w:jc w:val="left"/>
      </w:pPr>
      <w:r>
        <w:rPr>
          <w:b/>
        </w:rPr>
        <w:t xml:space="preserve"> </w:t>
      </w:r>
    </w:p>
    <w:p w:rsidR="00BA4A71" w:rsidRDefault="003A6E14">
      <w:pPr>
        <w:spacing w:after="111" w:line="248" w:lineRule="auto"/>
        <w:ind w:left="423" w:right="51"/>
      </w:pPr>
      <w:r>
        <w:rPr>
          <w:b/>
        </w:rPr>
        <w:t>Consta en el expediente Informe de Intervención emitido por Don Nicolás Rojo Garnica, que desempeña el puesto de trabajo de Interventor Municipal, de 16 de septiembre de 2020, del siguiente tenor literal:</w:t>
      </w:r>
      <w:r>
        <w:t xml:space="preserve"> </w:t>
      </w:r>
    </w:p>
    <w:p w:rsidR="00BA4A71" w:rsidRDefault="003A6E14">
      <w:pPr>
        <w:spacing w:after="100" w:line="259" w:lineRule="auto"/>
        <w:ind w:left="428" w:firstLine="0"/>
        <w:jc w:val="left"/>
      </w:pPr>
      <w:r>
        <w:rPr>
          <w:b/>
        </w:rPr>
        <w:t xml:space="preserve"> </w:t>
      </w:r>
    </w:p>
    <w:p w:rsidR="00BA4A71" w:rsidRDefault="003A6E14">
      <w:pPr>
        <w:spacing w:after="137" w:line="259" w:lineRule="auto"/>
        <w:ind w:left="428" w:firstLine="0"/>
        <w:jc w:val="left"/>
      </w:pPr>
      <w:r>
        <w:rPr>
          <w:b/>
        </w:rPr>
        <w:t xml:space="preserve"> </w:t>
      </w:r>
    </w:p>
    <w:p w:rsidR="00BA4A71" w:rsidRDefault="003A6E14">
      <w:pPr>
        <w:pStyle w:val="Ttulo2"/>
        <w:spacing w:after="98"/>
        <w:ind w:left="376" w:right="10"/>
      </w:pPr>
      <w:r>
        <w:t xml:space="preserve">“INFORME DE INTERVENCIÓN SOBRE LA APLICACIÓN DEL SUPERÁVIT </w:t>
      </w:r>
    </w:p>
    <w:p w:rsidR="00BA4A71" w:rsidRDefault="003A6E14">
      <w:pPr>
        <w:spacing w:after="100" w:line="259" w:lineRule="auto"/>
        <w:ind w:left="422" w:firstLine="0"/>
        <w:jc w:val="center"/>
      </w:pPr>
      <w:r>
        <w:rPr>
          <w:b/>
        </w:rPr>
        <w:t xml:space="preserve"> </w:t>
      </w:r>
    </w:p>
    <w:p w:rsidR="00BA4A71" w:rsidRDefault="003A6E14">
      <w:pPr>
        <w:spacing w:after="8" w:line="248" w:lineRule="auto"/>
        <w:ind w:left="423" w:right="51"/>
      </w:pPr>
      <w:r>
        <w:rPr>
          <w:b/>
        </w:rPr>
        <w:t xml:space="preserve">Asunto: Aplicación Regla General del artículo 32 de la Ley 2/2012 de 27 de abril y </w:t>
      </w:r>
    </w:p>
    <w:p w:rsidR="00BA4A71" w:rsidRDefault="003A6E14">
      <w:pPr>
        <w:spacing w:after="125" w:line="248" w:lineRule="auto"/>
        <w:ind w:left="423" w:right="51"/>
      </w:pPr>
      <w:r>
        <w:rPr>
          <w:b/>
        </w:rPr>
        <w:t>Tramitación de Expediente de Suplemento de Crédito para Reducir el Nivel de Deuda Pública</w:t>
      </w:r>
      <w:r>
        <w:t xml:space="preserve"> </w:t>
      </w:r>
    </w:p>
    <w:p w:rsidR="00BA4A71" w:rsidRDefault="003A6E14">
      <w:pPr>
        <w:spacing w:after="113"/>
        <w:ind w:left="428" w:right="82"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4401" name="Group 31440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263" name="Rectangle 1326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w:t>
                              </w:r>
                              <w:r>
                                <w:rPr>
                                  <w:sz w:val="12"/>
                                </w:rPr>
                                <w:t xml:space="preserve">n: XG7MYXFELTMWKPRYLPKA2G94P | Verificación: https://candelaria.sedelectronica.es/ </w:t>
                              </w:r>
                            </w:p>
                          </w:txbxContent>
                        </wps:txbx>
                        <wps:bodyPr horzOverflow="overflow" vert="horz" lIns="0" tIns="0" rIns="0" bIns="0" rtlCol="0">
                          <a:noAutofit/>
                        </wps:bodyPr>
                      </wps:wsp>
                      <wps:wsp>
                        <wps:cNvPr id="13264" name="Rectangle 1326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4401" style="width:12.7031pt;height:281.01pt;position:absolute;mso-position-horizontal-relative:page;mso-position-horizontal:absolute;margin-left:682.278pt;mso-position-vertical-relative:page;margin-top:530.91pt;" coordsize="1613,35688">
                <v:rect id="Rectangle 1326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26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266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314400" name="Group 314400"/>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3260" name="Shape 13260"/>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400" style="width:477.1pt;height:2.04pt;mso-position-horizontal-relative:char;mso-position-vertical-relative:line" coordsize="60591,259">
                <v:shape id="Shape 13260" style="position:absolute;width:60591;height:0;left:0;top:0;" coordsize="6059170,0" path="m0,0l6059170,0">
                  <v:stroke weight="2.04pt" endcap="square" joinstyle="miter" miterlimit="10" on="true" color="#993366"/>
                  <v:fill on="false" color="#000000" opacity="0"/>
                </v:shape>
              </v:group>
            </w:pict>
          </mc:Fallback>
        </mc:AlternateContent>
      </w:r>
      <w:r>
        <w:rPr>
          <w:b/>
        </w:rPr>
        <w:t xml:space="preserve"> </w:t>
      </w:r>
    </w:p>
    <w:p w:rsidR="00BA4A71" w:rsidRDefault="003A6E14">
      <w:pPr>
        <w:spacing w:after="112"/>
        <w:ind w:left="449" w:right="56"/>
      </w:pPr>
      <w:r>
        <w:t xml:space="preserve">        Esta Intervención, en virtud de las atribuciones de control cita</w:t>
      </w:r>
      <w:r>
        <w:t>das y establecidas en el artículo 213 del Texto Refundido de la Ley Reguladora de las Haciendas Locales aprobado por el Real Decreto Legislativo 2/2004, de 5 de marzo y desarrolladas por el Real Decreto 424/2017, de 28 de abril, por el que se regula el rég</w:t>
      </w:r>
      <w:r>
        <w:t>imen jurídico del control interno en las entidades del Sector Público Local; y en atención a las facultades recogidas en el artículo 4.1.b).6.º del Real Decreto 128/2018, de 16 de marzo, por el que se regula el régimen jurídico de los funcionarios de Admin</w:t>
      </w:r>
      <w:r>
        <w:t xml:space="preserve">istración Local con habilitación de carácter nacional, emito el siguiente: </w:t>
      </w:r>
    </w:p>
    <w:p w:rsidR="00BA4A71" w:rsidRDefault="003A6E14">
      <w:pPr>
        <w:spacing w:after="98" w:line="259" w:lineRule="auto"/>
        <w:ind w:left="428" w:firstLine="0"/>
        <w:jc w:val="left"/>
      </w:pPr>
      <w:r>
        <w:t xml:space="preserve">  </w:t>
      </w:r>
    </w:p>
    <w:p w:rsidR="00BA4A71" w:rsidRDefault="003A6E14">
      <w:pPr>
        <w:pStyle w:val="Ttulo2"/>
        <w:spacing w:after="100"/>
        <w:ind w:left="376"/>
      </w:pPr>
      <w:r>
        <w:t>INFORME</w:t>
      </w:r>
      <w:r>
        <w:rPr>
          <w:b w:val="0"/>
        </w:rPr>
        <w:t xml:space="preserve"> </w:t>
      </w:r>
    </w:p>
    <w:p w:rsidR="00BA4A71" w:rsidRDefault="003A6E14">
      <w:pPr>
        <w:spacing w:after="95" w:line="259" w:lineRule="auto"/>
        <w:ind w:left="428" w:firstLine="0"/>
        <w:jc w:val="left"/>
      </w:pPr>
      <w:r>
        <w:t xml:space="preserve">  </w:t>
      </w:r>
    </w:p>
    <w:p w:rsidR="00BA4A71" w:rsidRDefault="003A6E14">
      <w:pPr>
        <w:spacing w:after="114"/>
        <w:ind w:left="449" w:right="56"/>
      </w:pPr>
      <w:r>
        <w:rPr>
          <w:b/>
        </w:rPr>
        <w:t>PRIMERO</w:t>
      </w:r>
      <w:r>
        <w:t xml:space="preserve">. El superávit se define como la capacidad o necesidad de financiación en términos consolidados. En base a la regulación del destino del superávit presupuestario, se establecen dos formas de aplicar el mismo: </w:t>
      </w:r>
    </w:p>
    <w:p w:rsidR="00BA4A71" w:rsidRDefault="003A6E14">
      <w:pPr>
        <w:spacing w:after="99" w:line="259" w:lineRule="auto"/>
        <w:ind w:left="428" w:firstLine="0"/>
        <w:jc w:val="left"/>
      </w:pPr>
      <w:r>
        <w:t xml:space="preserve">  </w:t>
      </w:r>
    </w:p>
    <w:p w:rsidR="00BA4A71" w:rsidRDefault="003A6E14">
      <w:pPr>
        <w:spacing w:after="111"/>
        <w:ind w:left="449" w:right="56"/>
      </w:pPr>
      <w:r>
        <w:t>— La aplicación del propio artículo 32 de l</w:t>
      </w:r>
      <w:r>
        <w:t xml:space="preserve">a Ley Orgánica 2/2012, de 27 de abril, de Estabilidad Presupuestaria y Sostenibilidad Financiera, como regla general. </w:t>
      </w:r>
    </w:p>
    <w:p w:rsidR="00BA4A71" w:rsidRDefault="003A6E14">
      <w:pPr>
        <w:spacing w:after="99" w:line="259" w:lineRule="auto"/>
        <w:ind w:left="428" w:firstLine="0"/>
        <w:jc w:val="left"/>
      </w:pPr>
      <w:r>
        <w:t xml:space="preserve">  </w:t>
      </w:r>
    </w:p>
    <w:p w:rsidR="00BA4A71" w:rsidRDefault="003A6E14">
      <w:pPr>
        <w:ind w:left="449" w:right="56"/>
      </w:pPr>
      <w:r>
        <w:t xml:space="preserve">— La excepción a la aplicación del artículo 32, recogida en la Disposición Adicional Sexta de la Ley Orgánica 2/2012, de 27 de abril, </w:t>
      </w:r>
      <w:r>
        <w:t xml:space="preserve">de Estabilidad Presupuestaria y Sostenibilidad Financiera. </w:t>
      </w:r>
    </w:p>
    <w:p w:rsidR="00BA4A71" w:rsidRDefault="003A6E14">
      <w:pPr>
        <w:spacing w:after="100" w:line="259" w:lineRule="auto"/>
        <w:ind w:left="490" w:firstLine="0"/>
        <w:jc w:val="left"/>
      </w:pPr>
      <w:r>
        <w:t xml:space="preserve">  </w:t>
      </w:r>
    </w:p>
    <w:p w:rsidR="00BA4A71" w:rsidRDefault="003A6E14">
      <w:pPr>
        <w:spacing w:after="112"/>
        <w:ind w:left="449" w:right="56"/>
      </w:pPr>
      <w:r>
        <w:t xml:space="preserve">       Este uso del superávit presupuestario, podrá hacerse sin perjuicio de la aplicación que se haya podido realizar por cada Entidad Local a gastos incluidos en la política de gasto 23, «ser</w:t>
      </w:r>
      <w:r>
        <w:t xml:space="preserve">vicios sociales y promoción social» como consecuencia del artículo 3 del Real Decreto-ley 8/2020, y 20.1 del Real Decreto-ley 11/2020. </w:t>
      </w:r>
    </w:p>
    <w:p w:rsidR="00BA4A71" w:rsidRDefault="003A6E14">
      <w:pPr>
        <w:spacing w:after="98" w:line="259" w:lineRule="auto"/>
        <w:ind w:left="428" w:firstLine="0"/>
        <w:jc w:val="left"/>
      </w:pPr>
      <w:r>
        <w:t xml:space="preserve">  </w:t>
      </w:r>
    </w:p>
    <w:p w:rsidR="00BA4A71" w:rsidRDefault="003A6E14">
      <w:pPr>
        <w:spacing w:after="111"/>
        <w:ind w:left="449" w:right="56"/>
      </w:pPr>
      <w:r>
        <w:rPr>
          <w:b/>
        </w:rPr>
        <w:t>SEGUNDO</w:t>
      </w:r>
      <w:r>
        <w:t xml:space="preserve">. La legislación aplicable es la siguiente: </w:t>
      </w:r>
    </w:p>
    <w:p w:rsidR="00BA4A71" w:rsidRDefault="003A6E14">
      <w:pPr>
        <w:spacing w:after="101" w:line="259" w:lineRule="auto"/>
        <w:ind w:left="428" w:firstLine="0"/>
        <w:jc w:val="left"/>
      </w:pPr>
      <w:r>
        <w:t xml:space="preserve">  </w:t>
      </w:r>
    </w:p>
    <w:p w:rsidR="00BA4A71" w:rsidRDefault="003A6E14">
      <w:pPr>
        <w:spacing w:after="112"/>
        <w:ind w:left="449" w:right="56"/>
      </w:pPr>
      <w:r>
        <w:t xml:space="preserve">— </w:t>
      </w:r>
      <w:r>
        <w:t xml:space="preserve">El artículo 32 de Ley Orgánica 2/2012, de 27 de abril, de Estabilidad Presupuestaria y Sostenibilidad Financiera. </w:t>
      </w:r>
    </w:p>
    <w:p w:rsidR="00BA4A71" w:rsidRDefault="003A6E14">
      <w:pPr>
        <w:spacing w:after="101" w:line="259" w:lineRule="auto"/>
        <w:ind w:left="428" w:firstLine="0"/>
        <w:jc w:val="left"/>
      </w:pPr>
      <w:r>
        <w:t xml:space="preserve">  </w:t>
      </w:r>
    </w:p>
    <w:p w:rsidR="00BA4A71" w:rsidRDefault="003A6E14">
      <w:pPr>
        <w:spacing w:after="114"/>
        <w:ind w:left="449" w:right="56"/>
      </w:pPr>
      <w:r>
        <w:t>— El artículo 6 del Real Decreto-ley 23/2020, de 23 de junio, por el que se aprueban medidas en materia de energía y en otros ámbitos para</w:t>
      </w:r>
      <w:r>
        <w:t xml:space="preserve"> la reactivación económica. </w:t>
      </w:r>
    </w:p>
    <w:p w:rsidR="00BA4A71" w:rsidRDefault="003A6E14">
      <w:pPr>
        <w:spacing w:after="99" w:line="259" w:lineRule="auto"/>
        <w:ind w:left="428" w:firstLine="0"/>
        <w:jc w:val="left"/>
      </w:pPr>
      <w:r>
        <w:t xml:space="preserve">  </w:t>
      </w:r>
    </w:p>
    <w:p w:rsidR="00BA4A71" w:rsidRDefault="003A6E14">
      <w:pPr>
        <w:spacing w:after="114"/>
        <w:ind w:left="449" w:right="56"/>
      </w:pPr>
      <w:r>
        <w:t xml:space="preserve">— La Disposición Adicional 6.ª de la Ley Orgánica 2/2012, de 27 de abril, de Estabilidad Presupuestaria y Sostenibilidad Financiera. </w:t>
      </w:r>
    </w:p>
    <w:p w:rsidR="00BA4A71" w:rsidRDefault="003A6E14">
      <w:pPr>
        <w:spacing w:after="99" w:line="259" w:lineRule="auto"/>
        <w:ind w:left="428" w:firstLine="0"/>
        <w:jc w:val="left"/>
      </w:pPr>
      <w:r>
        <w:t xml:space="preserve">  </w:t>
      </w:r>
    </w:p>
    <w:p w:rsidR="00BA4A71" w:rsidRDefault="003A6E14">
      <w:pPr>
        <w:spacing w:after="111"/>
        <w:ind w:left="449" w:right="56"/>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6802" name="Group 31680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373" name="Rectangle 1337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w:t>
                              </w:r>
                              <w:r>
                                <w:rPr>
                                  <w:sz w:val="12"/>
                                </w:rPr>
                                <w:t xml:space="preserve">ctronica.es/ </w:t>
                              </w:r>
                            </w:p>
                          </w:txbxContent>
                        </wps:txbx>
                        <wps:bodyPr horzOverflow="overflow" vert="horz" lIns="0" tIns="0" rIns="0" bIns="0" rtlCol="0">
                          <a:noAutofit/>
                        </wps:bodyPr>
                      </wps:wsp>
                      <wps:wsp>
                        <wps:cNvPr id="13374" name="Rectangle 1337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6802" style="width:12.7031pt;height:281.01pt;position:absolute;mso-position-horizontal-relative:page;mso-position-horizontal:absolute;margin-left:682.278pt;mso-position-vertical-relative:page;margin-top:530.91pt;" coordsize="1613,35688">
                <v:rect id="Rectangle 1337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37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266 </w:t>
                        </w:r>
                      </w:p>
                    </w:txbxContent>
                  </v:textbox>
                </v:rect>
                <w10:wrap type="square"/>
              </v:group>
            </w:pict>
          </mc:Fallback>
        </mc:AlternateContent>
      </w:r>
      <w:r>
        <w:t xml:space="preserve">— La Disposición Adicional 16.ª del Texto Refundido de la Ley Reguladora de las Haciendas Locales. </w:t>
      </w:r>
    </w:p>
    <w:p w:rsidR="00BA4A71" w:rsidRDefault="003A6E14">
      <w:pPr>
        <w:spacing w:after="95" w:line="259" w:lineRule="auto"/>
        <w:ind w:left="428" w:firstLine="0"/>
        <w:jc w:val="left"/>
      </w:pPr>
      <w:r>
        <w:t xml:space="preserve">  </w:t>
      </w:r>
    </w:p>
    <w:p w:rsidR="00BA4A71" w:rsidRDefault="003A6E14">
      <w:pPr>
        <w:spacing w:after="111"/>
        <w:ind w:left="449" w:right="56"/>
      </w:pPr>
      <w:r>
        <w:rPr>
          <w:b/>
        </w:rPr>
        <w:t>TERCERO.</w:t>
      </w:r>
      <w:r>
        <w:t xml:space="preserve"> De acuerdo con la normativa referi</w:t>
      </w:r>
      <w:r>
        <w:t xml:space="preserve">da, para la aplicación del superávit presupuestario deberán cumplirse los siguientes requisitos generales: </w:t>
      </w:r>
    </w:p>
    <w:p w:rsidR="00BA4A71" w:rsidRDefault="003A6E14">
      <w:pPr>
        <w:spacing w:after="98" w:line="259" w:lineRule="auto"/>
        <w:ind w:left="428" w:firstLine="0"/>
        <w:jc w:val="left"/>
      </w:pPr>
      <w:r>
        <w:t xml:space="preserve">  </w:t>
      </w:r>
    </w:p>
    <w:p w:rsidR="00BA4A71" w:rsidRDefault="003A6E14">
      <w:pPr>
        <w:spacing w:after="111" w:line="248" w:lineRule="auto"/>
        <w:ind w:left="862" w:right="51"/>
      </w:pPr>
      <w:r>
        <w:rPr>
          <w:b/>
        </w:rPr>
        <w:t>Estabilidad presupuestaria positiva.</w:t>
      </w:r>
      <w:r>
        <w:t xml:space="preserve">  </w:t>
      </w:r>
    </w:p>
    <w:p w:rsidR="00BA4A71" w:rsidRDefault="003A6E14">
      <w:pPr>
        <w:spacing w:after="122" w:line="259" w:lineRule="auto"/>
        <w:ind w:left="428" w:firstLine="0"/>
        <w:jc w:val="left"/>
      </w:pPr>
      <w:r>
        <w:t xml:space="preserve">  </w:t>
      </w:r>
    </w:p>
    <w:p w:rsidR="00BA4A71" w:rsidRDefault="003A6E14">
      <w:pPr>
        <w:spacing w:after="138"/>
        <w:ind w:left="449" w:right="56"/>
      </w:pPr>
      <w:r>
        <w:t xml:space="preserve">En esta entidad, siendo que en la liquidación de 2019, última liquidación aprobada, a través del Decreto 326/2020 de 11 de febrero, se ha obtenido un Ratio de Estabilidad Presupuestaria de 6.318.123,36 Euros, entendida en los términos del artículo 3 de la </w:t>
      </w:r>
      <w:r>
        <w:t>Ley Orgánica 2/2012, de 27 de abril, de Estabilidad Presupuestaria y Sostenibilidad Financiera y a los efectos de este procedimiento, el dato de Estabilidad presupuestaria arroja un saldo en términos consolidados de 6.362.182,50 Euros, por lo que cumple el</w:t>
      </w:r>
      <w:r>
        <w:t xml:space="preserve"> requisito de estabilidad presupuestaria positiva. </w:t>
      </w:r>
    </w:p>
    <w:p w:rsidR="00BA4A71" w:rsidRDefault="003A6E14">
      <w:pPr>
        <w:spacing w:after="111" w:line="259" w:lineRule="auto"/>
        <w:ind w:left="428" w:firstLine="0"/>
        <w:jc w:val="left"/>
      </w:pPr>
      <w:r>
        <w:t xml:space="preserve">  </w:t>
      </w:r>
    </w:p>
    <w:p w:rsidR="00BA4A71" w:rsidRDefault="003A6E14">
      <w:pPr>
        <w:numPr>
          <w:ilvl w:val="0"/>
          <w:numId w:val="48"/>
        </w:numPr>
        <w:spacing w:after="72" w:line="248" w:lineRule="auto"/>
        <w:ind w:right="56" w:hanging="396"/>
      </w:pPr>
      <w:r>
        <w:rPr>
          <w:b/>
        </w:rPr>
        <w:t>Remanente de Tesorería para Gastos Generales positivo.</w:t>
      </w:r>
      <w:r>
        <w:t xml:space="preserve">  </w:t>
      </w:r>
    </w:p>
    <w:p w:rsidR="00BA4A71" w:rsidRDefault="003A6E14">
      <w:pPr>
        <w:spacing w:after="98" w:line="259" w:lineRule="auto"/>
        <w:ind w:left="428" w:firstLine="0"/>
        <w:jc w:val="left"/>
      </w:pPr>
      <w:r>
        <w:t xml:space="preserve">  </w:t>
      </w:r>
    </w:p>
    <w:p w:rsidR="00BA4A71" w:rsidRDefault="003A6E14">
      <w:pPr>
        <w:ind w:left="449" w:right="56"/>
      </w:pPr>
      <w:r>
        <w:t>Siendo el dato del importe del Remanente de Tesorería para Gastos Generales a 31 de diciembre de 2019 de 18.219.677,27 Euros, por lo que cump</w:t>
      </w:r>
      <w:r>
        <w:t xml:space="preserve">le el requisito de Remanente de Tesorería para Gastos Generales positivo. </w:t>
      </w:r>
    </w:p>
    <w:p w:rsidR="00BA4A71" w:rsidRDefault="003A6E14">
      <w:pPr>
        <w:spacing w:after="100" w:line="259" w:lineRule="auto"/>
        <w:ind w:left="488" w:firstLine="0"/>
        <w:jc w:val="left"/>
      </w:pPr>
      <w:r>
        <w:t xml:space="preserve"> </w:t>
      </w:r>
    </w:p>
    <w:p w:rsidR="00BA4A71" w:rsidRDefault="003A6E14">
      <w:pPr>
        <w:spacing w:after="147" w:line="259" w:lineRule="auto"/>
        <w:ind w:left="428" w:firstLine="0"/>
        <w:jc w:val="left"/>
      </w:pPr>
      <w:r>
        <w:t xml:space="preserve"> </w:t>
      </w:r>
    </w:p>
    <w:p w:rsidR="00BA4A71" w:rsidRDefault="003A6E14">
      <w:pPr>
        <w:numPr>
          <w:ilvl w:val="0"/>
          <w:numId w:val="48"/>
        </w:numPr>
        <w:spacing w:after="113" w:line="248" w:lineRule="auto"/>
        <w:ind w:right="56" w:hanging="396"/>
      </w:pPr>
      <w:r>
        <w:rPr>
          <w:b/>
        </w:rPr>
        <w:t>Volumen de endeudamiento no superior al 110 % de los ingresos corrientes consolidados.</w:t>
      </w:r>
      <w:r>
        <w:t xml:space="preserve">  </w:t>
      </w:r>
    </w:p>
    <w:p w:rsidR="00BA4A71" w:rsidRDefault="003A6E14">
      <w:pPr>
        <w:spacing w:after="100" w:line="259" w:lineRule="auto"/>
        <w:ind w:left="428" w:firstLine="0"/>
        <w:jc w:val="left"/>
      </w:pPr>
      <w:r>
        <w:t xml:space="preserve">  </w:t>
      </w:r>
    </w:p>
    <w:p w:rsidR="00BA4A71" w:rsidRDefault="003A6E14">
      <w:pPr>
        <w:spacing w:after="111"/>
        <w:ind w:left="449" w:right="56"/>
      </w:pPr>
      <w:r>
        <w:t xml:space="preserve">          </w:t>
      </w:r>
      <w:r>
        <w:t xml:space="preserve">Siendo el importe de la deuda viva existente de la entidad a 31 de diciembre de 2019, conforme el Protocolo sobre Dédicit Excesivo, de 3.295.139,73 Euros, que incluye tanto deuda financiera como no financiera.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        Visto lo anterior y en virtud del </w:t>
      </w:r>
      <w:r>
        <w:t>artículo 32 de la Ley Orgánica 2/2012, de 27 de abril, de Estabilidad Presupuestaria y Sostenibilidad Financiera, el importe del superávit aplicable será el menor entre el superávit presupuestario calculado según los criterios de contabilidad nacional o, s</w:t>
      </w:r>
      <w:r>
        <w:t>i fuera menor, el Remanente de Tesorería para Gastos Generales, siempre con el límite del volumen de endeudamiento si éste fuera inferior al importe del superávit, lo que supone la posibilidad de aplicar la cantidad de 1.478.744,85 Euros, que es la deuda f</w:t>
      </w:r>
      <w:r>
        <w:t xml:space="preserve">inanciera actual. </w:t>
      </w:r>
    </w:p>
    <w:p w:rsidR="00BA4A71" w:rsidRDefault="003A6E14">
      <w:pPr>
        <w:spacing w:after="96" w:line="259" w:lineRule="auto"/>
        <w:ind w:left="428" w:firstLine="0"/>
        <w:jc w:val="left"/>
      </w:pPr>
      <w:r>
        <w:t xml:space="preserve">  </w:t>
      </w:r>
    </w:p>
    <w:p w:rsidR="00BA4A71" w:rsidRDefault="003A6E14">
      <w:pPr>
        <w:ind w:left="449" w:right="56"/>
      </w:pPr>
      <w:r>
        <w:rPr>
          <w:b/>
        </w:rPr>
        <w:t>CUARTO</w:t>
      </w:r>
      <w:r>
        <w:t>. Vista la deuda financiera a largo plazo del Ayuntamiento, a fecha actual, que asciende a 1.478.744,85 Euros, procedente de: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48"/>
        </w:numPr>
        <w:ind w:right="56" w:hanging="396"/>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6097" name="Group 31609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482" name="Rectangle 134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3483" name="Rectangle 1348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6097" style="width:12.7031pt;height:281.01pt;position:absolute;mso-position-horizontal-relative:page;mso-position-horizontal:absolute;margin-left:682.278pt;mso-position-vertical-relative:page;margin-top:530.91pt;" coordsize="1613,35688">
                <v:rect id="Rectangle 134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48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266 </w:t>
                        </w:r>
                      </w:p>
                    </w:txbxContent>
                  </v:textbox>
                </v:rect>
                <w10:wrap type="square"/>
              </v:group>
            </w:pict>
          </mc:Fallback>
        </mc:AlternateContent>
      </w:r>
      <w:r>
        <w:t>Préstamo 9620.295-301516-53 de La Caixa, por importe de 640.03</w:t>
      </w:r>
      <w:r>
        <w:t xml:space="preserve">5,14 Euros. </w:t>
      </w:r>
    </w:p>
    <w:p w:rsidR="00BA4A71" w:rsidRDefault="003A6E14">
      <w:pPr>
        <w:numPr>
          <w:ilvl w:val="0"/>
          <w:numId w:val="48"/>
        </w:numPr>
        <w:spacing w:after="99"/>
        <w:ind w:right="56" w:hanging="396"/>
      </w:pPr>
      <w:r>
        <w:t xml:space="preserve">Préstamo 0182 05925 860830003865 del BBVA, por importe de 838.709,71 Euros. </w:t>
      </w:r>
    </w:p>
    <w:p w:rsidR="00BA4A71" w:rsidRDefault="003A6E14">
      <w:pPr>
        <w:spacing w:after="119" w:line="259" w:lineRule="auto"/>
        <w:ind w:left="428" w:firstLine="0"/>
        <w:jc w:val="left"/>
      </w:pPr>
      <w:r>
        <w:t xml:space="preserve"> </w:t>
      </w:r>
    </w:p>
    <w:p w:rsidR="00BA4A71" w:rsidRDefault="003A6E14">
      <w:pPr>
        <w:spacing w:after="154"/>
        <w:ind w:left="449" w:right="56"/>
      </w:pPr>
      <w:r>
        <w:rPr>
          <w:b/>
        </w:rPr>
        <w:t>QUINTO:</w:t>
      </w:r>
      <w:r>
        <w:t xml:space="preserve"> Considerando que la previsión de Estabilidad Presupuestaria, para el ejercicio 2020, es de 763.160,70 Euros, conforme la previsión de Estabilidad, calculada</w:t>
      </w:r>
      <w:r>
        <w:t xml:space="preserve"> por este interventor, conforme a los siguientes datos: </w:t>
      </w:r>
      <w:r>
        <w:rPr>
          <w:rFonts w:ascii="Courier New" w:eastAsia="Courier New" w:hAnsi="Courier New" w:cs="Courier New"/>
        </w:rPr>
        <w:t xml:space="preserve"> </w:t>
      </w:r>
    </w:p>
    <w:p w:rsidR="00BA4A71" w:rsidRDefault="003A6E14">
      <w:pPr>
        <w:numPr>
          <w:ilvl w:val="1"/>
          <w:numId w:val="48"/>
        </w:numPr>
        <w:spacing w:after="135"/>
        <w:ind w:right="56" w:hanging="134"/>
      </w:pPr>
      <w:r>
        <w:t xml:space="preserve">Ingresos No Financieros Ajustados: 24.433.289,92 Euros.  </w:t>
      </w:r>
    </w:p>
    <w:p w:rsidR="00BA4A71" w:rsidRDefault="003A6E14">
      <w:pPr>
        <w:numPr>
          <w:ilvl w:val="1"/>
          <w:numId w:val="48"/>
        </w:numPr>
        <w:spacing w:after="133"/>
        <w:ind w:right="56" w:hanging="134"/>
      </w:pPr>
      <w:r>
        <w:t xml:space="preserve">Gastos No Financieros Ajustados: 23.670.129,22 Euros. </w:t>
      </w:r>
    </w:p>
    <w:p w:rsidR="00BA4A71" w:rsidRDefault="003A6E14">
      <w:pPr>
        <w:spacing w:after="0" w:line="259" w:lineRule="auto"/>
        <w:ind w:left="428" w:firstLine="0"/>
        <w:jc w:val="left"/>
      </w:pPr>
      <w:r>
        <w:t xml:space="preserve"> </w:t>
      </w:r>
      <w:r>
        <w:tab/>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Y que en el caso de que, atendidas las obligaciones anteriores, es decir, las d</w:t>
      </w:r>
      <w:r>
        <w:t>estinadas a inversiones financieramente sostenibles, el importe señalado anteriormente se mantuviese con signo positivo, este se destinará a amortizar operaciones de endeudamiento que estén vigentes.</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Considerando que por acuerdo plenario, de fecha 28 de febrero de 2020, por aplicación del artículo 12.5 de la Ley Orgánica 2/2012, de 27 de abril, de Estabilidad Presupuestaria y Sostenibilidad Financiera, que señala que los ingresos que se obtengan por en</w:t>
      </w:r>
      <w:r>
        <w:t>cima de lo previsto se destinarán íntegramente a reducir el nivel de deuda pública, por lo que se amortizó la cantidad de 516.986,97 Euros, quedando un disponible para  amortizar de 5.037.975,69 Euros, una vez descontado también la cantidad a destinar a in</w:t>
      </w:r>
      <w:r>
        <w:t>versiones financieramente sostenibles (763.160,70 Euros).</w:t>
      </w:r>
      <w:r>
        <w:rPr>
          <w:rFonts w:ascii="Times New Roman" w:eastAsia="Times New Roman" w:hAnsi="Times New Roman" w:cs="Times New Roman"/>
          <w:sz w:val="24"/>
        </w:rPr>
        <w:t xml:space="preserve"> </w:t>
      </w:r>
    </w:p>
    <w:p w:rsidR="00BA4A71" w:rsidRDefault="003A6E14">
      <w:pPr>
        <w:spacing w:after="124" w:line="259" w:lineRule="auto"/>
        <w:ind w:left="428" w:firstLine="0"/>
        <w:jc w:val="left"/>
      </w:pPr>
      <w:r>
        <w:rPr>
          <w:b/>
        </w:rPr>
        <w:t xml:space="preserve"> </w:t>
      </w:r>
    </w:p>
    <w:p w:rsidR="00BA4A71" w:rsidRDefault="003A6E14">
      <w:pPr>
        <w:spacing w:after="158"/>
        <w:ind w:left="449" w:right="56"/>
      </w:pPr>
      <w:r>
        <w:rPr>
          <w:b/>
        </w:rPr>
        <w:t>SEXTO:</w:t>
      </w:r>
      <w:r>
        <w:t xml:space="preserve"> Considerando que el artículo 177 del Real Decreto Legislativo 2/2004, de 5 de marzo, por el que se aprueba el texto refundido de la Ley Reguladora de las Haciendas Locales, regula los expe</w:t>
      </w:r>
      <w:r>
        <w:t xml:space="preserve">dientes de modificación presupuestaria </w:t>
      </w:r>
      <w:r>
        <w:rPr>
          <w:i/>
        </w:rPr>
        <w:t xml:space="preserve">mediante suplementos de crédito, </w:t>
      </w:r>
      <w:r>
        <w:t>al señalar que:</w:t>
      </w:r>
      <w:r>
        <w:rPr>
          <w:rFonts w:ascii="Courier New" w:eastAsia="Courier New" w:hAnsi="Courier New" w:cs="Courier New"/>
        </w:rPr>
        <w:t xml:space="preserve"> </w:t>
      </w:r>
    </w:p>
    <w:p w:rsidR="00BA4A71" w:rsidRDefault="003A6E14">
      <w:pPr>
        <w:spacing w:after="173" w:line="259" w:lineRule="auto"/>
        <w:ind w:left="428" w:firstLine="0"/>
        <w:jc w:val="left"/>
      </w:pPr>
      <w:r>
        <w:t xml:space="preserve"> </w:t>
      </w:r>
    </w:p>
    <w:p w:rsidR="00BA4A71" w:rsidRDefault="003A6E14">
      <w:pPr>
        <w:numPr>
          <w:ilvl w:val="0"/>
          <w:numId w:val="48"/>
        </w:numPr>
        <w:ind w:right="56" w:hanging="396"/>
      </w:pPr>
      <w:r>
        <w:t>Cuando haya de realizarse algún gasto que no pueda demorarse hasta el ejercicio siguiente, y sea insuficiente en el presupuesto de la corporación el crédito consigna</w:t>
      </w:r>
      <w:r>
        <w:t xml:space="preserve">do, el presidente de la corporación ordenará la incoación del expediente de suplemento de crédito. </w:t>
      </w:r>
    </w:p>
    <w:p w:rsidR="00BA4A71" w:rsidRDefault="003A6E14">
      <w:pPr>
        <w:spacing w:after="113" w:line="259" w:lineRule="auto"/>
        <w:ind w:left="428" w:firstLine="0"/>
        <w:jc w:val="left"/>
      </w:pPr>
      <w:r>
        <w:t xml:space="preserve"> </w:t>
      </w:r>
    </w:p>
    <w:p w:rsidR="00BA4A71" w:rsidRDefault="003A6E14">
      <w:pPr>
        <w:numPr>
          <w:ilvl w:val="0"/>
          <w:numId w:val="48"/>
        </w:numPr>
        <w:ind w:right="56" w:hanging="396"/>
      </w:pPr>
      <w:r>
        <w:t>El expediente, que habrá de ser previamente informado por la Intervención, se someterá a la aprobación del Pleno de la corporación, con sujeción a los mis</w:t>
      </w:r>
      <w:r>
        <w:t xml:space="preserve">mos trámites y requisitos que los presupuestos. Serán asimismo, de aplicación, las normas sobre información, reclamación y publicidad de los presupuestos a que se refiere el artículo 169 de esta ley. </w:t>
      </w:r>
    </w:p>
    <w:p w:rsidR="00BA4A71" w:rsidRDefault="003A6E14">
      <w:pPr>
        <w:spacing w:after="115" w:line="259" w:lineRule="auto"/>
        <w:ind w:left="428" w:firstLine="0"/>
        <w:jc w:val="left"/>
      </w:pPr>
      <w:r>
        <w:t xml:space="preserve"> </w:t>
      </w:r>
    </w:p>
    <w:p w:rsidR="00BA4A71" w:rsidRDefault="003A6E14">
      <w:pPr>
        <w:numPr>
          <w:ilvl w:val="0"/>
          <w:numId w:val="48"/>
        </w:numPr>
        <w:ind w:right="56" w:hanging="396"/>
      </w:pPr>
      <w:r>
        <w:t xml:space="preserve">El expediente deberá especificar la concreta partida </w:t>
      </w:r>
      <w:r>
        <w:t xml:space="preserve">presupuestaria a incrementar y el medio o recurso que ha de financiar el aumento que se propone. </w:t>
      </w:r>
    </w:p>
    <w:p w:rsidR="00BA4A71" w:rsidRDefault="003A6E14">
      <w:pPr>
        <w:spacing w:after="113" w:line="259" w:lineRule="auto"/>
        <w:ind w:left="428" w:firstLine="0"/>
        <w:jc w:val="left"/>
      </w:pPr>
      <w:r>
        <w:t xml:space="preserve"> </w:t>
      </w:r>
    </w:p>
    <w:p w:rsidR="00BA4A71" w:rsidRDefault="003A6E14">
      <w:pPr>
        <w:numPr>
          <w:ilvl w:val="0"/>
          <w:numId w:val="48"/>
        </w:numPr>
        <w:spacing w:after="135"/>
        <w:ind w:right="56" w:hanging="396"/>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9837" name="Group 3198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732" name="Rectangle 137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3733" name="Rectangle 1373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837" style="width:12.7031pt;height:281.01pt;position:absolute;mso-position-horizontal-relative:page;mso-position-horizontal:absolute;margin-left:682.278pt;mso-position-vertical-relative:page;margin-top:530.91pt;" coordsize="1613,35688">
                <v:rect id="Rectangle 137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73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266 </w:t>
                        </w:r>
                      </w:p>
                    </w:txbxContent>
                  </v:textbox>
                </v:rect>
                <w10:wrap type="square"/>
              </v:group>
            </w:pict>
          </mc:Fallback>
        </mc:AlternateContent>
      </w:r>
      <w:r>
        <w:t>Dicho aumento se financiará con cargo al remanente líquido de tesorería, con nuevos o mayores ingresos recaudados sobre los totales previstos en el presupuesto co</w:t>
      </w:r>
      <w:r>
        <w:t>rriente, y mediante anulaciones o bajas de créditos de gastos de otras partidas del presupuesto vigente no comprometidos, cuyas dotaciones se estimen reducibles sin perturbación del respectivo servicio. En el expediente se acreditará que los ingresos previ</w:t>
      </w:r>
      <w:r>
        <w:t xml:space="preserve">stos en el presupuesto vengan efectuándose con normalidad, salvo que aquéllos tengan carácter finalista.  </w:t>
      </w:r>
    </w:p>
    <w:p w:rsidR="00BA4A71" w:rsidRDefault="003A6E14">
      <w:pPr>
        <w:spacing w:after="129" w:line="259" w:lineRule="auto"/>
        <w:ind w:left="428" w:firstLine="0"/>
        <w:jc w:val="left"/>
      </w:pPr>
      <w:r>
        <w:t xml:space="preserve"> </w:t>
      </w:r>
      <w:r>
        <w:tab/>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SÉPTIMO:</w:t>
      </w:r>
      <w:r>
        <w:t xml:space="preserve"> Que el expediente de modificación presupuestaria, por Suplemento de Créditos financiado con remanente de tesorería para gastos general</w:t>
      </w:r>
      <w:r>
        <w:t xml:space="preserve">es, se realizará por la cantidad de 1.478.744,85 Euros, de acuerdo al siguiente detalle: </w:t>
      </w:r>
      <w:r>
        <w:rPr>
          <w:rFonts w:ascii="Times New Roman" w:eastAsia="Times New Roman" w:hAnsi="Times New Roman" w:cs="Times New Roman"/>
          <w:sz w:val="24"/>
        </w:rPr>
        <w:t xml:space="preserve"> </w:t>
      </w:r>
    </w:p>
    <w:p w:rsidR="00BA4A71" w:rsidRDefault="003A6E14">
      <w:pPr>
        <w:spacing w:after="0" w:line="259" w:lineRule="auto"/>
        <w:ind w:left="1292" w:firstLine="0"/>
        <w:jc w:val="left"/>
      </w:pPr>
      <w:r>
        <w:rPr>
          <w:b/>
          <w:i/>
        </w:rPr>
        <w:t xml:space="preserve"> </w:t>
      </w:r>
    </w:p>
    <w:p w:rsidR="00BA4A71" w:rsidRDefault="003A6E14">
      <w:pPr>
        <w:numPr>
          <w:ilvl w:val="0"/>
          <w:numId w:val="48"/>
        </w:numPr>
        <w:spacing w:after="0" w:line="259" w:lineRule="auto"/>
        <w:ind w:right="56" w:hanging="396"/>
      </w:pPr>
      <w:r>
        <w:rPr>
          <w:b/>
          <w:u w:val="single" w:color="000000"/>
        </w:rPr>
        <w:t>ESTADO DE INGRESOS</w:t>
      </w:r>
      <w:r>
        <w:rPr>
          <w:b/>
        </w:rPr>
        <w:t xml:space="preserve"> </w:t>
      </w:r>
    </w:p>
    <w:tbl>
      <w:tblPr>
        <w:tblStyle w:val="TableGrid"/>
        <w:tblW w:w="8976" w:type="dxa"/>
        <w:tblInd w:w="419" w:type="dxa"/>
        <w:tblCellMar>
          <w:top w:w="2" w:type="dxa"/>
          <w:left w:w="68" w:type="dxa"/>
          <w:bottom w:w="0" w:type="dxa"/>
          <w:right w:w="8" w:type="dxa"/>
        </w:tblCellMar>
        <w:tblLook w:val="04A0" w:firstRow="1" w:lastRow="0" w:firstColumn="1" w:lastColumn="0" w:noHBand="0" w:noVBand="1"/>
      </w:tblPr>
      <w:tblGrid>
        <w:gridCol w:w="1200"/>
        <w:gridCol w:w="6188"/>
        <w:gridCol w:w="1588"/>
      </w:tblGrid>
      <w:tr w:rsidR="00BA4A71">
        <w:trPr>
          <w:trHeight w:val="262"/>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0" w:firstLine="0"/>
              <w:jc w:val="center"/>
            </w:pPr>
            <w:r>
              <w:t xml:space="preserve">Partida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Denominación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Importe </w:t>
            </w:r>
          </w:p>
        </w:tc>
      </w:tr>
      <w:tr w:rsidR="00BA4A71">
        <w:trPr>
          <w:trHeight w:val="268"/>
        </w:trPr>
        <w:tc>
          <w:tcPr>
            <w:tcW w:w="120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0" w:firstLine="0"/>
              <w:jc w:val="center"/>
            </w:pPr>
            <w:r>
              <w:t xml:space="preserve">870.00 </w:t>
            </w:r>
          </w:p>
        </w:tc>
        <w:tc>
          <w:tcPr>
            <w:tcW w:w="61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REMANENTE DE TESORERIA PARA GASTOS GENERALES </w:t>
            </w:r>
          </w:p>
        </w:tc>
        <w:tc>
          <w:tcPr>
            <w:tcW w:w="15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1.478.744,85 </w:t>
            </w:r>
          </w:p>
        </w:tc>
      </w:tr>
      <w:tr w:rsidR="00BA4A71">
        <w:trPr>
          <w:trHeight w:val="263"/>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t xml:space="preserve"> </w:t>
            </w:r>
            <w:r>
              <w:rPr>
                <w:rFonts w:ascii="Times New Roman" w:eastAsia="Times New Roman" w:hAnsi="Times New Roman" w:cs="Times New Roman"/>
                <w:sz w:val="24"/>
              </w:rPr>
              <w:t xml:space="preserve">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u w:val="single" w:color="000000"/>
              </w:rPr>
              <w:t>Total</w:t>
            </w:r>
            <w:r>
              <w:rPr>
                <w:rFonts w:ascii="Times New Roman" w:eastAsia="Times New Roman" w:hAnsi="Times New Roman" w:cs="Times New Roman"/>
                <w:sz w:val="24"/>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59" w:firstLine="0"/>
              <w:jc w:val="right"/>
            </w:pPr>
            <w:r>
              <w:t xml:space="preserve">1.478.744,85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8" w:line="259" w:lineRule="auto"/>
        <w:ind w:left="428" w:firstLine="0"/>
        <w:jc w:val="left"/>
      </w:pPr>
      <w:r>
        <w:t xml:space="preserve"> </w:t>
      </w:r>
    </w:p>
    <w:p w:rsidR="00BA4A71" w:rsidRDefault="003A6E14">
      <w:pPr>
        <w:numPr>
          <w:ilvl w:val="0"/>
          <w:numId w:val="48"/>
        </w:numPr>
        <w:spacing w:after="57" w:line="259" w:lineRule="auto"/>
        <w:ind w:right="56" w:hanging="396"/>
      </w:pPr>
      <w:r>
        <w:rPr>
          <w:b/>
          <w:u w:val="single" w:color="000000"/>
        </w:rPr>
        <w:t>ESTADO DE GASTOS</w:t>
      </w:r>
      <w:r>
        <w:rPr>
          <w:rFonts w:ascii="Calibri" w:eastAsia="Calibri" w:hAnsi="Calibri" w:cs="Calibri"/>
          <w:i/>
          <w:color w:val="2E74B5"/>
          <w:sz w:val="24"/>
        </w:rPr>
        <w:t xml:space="preserve"> </w:t>
      </w:r>
    </w:p>
    <w:p w:rsidR="00BA4A71" w:rsidRDefault="003A6E14">
      <w:pPr>
        <w:spacing w:after="0" w:line="259" w:lineRule="auto"/>
        <w:ind w:left="428" w:firstLine="0"/>
        <w:jc w:val="left"/>
      </w:pPr>
      <w:r>
        <w:t xml:space="preserve"> </w:t>
      </w:r>
    </w:p>
    <w:tbl>
      <w:tblPr>
        <w:tblStyle w:val="TableGrid"/>
        <w:tblW w:w="8970" w:type="dxa"/>
        <w:tblInd w:w="411" w:type="dxa"/>
        <w:tblCellMar>
          <w:top w:w="16" w:type="dxa"/>
          <w:left w:w="67" w:type="dxa"/>
          <w:bottom w:w="6" w:type="dxa"/>
          <w:right w:w="30" w:type="dxa"/>
        </w:tblCellMar>
        <w:tblLook w:val="04A0" w:firstRow="1" w:lastRow="0" w:firstColumn="1" w:lastColumn="0" w:noHBand="0" w:noVBand="1"/>
      </w:tblPr>
      <w:tblGrid>
        <w:gridCol w:w="6"/>
        <w:gridCol w:w="1800"/>
        <w:gridCol w:w="6"/>
        <w:gridCol w:w="5505"/>
        <w:gridCol w:w="6"/>
        <w:gridCol w:w="1619"/>
        <w:gridCol w:w="28"/>
      </w:tblGrid>
      <w:tr w:rsidR="00BA4A71">
        <w:trPr>
          <w:gridBefore w:val="1"/>
          <w:wBefore w:w="6" w:type="dxa"/>
          <w:trHeight w:val="285"/>
        </w:trPr>
        <w:tc>
          <w:tcPr>
            <w:tcW w:w="1807" w:type="dxa"/>
            <w:gridSpan w:val="2"/>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6" w:firstLine="0"/>
              <w:jc w:val="center"/>
            </w:pPr>
            <w:r>
              <w:t xml:space="preserve">Aplicación </w:t>
            </w:r>
          </w:p>
        </w:tc>
        <w:tc>
          <w:tcPr>
            <w:tcW w:w="5516" w:type="dxa"/>
            <w:gridSpan w:val="2"/>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6" w:firstLine="0"/>
              <w:jc w:val="center"/>
            </w:pPr>
            <w:r>
              <w:t xml:space="preserve">Denominación </w:t>
            </w:r>
          </w:p>
        </w:tc>
        <w:tc>
          <w:tcPr>
            <w:tcW w:w="1647" w:type="dxa"/>
            <w:gridSpan w:val="2"/>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t xml:space="preserve">Importe </w:t>
            </w:r>
          </w:p>
        </w:tc>
      </w:tr>
      <w:tr w:rsidR="00BA4A71">
        <w:trPr>
          <w:gridBefore w:val="1"/>
          <w:wBefore w:w="6" w:type="dxa"/>
          <w:trHeight w:val="523"/>
        </w:trPr>
        <w:tc>
          <w:tcPr>
            <w:tcW w:w="1807" w:type="dxa"/>
            <w:gridSpan w:val="2"/>
            <w:tcBorders>
              <w:top w:val="single" w:sz="8" w:space="0" w:color="000080"/>
              <w:left w:val="single" w:sz="4" w:space="0" w:color="000000"/>
              <w:bottom w:val="single" w:sz="4" w:space="0" w:color="000000"/>
              <w:right w:val="single" w:sz="4" w:space="0" w:color="000000"/>
            </w:tcBorders>
            <w:vAlign w:val="center"/>
          </w:tcPr>
          <w:p w:rsidR="00BA4A71" w:rsidRDefault="003A6E14">
            <w:pPr>
              <w:spacing w:after="0" w:line="259" w:lineRule="auto"/>
              <w:ind w:left="132" w:firstLine="0"/>
              <w:jc w:val="left"/>
            </w:pPr>
            <w:r>
              <w:t xml:space="preserve">011.00-913.00 </w:t>
            </w:r>
          </w:p>
        </w:tc>
        <w:tc>
          <w:tcPr>
            <w:tcW w:w="5516" w:type="dxa"/>
            <w:gridSpan w:val="2"/>
            <w:tcBorders>
              <w:top w:val="single" w:sz="8" w:space="0" w:color="00008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AMORTIZACIÓN DE PRÉSTAMOS A LARGO PLAZO DE ENTES DE FUERA SECTOR PÚBLICO </w:t>
            </w:r>
          </w:p>
        </w:tc>
        <w:tc>
          <w:tcPr>
            <w:tcW w:w="1647" w:type="dxa"/>
            <w:gridSpan w:val="2"/>
            <w:tcBorders>
              <w:top w:val="single" w:sz="8" w:space="0" w:color="000080"/>
              <w:left w:val="single" w:sz="4" w:space="0" w:color="000000"/>
              <w:bottom w:val="single" w:sz="4" w:space="0" w:color="000000"/>
              <w:right w:val="single" w:sz="4" w:space="0" w:color="000000"/>
            </w:tcBorders>
            <w:vAlign w:val="bottom"/>
          </w:tcPr>
          <w:p w:rsidR="00BA4A71" w:rsidRDefault="003A6E14">
            <w:pPr>
              <w:spacing w:after="0" w:line="259" w:lineRule="auto"/>
              <w:ind w:left="0" w:right="59" w:firstLine="0"/>
              <w:jc w:val="right"/>
            </w:pPr>
            <w:r>
              <w:t xml:space="preserve">1.478.744,85 </w:t>
            </w:r>
          </w:p>
        </w:tc>
      </w:tr>
      <w:tr w:rsidR="00BA4A71">
        <w:tblPrEx>
          <w:tblCellMar>
            <w:top w:w="10" w:type="dxa"/>
            <w:left w:w="115" w:type="dxa"/>
            <w:bottom w:w="0" w:type="dxa"/>
            <w:right w:w="7" w:type="dxa"/>
          </w:tblCellMar>
        </w:tblPrEx>
        <w:trPr>
          <w:gridAfter w:val="1"/>
          <w:wAfter w:w="28" w:type="dxa"/>
          <w:trHeight w:val="264"/>
        </w:trPr>
        <w:tc>
          <w:tcPr>
            <w:tcW w:w="1807" w:type="dxa"/>
            <w:gridSpan w:val="2"/>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52" w:firstLine="0"/>
              <w:jc w:val="center"/>
            </w:pPr>
            <w:r>
              <w:t xml:space="preserve"> </w:t>
            </w:r>
          </w:p>
        </w:tc>
        <w:tc>
          <w:tcPr>
            <w:tcW w:w="5516" w:type="dxa"/>
            <w:gridSpan w:val="2"/>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110" w:firstLine="0"/>
              <w:jc w:val="center"/>
            </w:pPr>
            <w:r>
              <w:t xml:space="preserve">TOTAL </w:t>
            </w:r>
          </w:p>
        </w:tc>
        <w:tc>
          <w:tcPr>
            <w:tcW w:w="1625" w:type="dxa"/>
            <w:gridSpan w:val="2"/>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59" w:firstLine="0"/>
              <w:jc w:val="right"/>
            </w:pPr>
            <w:r>
              <w:t xml:space="preserve">1.478.744,85 </w:t>
            </w:r>
          </w:p>
        </w:tc>
      </w:tr>
    </w:tbl>
    <w:p w:rsidR="00BA4A71" w:rsidRDefault="003A6E14">
      <w:pPr>
        <w:ind w:left="449" w:right="56"/>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   </w:t>
      </w:r>
      <w:r>
        <w:rPr>
          <w:b/>
        </w:rPr>
        <w:t xml:space="preserve">Consta en el expediente propuesta del Concejal delegado de Hacienda, D. Airam Pérez Chinea, de fecha 16 de septiembre de 2020, que transcrito literalmente dice: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12"/>
        <w:ind w:left="449" w:right="56"/>
      </w:pPr>
      <w:r>
        <w:t xml:space="preserve">      “Visto el Informe de la Intervención de Fondos municipal, que se transcribe a contin</w:t>
      </w:r>
      <w:r>
        <w:t>uación: “ Esta Intervención, en virtud de las atribuciones de control citadas y establecidas en el artículo 213 del Texto Refundido de la Ley Reguladora de las Haciendas Locales aprobado por el Real Decreto Legislativo 2/2004, de 5 de marzo y desarrolladas</w:t>
      </w:r>
      <w:r>
        <w:t xml:space="preserve"> por el Real Decreto 424/2017, de 28 de abril, por el que se regula el régimen jurídico del control interno en las entidades del Sector Público Local; y en atención a las facultades recogidas en el artículo 4.1.b).6.º del Real Decreto 128/2018, de 16 de ma</w:t>
      </w:r>
      <w:r>
        <w:t xml:space="preserve">rzo, por el que se regula el régimen jurídico de los funcionarios de Administración Local con habilitación de carácter nacional, emito el siguiente: </w:t>
      </w:r>
    </w:p>
    <w:p w:rsidR="00BA4A71" w:rsidRDefault="003A6E14">
      <w:pPr>
        <w:spacing w:after="95" w:line="259" w:lineRule="auto"/>
        <w:ind w:left="428" w:firstLine="0"/>
        <w:jc w:val="left"/>
      </w:pPr>
      <w:r>
        <w:t xml:space="preserve">  </w:t>
      </w:r>
    </w:p>
    <w:p w:rsidR="00BA4A71" w:rsidRDefault="003A6E14">
      <w:pPr>
        <w:pStyle w:val="Ttulo2"/>
        <w:spacing w:after="100"/>
        <w:ind w:left="376"/>
      </w:pPr>
      <w:r>
        <w:t>INFORME</w:t>
      </w:r>
      <w:r>
        <w:rPr>
          <w:b w:val="0"/>
        </w:rPr>
        <w:t xml:space="preserve"> </w:t>
      </w:r>
    </w:p>
    <w:p w:rsidR="00BA4A71" w:rsidRDefault="003A6E14">
      <w:pPr>
        <w:spacing w:after="98" w:line="259" w:lineRule="auto"/>
        <w:ind w:left="428" w:firstLine="0"/>
        <w:jc w:val="left"/>
      </w:pPr>
      <w:r>
        <w:t xml:space="preserve">  </w:t>
      </w:r>
    </w:p>
    <w:p w:rsidR="00BA4A71" w:rsidRDefault="003A6E14">
      <w:pPr>
        <w:spacing w:after="111"/>
        <w:ind w:left="449" w:right="56"/>
      </w:pPr>
      <w:r>
        <w:rPr>
          <w:b/>
        </w:rPr>
        <w:t>PRIMERO</w:t>
      </w:r>
      <w:r>
        <w:t xml:space="preserve">. El superávit se define como la capacidad o necesidad de financiación en términos consolidados. En base a la regulación del destino del superávit presupuestario, se establecen dos formas de aplicar el mismo: </w:t>
      </w:r>
    </w:p>
    <w:p w:rsidR="00BA4A71" w:rsidRDefault="003A6E14">
      <w:pPr>
        <w:spacing w:after="99" w:line="259" w:lineRule="auto"/>
        <w:ind w:left="428"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7071" name="Group 31707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878" name="Rectangle 1387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w:t>
                              </w:r>
                              <w:r>
                                <w:rPr>
                                  <w:sz w:val="12"/>
                                </w:rPr>
                                <w:t xml:space="preserve">| Verificación: https://candelaria.sedelectronica.es/ </w:t>
                              </w:r>
                            </w:p>
                          </w:txbxContent>
                        </wps:txbx>
                        <wps:bodyPr horzOverflow="overflow" vert="horz" lIns="0" tIns="0" rIns="0" bIns="0" rtlCol="0">
                          <a:noAutofit/>
                        </wps:bodyPr>
                      </wps:wsp>
                      <wps:wsp>
                        <wps:cNvPr id="13879" name="Rectangle 1387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69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7071" style="width:12.7031pt;height:281.01pt;position:absolute;mso-position-horizontal-relative:page;mso-position-horizontal:absolute;margin-left:682.278pt;mso-position-vertical-relative:page;margin-top:530.91pt;" coordsize="1613,35688">
                <v:rect id="Rectangle 1387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87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266 </w:t>
                        </w:r>
                      </w:p>
                    </w:txbxContent>
                  </v:textbox>
                </v:rect>
                <w10:wrap type="square"/>
              </v:group>
            </w:pict>
          </mc:Fallback>
        </mc:AlternateContent>
      </w:r>
      <w:r>
        <w:t xml:space="preserve">  </w:t>
      </w:r>
    </w:p>
    <w:p w:rsidR="00BA4A71" w:rsidRDefault="003A6E14">
      <w:pPr>
        <w:spacing w:after="111"/>
        <w:ind w:left="449" w:right="56"/>
      </w:pPr>
      <w:r>
        <w:t>— La aplicación del propio artículo 32 de la Ley Orgánica 2/2012, de 27 de abril, de Estabilidad Presu</w:t>
      </w:r>
      <w:r>
        <w:t xml:space="preserve">puestaria y Sostenibilidad Financiera, como regla general. </w:t>
      </w:r>
    </w:p>
    <w:p w:rsidR="00BA4A71" w:rsidRDefault="003A6E14">
      <w:pPr>
        <w:spacing w:after="101" w:line="259" w:lineRule="auto"/>
        <w:ind w:left="428" w:firstLine="0"/>
        <w:jc w:val="left"/>
      </w:pPr>
      <w:r>
        <w:t xml:space="preserve">  </w:t>
      </w:r>
    </w:p>
    <w:p w:rsidR="00BA4A71" w:rsidRDefault="003A6E14">
      <w:pPr>
        <w:spacing w:after="112"/>
        <w:ind w:left="449" w:right="56"/>
      </w:pPr>
      <w:r>
        <w:t xml:space="preserve">— La excepción a la aplicación del artículo 32, recogida en la Disposición Adicional Sexta de la Ley Orgánica 2/2012, de 27 de abril, de Estabilidad Presupuestaria y Sostenibilidad Financiera. </w:t>
      </w:r>
    </w:p>
    <w:p w:rsidR="00BA4A71" w:rsidRDefault="003A6E14">
      <w:pPr>
        <w:spacing w:after="101" w:line="259" w:lineRule="auto"/>
        <w:ind w:left="428" w:firstLine="0"/>
        <w:jc w:val="left"/>
      </w:pPr>
      <w:r>
        <w:t xml:space="preserve">   </w:t>
      </w:r>
    </w:p>
    <w:p w:rsidR="00BA4A71" w:rsidRDefault="003A6E14">
      <w:pPr>
        <w:spacing w:after="112"/>
        <w:ind w:left="449" w:right="56"/>
      </w:pPr>
      <w:r>
        <w:t xml:space="preserve">       Este uso del superávit presupuestario, podrá hacerse sin perjuicio de la aplicación que se haya podido realizar por cada Entidad Local a gastos incluidos en la política de gasto 23, «servicios sociales y promoción social» como consecuencia del </w:t>
      </w:r>
      <w:r>
        <w:t xml:space="preserve">artículo 3 del Real Decreto-ley 8/2020, y 20.1 del Real Decreto-ley 11/2020. </w:t>
      </w:r>
    </w:p>
    <w:p w:rsidR="00BA4A71" w:rsidRDefault="003A6E14">
      <w:pPr>
        <w:spacing w:after="98" w:line="259" w:lineRule="auto"/>
        <w:ind w:left="428" w:firstLine="0"/>
        <w:jc w:val="left"/>
      </w:pPr>
      <w:r>
        <w:t xml:space="preserve">  </w:t>
      </w:r>
    </w:p>
    <w:p w:rsidR="00BA4A71" w:rsidRDefault="003A6E14">
      <w:pPr>
        <w:spacing w:after="111"/>
        <w:ind w:left="449" w:right="56"/>
      </w:pPr>
      <w:r>
        <w:rPr>
          <w:b/>
        </w:rPr>
        <w:t>SEGUNDO</w:t>
      </w:r>
      <w:r>
        <w:t xml:space="preserve">. La legislación aplicable es la siguiente: </w:t>
      </w:r>
    </w:p>
    <w:p w:rsidR="00BA4A71" w:rsidRDefault="003A6E14">
      <w:pPr>
        <w:spacing w:after="101" w:line="259" w:lineRule="auto"/>
        <w:ind w:left="428" w:firstLine="0"/>
        <w:jc w:val="left"/>
      </w:pPr>
      <w:r>
        <w:t xml:space="preserve">  </w:t>
      </w:r>
    </w:p>
    <w:p w:rsidR="00BA4A71" w:rsidRDefault="003A6E14">
      <w:pPr>
        <w:spacing w:after="114"/>
        <w:ind w:left="449" w:right="56"/>
      </w:pPr>
      <w:r>
        <w:t xml:space="preserve">— El artículo 32 de Ley Orgánica 2/2012, de 27 de abril, de Estabilidad Presupuestaria y Sostenibilidad Financiera. </w:t>
      </w:r>
    </w:p>
    <w:p w:rsidR="00BA4A71" w:rsidRDefault="003A6E14">
      <w:pPr>
        <w:spacing w:after="99" w:line="259" w:lineRule="auto"/>
        <w:ind w:left="428" w:firstLine="0"/>
        <w:jc w:val="left"/>
      </w:pPr>
      <w:r>
        <w:t xml:space="preserve">  </w:t>
      </w:r>
    </w:p>
    <w:p w:rsidR="00BA4A71" w:rsidRDefault="003A6E14">
      <w:pPr>
        <w:ind w:left="449" w:right="56"/>
      </w:pPr>
      <w:r>
        <w:t xml:space="preserve">— El artículo 6 del Real Decreto-ley 23/2020, de 23 de junio, por el que se aprueban medidas en materia de energía y en otros ámbitos para la reactivación económica. </w:t>
      </w:r>
    </w:p>
    <w:p w:rsidR="00BA4A71" w:rsidRDefault="003A6E14">
      <w:pPr>
        <w:spacing w:after="101" w:line="259" w:lineRule="auto"/>
        <w:ind w:left="428" w:firstLine="0"/>
        <w:jc w:val="left"/>
      </w:pPr>
      <w:r>
        <w:t xml:space="preserve">  </w:t>
      </w:r>
    </w:p>
    <w:p w:rsidR="00BA4A71" w:rsidRDefault="003A6E14">
      <w:pPr>
        <w:spacing w:after="112"/>
        <w:ind w:left="449" w:right="56"/>
      </w:pPr>
      <w:r>
        <w:t>— La Disposición Adicional 6.ª de la Ley Orgánica 2/2012, de 27 de abril, de Estabilid</w:t>
      </w:r>
      <w:r>
        <w:t xml:space="preserve">ad Presupuestaria y Sostenibilidad Financiera. </w:t>
      </w:r>
    </w:p>
    <w:p w:rsidR="00BA4A71" w:rsidRDefault="003A6E14">
      <w:pPr>
        <w:spacing w:after="101" w:line="259" w:lineRule="auto"/>
        <w:ind w:left="428" w:firstLine="0"/>
        <w:jc w:val="left"/>
      </w:pPr>
      <w:r>
        <w:t xml:space="preserve">  </w:t>
      </w:r>
    </w:p>
    <w:p w:rsidR="00BA4A71" w:rsidRDefault="003A6E14">
      <w:pPr>
        <w:spacing w:after="115"/>
        <w:ind w:left="449" w:right="56"/>
      </w:pPr>
      <w:r>
        <w:t xml:space="preserve">— La Disposición Adicional 16.ª del Texto Refundido de la Ley Reguladora de las Haciendas Locales. </w:t>
      </w:r>
    </w:p>
    <w:p w:rsidR="00BA4A71" w:rsidRDefault="003A6E14">
      <w:pPr>
        <w:spacing w:after="95" w:line="259" w:lineRule="auto"/>
        <w:ind w:left="428" w:firstLine="0"/>
        <w:jc w:val="left"/>
      </w:pPr>
      <w:r>
        <w:t xml:space="preserve">  </w:t>
      </w:r>
    </w:p>
    <w:p w:rsidR="00BA4A71" w:rsidRDefault="003A6E14">
      <w:pPr>
        <w:spacing w:after="111"/>
        <w:ind w:left="449" w:right="56"/>
      </w:pPr>
      <w:r>
        <w:rPr>
          <w:b/>
        </w:rPr>
        <w:t>TERCERO.</w:t>
      </w:r>
      <w:r>
        <w:t xml:space="preserve"> De acuerdo con la normativa referida, para la aplicación del superávit presupuestario deberán</w:t>
      </w:r>
      <w:r>
        <w:t xml:space="preserve"> cumplirse los siguientes requisitos generales: </w:t>
      </w:r>
    </w:p>
    <w:p w:rsidR="00BA4A71" w:rsidRDefault="003A6E14">
      <w:pPr>
        <w:spacing w:after="95" w:line="259" w:lineRule="auto"/>
        <w:ind w:left="428" w:firstLine="0"/>
        <w:jc w:val="left"/>
      </w:pPr>
      <w:r>
        <w:t xml:space="preserve">  </w:t>
      </w:r>
    </w:p>
    <w:p w:rsidR="00BA4A71" w:rsidRDefault="003A6E14">
      <w:pPr>
        <w:spacing w:after="113" w:line="248" w:lineRule="auto"/>
        <w:ind w:left="862" w:right="51"/>
      </w:pPr>
      <w:r>
        <w:rPr>
          <w:b/>
        </w:rPr>
        <w:t>Estabilidad presupuestaria positiva.</w:t>
      </w:r>
      <w:r>
        <w:t xml:space="preserve">  </w:t>
      </w:r>
    </w:p>
    <w:p w:rsidR="00BA4A71" w:rsidRDefault="003A6E14">
      <w:pPr>
        <w:spacing w:after="122" w:line="259" w:lineRule="auto"/>
        <w:ind w:left="428" w:firstLine="0"/>
        <w:jc w:val="left"/>
      </w:pPr>
      <w:r>
        <w:t xml:space="preserve">  </w:t>
      </w:r>
    </w:p>
    <w:p w:rsidR="00BA4A71" w:rsidRDefault="003A6E14">
      <w:pPr>
        <w:spacing w:after="138"/>
        <w:ind w:left="449" w:right="56"/>
      </w:pPr>
      <w:r>
        <w:t xml:space="preserve">En esta entidad, siendo que en la liquidación de 2019, última liquidación aprobada, a través del Decreto 326/2020 de 11 de febrero, se ha obtenido </w:t>
      </w:r>
      <w:r>
        <w:t>un Ratio de Estabilidad Presupuestaria de 6.318.123,36 Euros, entendida en los términos del artículo 3 de la Ley Orgánica 2/2012, de 27 de abril, de Estabilidad Presupuestaria y Sostenibilidad Financiera y a los efectos de este procedimiento, el dato de Es</w:t>
      </w:r>
      <w:r>
        <w:t xml:space="preserve">tabilidad presupuestaria arroja un saldo en términos consolidados de 6.362.182,50 Euros, por lo que cumple el requisito de estabilidad presupuestaria positiva. </w:t>
      </w:r>
    </w:p>
    <w:p w:rsidR="00BA4A71" w:rsidRDefault="003A6E14">
      <w:pPr>
        <w:spacing w:after="111" w:line="259" w:lineRule="auto"/>
        <w:ind w:left="428"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6805" name="Group 31680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3980" name="Rectangle 1398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https://candelaria.sedelectronica</w:t>
                              </w:r>
                              <w:r>
                                <w:rPr>
                                  <w:sz w:val="12"/>
                                </w:rPr>
                                <w:t xml:space="preserve">.es/ </w:t>
                              </w:r>
                            </w:p>
                          </w:txbxContent>
                        </wps:txbx>
                        <wps:bodyPr horzOverflow="overflow" vert="horz" lIns="0" tIns="0" rIns="0" bIns="0" rtlCol="0">
                          <a:noAutofit/>
                        </wps:bodyPr>
                      </wps:wsp>
                      <wps:wsp>
                        <wps:cNvPr id="13981" name="Rectangle 1398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6805" style="width:12.7031pt;height:281.01pt;position:absolute;mso-position-horizontal-relative:page;mso-position-horizontal:absolute;margin-left:682.278pt;mso-position-vertical-relative:page;margin-top:530.91pt;" coordsize="1613,35688">
                <v:rect id="Rectangle 1398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398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266 </w:t>
                        </w:r>
                      </w:p>
                    </w:txbxContent>
                  </v:textbox>
                </v:rect>
                <w10:wrap type="square"/>
              </v:group>
            </w:pict>
          </mc:Fallback>
        </mc:AlternateContent>
      </w:r>
      <w:r>
        <w:t xml:space="preserve">  </w:t>
      </w:r>
    </w:p>
    <w:p w:rsidR="00BA4A71" w:rsidRDefault="003A6E14">
      <w:pPr>
        <w:numPr>
          <w:ilvl w:val="0"/>
          <w:numId w:val="49"/>
        </w:numPr>
        <w:spacing w:after="72" w:line="248" w:lineRule="auto"/>
        <w:ind w:right="56" w:hanging="396"/>
      </w:pPr>
      <w:r>
        <w:rPr>
          <w:b/>
        </w:rPr>
        <w:t>Remanente de Tesorería para Gastos Generales positivo.</w:t>
      </w:r>
      <w:r>
        <w:t xml:space="preserve">  </w:t>
      </w:r>
    </w:p>
    <w:p w:rsidR="00BA4A71" w:rsidRDefault="003A6E14">
      <w:pPr>
        <w:spacing w:after="98" w:line="259" w:lineRule="auto"/>
        <w:ind w:left="428" w:firstLine="0"/>
        <w:jc w:val="left"/>
      </w:pPr>
      <w:r>
        <w:t xml:space="preserve">  </w:t>
      </w:r>
    </w:p>
    <w:p w:rsidR="00BA4A71" w:rsidRDefault="003A6E14">
      <w:pPr>
        <w:spacing w:after="112"/>
        <w:ind w:left="449" w:right="56"/>
      </w:pPr>
      <w:r>
        <w:t>Siendo el dato del importe del Remanente de Tesorería para Gastos Generales a 31 de diciemb</w:t>
      </w:r>
      <w:r>
        <w:t xml:space="preserve">re de 2019 de 18.219.677,27 Euros, por lo que cumple el requisito de Remanente de Tesorería para Gastos Generales positivo. </w:t>
      </w:r>
    </w:p>
    <w:p w:rsidR="00BA4A71" w:rsidRDefault="003A6E14">
      <w:pPr>
        <w:spacing w:after="149" w:line="259" w:lineRule="auto"/>
        <w:ind w:left="428" w:firstLine="0"/>
        <w:jc w:val="left"/>
      </w:pPr>
      <w:r>
        <w:t xml:space="preserve">  </w:t>
      </w:r>
    </w:p>
    <w:p w:rsidR="00BA4A71" w:rsidRDefault="003A6E14">
      <w:pPr>
        <w:numPr>
          <w:ilvl w:val="0"/>
          <w:numId w:val="49"/>
        </w:numPr>
        <w:spacing w:after="113" w:line="248" w:lineRule="auto"/>
        <w:ind w:right="56" w:hanging="396"/>
      </w:pPr>
      <w:r>
        <w:rPr>
          <w:b/>
        </w:rPr>
        <w:t>Volumen de endeudamiento no superior al 110 % de los ingresos corrientes consolidados.</w:t>
      </w:r>
      <w:r>
        <w:t xml:space="preserve">  </w:t>
      </w:r>
    </w:p>
    <w:p w:rsidR="00BA4A71" w:rsidRDefault="003A6E14">
      <w:pPr>
        <w:spacing w:after="98" w:line="259" w:lineRule="auto"/>
        <w:ind w:left="428" w:firstLine="0"/>
        <w:jc w:val="left"/>
      </w:pPr>
      <w:r>
        <w:t xml:space="preserve">  </w:t>
      </w:r>
    </w:p>
    <w:p w:rsidR="00BA4A71" w:rsidRDefault="003A6E14">
      <w:pPr>
        <w:spacing w:after="114"/>
        <w:ind w:left="449" w:right="56"/>
      </w:pPr>
      <w:r>
        <w:t xml:space="preserve">          </w:t>
      </w:r>
      <w:r>
        <w:t xml:space="preserve">Siendo el importe de la deuda viva existente de la entidad a 31 de diciembre de 2019, conforme el Protocolo sobre Dédicit Excesivo, de 3.295.139,73 Euros, que incluye tanto deuda financiera como no financiera. </w:t>
      </w:r>
    </w:p>
    <w:p w:rsidR="00BA4A71" w:rsidRDefault="003A6E14">
      <w:pPr>
        <w:spacing w:after="98" w:line="259" w:lineRule="auto"/>
        <w:ind w:left="428" w:firstLine="0"/>
        <w:jc w:val="left"/>
      </w:pPr>
      <w:r>
        <w:t xml:space="preserve">  </w:t>
      </w:r>
    </w:p>
    <w:p w:rsidR="00BA4A71" w:rsidRDefault="003A6E14">
      <w:pPr>
        <w:ind w:left="449" w:right="56"/>
      </w:pPr>
      <w:r>
        <w:t xml:space="preserve">        Visto lo anterior y en virtud del </w:t>
      </w:r>
      <w:r>
        <w:t>artículo 32 de la Ley Orgánica 2/2012, de 27 de abril, de Estabilidad Presupuestaria y Sostenibilidad Financiera, el importe del superávit aplicable será el menor entre el superávit presupuestario calculado según los criterios de contabilidad nacional o, s</w:t>
      </w:r>
      <w:r>
        <w:t>i fuera menor, el Remanente de Tesorería para Gastos Generales, siempre con el límite del volumen de endeudamiento si éste fuera inferior al importe del superávit, lo que supone la posibilidad de aplicar la cantidad de 1.478.744,85 Euros, que es la deuda f</w:t>
      </w:r>
      <w:r>
        <w:t xml:space="preserve">inanciera actual. </w:t>
      </w:r>
    </w:p>
    <w:p w:rsidR="00BA4A71" w:rsidRDefault="003A6E14">
      <w:pPr>
        <w:spacing w:after="98" w:line="259" w:lineRule="auto"/>
        <w:ind w:left="428" w:firstLine="0"/>
        <w:jc w:val="left"/>
      </w:pPr>
      <w:r>
        <w:t xml:space="preserve">  </w:t>
      </w:r>
    </w:p>
    <w:p w:rsidR="00BA4A71" w:rsidRDefault="003A6E14">
      <w:pPr>
        <w:ind w:left="449" w:right="56"/>
      </w:pPr>
      <w:r>
        <w:rPr>
          <w:b/>
        </w:rPr>
        <w:t>CUARTO</w:t>
      </w:r>
      <w:r>
        <w:t>. Vista la deuda financiera a largo plazo del Ayuntamiento, a fecha actual, que asciende a 1.478.744,85 Euros, procedente de: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49"/>
        </w:numPr>
        <w:ind w:right="56" w:hanging="396"/>
      </w:pPr>
      <w:r>
        <w:t xml:space="preserve">Préstamo 9620.295-301516-53 de La Caixa, por importe de 640.035,14 Euros. </w:t>
      </w:r>
    </w:p>
    <w:p w:rsidR="00BA4A71" w:rsidRDefault="003A6E14">
      <w:pPr>
        <w:numPr>
          <w:ilvl w:val="0"/>
          <w:numId w:val="49"/>
        </w:numPr>
        <w:spacing w:after="100"/>
        <w:ind w:right="56" w:hanging="396"/>
      </w:pPr>
      <w:r>
        <w:t>Préstamo 0182 05925 8608</w:t>
      </w:r>
      <w:r>
        <w:t xml:space="preserve">30003865 del BBVA, por importe de 838.709,71 Euros. </w:t>
      </w:r>
    </w:p>
    <w:p w:rsidR="00BA4A71" w:rsidRDefault="003A6E14">
      <w:pPr>
        <w:spacing w:after="119" w:line="259" w:lineRule="auto"/>
        <w:ind w:left="428" w:firstLine="0"/>
        <w:jc w:val="left"/>
      </w:pPr>
      <w:r>
        <w:t xml:space="preserve"> </w:t>
      </w:r>
    </w:p>
    <w:p w:rsidR="00BA4A71" w:rsidRDefault="003A6E14">
      <w:pPr>
        <w:spacing w:after="156"/>
        <w:ind w:left="449" w:right="56"/>
      </w:pPr>
      <w:r>
        <w:rPr>
          <w:b/>
        </w:rPr>
        <w:t>QUINTO:</w:t>
      </w:r>
      <w:r>
        <w:t xml:space="preserve"> Considerando que la previsión de Estabilidad Presupuestaria, para el ejercicio 2020, es de 763.160,70 Euros, conforme la previsión de Estabilidad, calculada por este interventor, conforme a los</w:t>
      </w:r>
      <w:r>
        <w:t xml:space="preserve"> siguientes datos: </w:t>
      </w:r>
      <w:r>
        <w:rPr>
          <w:rFonts w:ascii="Courier New" w:eastAsia="Courier New" w:hAnsi="Courier New" w:cs="Courier New"/>
        </w:rPr>
        <w:t xml:space="preserve"> </w:t>
      </w:r>
    </w:p>
    <w:p w:rsidR="00BA4A71" w:rsidRDefault="003A6E14">
      <w:pPr>
        <w:numPr>
          <w:ilvl w:val="1"/>
          <w:numId w:val="49"/>
        </w:numPr>
        <w:spacing w:after="133"/>
        <w:ind w:right="56" w:hanging="134"/>
      </w:pPr>
      <w:r>
        <w:t xml:space="preserve">Ingresos No Financieros Ajustados: 24.433.289,92 Euros.  </w:t>
      </w:r>
    </w:p>
    <w:p w:rsidR="00BA4A71" w:rsidRDefault="003A6E14">
      <w:pPr>
        <w:numPr>
          <w:ilvl w:val="1"/>
          <w:numId w:val="49"/>
        </w:numPr>
        <w:spacing w:after="133"/>
        <w:ind w:right="56" w:hanging="134"/>
      </w:pPr>
      <w:r>
        <w:t xml:space="preserve">Gastos No Financieros Ajustados: 23.670.129,22 Euros. </w:t>
      </w:r>
    </w:p>
    <w:p w:rsidR="00BA4A71" w:rsidRDefault="003A6E14">
      <w:pPr>
        <w:spacing w:after="0" w:line="259" w:lineRule="auto"/>
        <w:ind w:left="428" w:firstLine="0"/>
        <w:jc w:val="left"/>
      </w:pPr>
      <w:r>
        <w:t xml:space="preserve"> </w:t>
      </w:r>
      <w:r>
        <w:tab/>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Y que en el caso de que, atendidas las obligaciones anteriores, es decir, las destinadas a inversiones financieramente sostenibles, el importe señalado anteriormente se mantuviese con signo positivo, este se destinará a amortizar operaciones de endeudamien</w:t>
      </w:r>
      <w:r>
        <w:t xml:space="preserve">to que estén vigentes. </w:t>
      </w:r>
    </w:p>
    <w:p w:rsidR="00BA4A71" w:rsidRDefault="003A6E14">
      <w:pPr>
        <w:spacing w:after="0" w:line="259" w:lineRule="auto"/>
        <w:ind w:left="1136" w:firstLine="0"/>
        <w:jc w:val="left"/>
      </w:pPr>
      <w:r>
        <w:t xml:space="preserve"> </w:t>
      </w:r>
    </w:p>
    <w:p w:rsidR="00BA4A71" w:rsidRDefault="003A6E14">
      <w:pPr>
        <w:spacing w:after="117"/>
        <w:ind w:left="439" w:right="56" w:firstLine="70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3706" name="Group 3137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4099" name="Rectangle 1409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4100" name="Rectangle 1410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3706" style="width:12.7031pt;height:281.01pt;position:absolute;mso-position-horizontal-relative:page;mso-position-horizontal:absolute;margin-left:682.278pt;mso-position-vertical-relative:page;margin-top:530.91pt;" coordsize="1613,35688">
                <v:rect id="Rectangle 1409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410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266 </w:t>
                        </w:r>
                      </w:p>
                    </w:txbxContent>
                  </v:textbox>
                </v:rect>
                <w10:wrap type="square"/>
              </v:group>
            </w:pict>
          </mc:Fallback>
        </mc:AlternateContent>
      </w:r>
      <w:r>
        <w:t>Considerando que por acuerdo plen</w:t>
      </w:r>
      <w:r>
        <w:t>ario, de fecha 28 de febrero de 2020, por aplicación del artículo 12.5 de la Ley Orgánica 2/2012, de 27 de abril, de Estabilidad Presupuestaria y Sostenibilidad Financiera, que señala que los ingresos que se obtengan por encima de lo previsto se destinarán</w:t>
      </w:r>
      <w:r>
        <w:t xml:space="preserve"> íntegramente a reducir el nivel de deuda pública, por lo que se amortizó la cantidad de 516.986,97 Euros, quedando un disponible para  amortizar de 5.037.975,69 Euros, una vez descontado también la cantidad a destinar a inversiones financieramente sosteni</w:t>
      </w:r>
      <w:r>
        <w:t>bles (763.160,70 Euros).</w:t>
      </w:r>
      <w:r>
        <w:rPr>
          <w:rFonts w:ascii="Times New Roman" w:eastAsia="Times New Roman" w:hAnsi="Times New Roman" w:cs="Times New Roman"/>
          <w:sz w:val="24"/>
        </w:rPr>
        <w:t xml:space="preserve"> </w:t>
      </w:r>
    </w:p>
    <w:p w:rsidR="00BA4A71" w:rsidRDefault="003A6E14">
      <w:pPr>
        <w:spacing w:after="122" w:line="259" w:lineRule="auto"/>
        <w:ind w:left="428" w:firstLine="0"/>
        <w:jc w:val="left"/>
      </w:pPr>
      <w:r>
        <w:rPr>
          <w:b/>
        </w:rPr>
        <w:t xml:space="preserve"> </w:t>
      </w:r>
    </w:p>
    <w:p w:rsidR="00BA4A71" w:rsidRDefault="003A6E14">
      <w:pPr>
        <w:spacing w:after="206"/>
        <w:ind w:left="449" w:right="56"/>
      </w:pPr>
      <w:r>
        <w:rPr>
          <w:b/>
        </w:rPr>
        <w:t>SEXTO:</w:t>
      </w:r>
      <w:r>
        <w:t xml:space="preserve"> </w:t>
      </w:r>
      <w:r>
        <w:t xml:space="preserve">Considerando que el artículo 177 del Real Decreto Legislativo 2/2004, de 5 de marzo, por el que se aprueba el texto refundido de la Ley Reguladora de las Haciendas Locales, regula los expedientes de modificación presupuestaria </w:t>
      </w:r>
      <w:r>
        <w:rPr>
          <w:i/>
        </w:rPr>
        <w:t>mediante suplementos de crédi</w:t>
      </w:r>
      <w:r>
        <w:rPr>
          <w:i/>
        </w:rPr>
        <w:t xml:space="preserve">to, </w:t>
      </w:r>
      <w:r>
        <w:t>al señalar que:</w:t>
      </w:r>
      <w:r>
        <w:rPr>
          <w:rFonts w:ascii="Courier New" w:eastAsia="Courier New" w:hAnsi="Courier New" w:cs="Courier New"/>
        </w:rPr>
        <w:t xml:space="preserve"> </w:t>
      </w:r>
    </w:p>
    <w:p w:rsidR="00BA4A71" w:rsidRDefault="003A6E14">
      <w:pPr>
        <w:numPr>
          <w:ilvl w:val="0"/>
          <w:numId w:val="49"/>
        </w:numPr>
        <w:ind w:right="56" w:hanging="396"/>
      </w:pPr>
      <w:r>
        <w:t>Cuando haya de realizarse algún gasto que no pueda demorarse hasta el ejercicio siguiente, y sea insuficiente en el presupuesto de la corporación el crédito consignado, el presidente de la corporación ordenará la incoación del expedien</w:t>
      </w:r>
      <w:r>
        <w:t xml:space="preserve">te de suplemento de crédito. </w:t>
      </w:r>
    </w:p>
    <w:p w:rsidR="00BA4A71" w:rsidRDefault="003A6E14">
      <w:pPr>
        <w:spacing w:after="115" w:line="259" w:lineRule="auto"/>
        <w:ind w:left="428" w:firstLine="0"/>
        <w:jc w:val="left"/>
      </w:pPr>
      <w:r>
        <w:t xml:space="preserve"> </w:t>
      </w:r>
    </w:p>
    <w:p w:rsidR="00BA4A71" w:rsidRDefault="003A6E14">
      <w:pPr>
        <w:numPr>
          <w:ilvl w:val="0"/>
          <w:numId w:val="49"/>
        </w:numPr>
        <w:ind w:right="56" w:hanging="396"/>
      </w:pPr>
      <w:r>
        <w:t>El expediente, que habrá de ser previamente informado por la Intervención, se someterá a la aprobación del Pleno de la corporación, con sujeción a los mismos trámites y requisitos que los presupuestos. Serán, asimismo, de ap</w:t>
      </w:r>
      <w:r>
        <w:t xml:space="preserve">licación, las normas sobre información, reclamación y publicidad de los presupuestos a que se refiere el artículo 169 de esta ley. </w:t>
      </w:r>
    </w:p>
    <w:p w:rsidR="00BA4A71" w:rsidRDefault="003A6E14">
      <w:pPr>
        <w:spacing w:after="115" w:line="259" w:lineRule="auto"/>
        <w:ind w:left="428" w:firstLine="0"/>
        <w:jc w:val="left"/>
      </w:pPr>
      <w:r>
        <w:t xml:space="preserve"> </w:t>
      </w:r>
    </w:p>
    <w:p w:rsidR="00BA4A71" w:rsidRDefault="003A6E14">
      <w:pPr>
        <w:numPr>
          <w:ilvl w:val="0"/>
          <w:numId w:val="49"/>
        </w:numPr>
        <w:ind w:right="56" w:hanging="396"/>
      </w:pPr>
      <w:r>
        <w:t xml:space="preserve">El expediente deberá especificar la concreta partida presupuestaria a incrementar y el medio o recurso que ha de financiar el aumento que se propone. </w:t>
      </w:r>
    </w:p>
    <w:p w:rsidR="00BA4A71" w:rsidRDefault="003A6E14">
      <w:pPr>
        <w:spacing w:after="0" w:line="259" w:lineRule="auto"/>
        <w:ind w:left="428" w:firstLine="0"/>
        <w:jc w:val="left"/>
      </w:pPr>
      <w:r>
        <w:t xml:space="preserve"> </w:t>
      </w:r>
    </w:p>
    <w:p w:rsidR="00BA4A71" w:rsidRDefault="003A6E14">
      <w:pPr>
        <w:numPr>
          <w:ilvl w:val="0"/>
          <w:numId w:val="49"/>
        </w:numPr>
        <w:spacing w:after="136"/>
        <w:ind w:right="56" w:hanging="396"/>
      </w:pPr>
      <w:r>
        <w:t xml:space="preserve">Dicho aumento se financiará con cargo al remanente líquido de tesorería, con nuevos o mayores ingresos </w:t>
      </w:r>
      <w:r>
        <w:t>recaudados sobre los totales previstos en el presupuesto corriente, y mediante anulaciones o bajas de créditos de gastos de otras partidas del presupuesto vigente no comprometidos, cuyas dotaciones se estimen reducibles sin perturbación del respectivo serv</w:t>
      </w:r>
      <w:r>
        <w:t xml:space="preserve">icio. En el expediente se acreditará que los ingresos previstos en el presupuesto vengan efectuándose con normalidad, salvo que aquéllos tengan carácter finalista.  </w:t>
      </w:r>
    </w:p>
    <w:p w:rsidR="00BA4A71" w:rsidRDefault="003A6E14">
      <w:pPr>
        <w:spacing w:after="129" w:line="259" w:lineRule="auto"/>
        <w:ind w:left="428" w:firstLine="0"/>
        <w:jc w:val="left"/>
      </w:pPr>
      <w:r>
        <w:t xml:space="preserve"> </w:t>
      </w:r>
      <w:r>
        <w:tab/>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SÉPTIMO:</w:t>
      </w:r>
      <w:r>
        <w:t xml:space="preserve"> Que el expediente de modificación presupuestaria, por Suplemento de Crédito</w:t>
      </w:r>
      <w:r>
        <w:t xml:space="preserve">s financiado con remanente de tesorería para gastos generales, se realizará por la cantidad de 1.478.744,85 Euros, de acuerdo al siguiente detalle: </w:t>
      </w:r>
      <w:r>
        <w:rPr>
          <w:rFonts w:ascii="Times New Roman" w:eastAsia="Times New Roman" w:hAnsi="Times New Roman" w:cs="Times New Roman"/>
          <w:sz w:val="24"/>
        </w:rPr>
        <w:t xml:space="preserve"> </w:t>
      </w:r>
    </w:p>
    <w:p w:rsidR="00BA4A71" w:rsidRDefault="003A6E14">
      <w:pPr>
        <w:spacing w:after="0" w:line="259" w:lineRule="auto"/>
        <w:ind w:left="1292" w:firstLine="0"/>
        <w:jc w:val="left"/>
      </w:pPr>
      <w:r>
        <w:rPr>
          <w:b/>
          <w:i/>
          <w:color w:val="2E74B5"/>
        </w:rPr>
        <w:t xml:space="preserve"> </w:t>
      </w:r>
    </w:p>
    <w:p w:rsidR="00BA4A71" w:rsidRDefault="003A6E14">
      <w:pPr>
        <w:numPr>
          <w:ilvl w:val="0"/>
          <w:numId w:val="49"/>
        </w:numPr>
        <w:spacing w:after="0" w:line="259" w:lineRule="auto"/>
        <w:ind w:right="56" w:hanging="396"/>
      </w:pPr>
      <w:r>
        <w:rPr>
          <w:b/>
          <w:u w:val="single" w:color="000000"/>
        </w:rPr>
        <w:t>ESTADO DE INGRESOS</w:t>
      </w:r>
      <w:r>
        <w:rPr>
          <w:b/>
        </w:rPr>
        <w:t xml:space="preserve"> </w:t>
      </w:r>
    </w:p>
    <w:tbl>
      <w:tblPr>
        <w:tblStyle w:val="TableGrid"/>
        <w:tblW w:w="8976" w:type="dxa"/>
        <w:tblInd w:w="419" w:type="dxa"/>
        <w:tblCellMar>
          <w:top w:w="3" w:type="dxa"/>
          <w:left w:w="68" w:type="dxa"/>
          <w:bottom w:w="0" w:type="dxa"/>
          <w:right w:w="8" w:type="dxa"/>
        </w:tblCellMar>
        <w:tblLook w:val="04A0" w:firstRow="1" w:lastRow="0" w:firstColumn="1" w:lastColumn="0" w:noHBand="0" w:noVBand="1"/>
      </w:tblPr>
      <w:tblGrid>
        <w:gridCol w:w="1200"/>
        <w:gridCol w:w="6188"/>
        <w:gridCol w:w="1588"/>
      </w:tblGrid>
      <w:tr w:rsidR="00BA4A71">
        <w:trPr>
          <w:trHeight w:val="262"/>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0" w:firstLine="0"/>
              <w:jc w:val="center"/>
            </w:pPr>
            <w:r>
              <w:t xml:space="preserve">Partida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Denominación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Importe </w:t>
            </w:r>
          </w:p>
        </w:tc>
      </w:tr>
      <w:tr w:rsidR="00BA4A71">
        <w:trPr>
          <w:trHeight w:val="269"/>
        </w:trPr>
        <w:tc>
          <w:tcPr>
            <w:tcW w:w="120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0" w:firstLine="0"/>
              <w:jc w:val="center"/>
            </w:pPr>
            <w:r>
              <w:t xml:space="preserve">870.00 </w:t>
            </w:r>
          </w:p>
        </w:tc>
        <w:tc>
          <w:tcPr>
            <w:tcW w:w="61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REMANENTE DE TESORERIA PARA GASTOS GENERALES </w:t>
            </w:r>
          </w:p>
        </w:tc>
        <w:tc>
          <w:tcPr>
            <w:tcW w:w="15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1.478.744,85 </w:t>
            </w:r>
          </w:p>
        </w:tc>
      </w:tr>
      <w:tr w:rsidR="00BA4A71">
        <w:trPr>
          <w:trHeight w:val="262"/>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t xml:space="preserve"> </w:t>
            </w:r>
            <w:r>
              <w:rPr>
                <w:rFonts w:ascii="Times New Roman" w:eastAsia="Times New Roman" w:hAnsi="Times New Roman" w:cs="Times New Roman"/>
                <w:sz w:val="24"/>
              </w:rPr>
              <w:t xml:space="preserve">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u w:val="single" w:color="000000"/>
              </w:rPr>
              <w:t>Total</w:t>
            </w:r>
            <w:r>
              <w:rPr>
                <w:rFonts w:ascii="Times New Roman" w:eastAsia="Times New Roman" w:hAnsi="Times New Roman" w:cs="Times New Roman"/>
                <w:sz w:val="24"/>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59" w:firstLine="0"/>
              <w:jc w:val="right"/>
            </w:pPr>
            <w:r>
              <w:t xml:space="preserve">1.478.744,85 </w:t>
            </w:r>
          </w:p>
        </w:tc>
      </w:tr>
    </w:tbl>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28" w:line="259" w:lineRule="auto"/>
        <w:ind w:left="428" w:firstLine="0"/>
        <w:jc w:val="left"/>
      </w:pPr>
      <w:r>
        <w:t xml:space="preserve"> </w:t>
      </w:r>
    </w:p>
    <w:p w:rsidR="00BA4A71" w:rsidRDefault="003A6E14">
      <w:pPr>
        <w:numPr>
          <w:ilvl w:val="0"/>
          <w:numId w:val="49"/>
        </w:numPr>
        <w:spacing w:after="57" w:line="259" w:lineRule="auto"/>
        <w:ind w:right="56" w:hanging="396"/>
      </w:pPr>
      <w:r>
        <w:rPr>
          <w:b/>
          <w:u w:val="single" w:color="000000"/>
        </w:rPr>
        <w:t>ESTADO DE GASTOS</w:t>
      </w:r>
      <w:r>
        <w:rPr>
          <w:rFonts w:ascii="Calibri" w:eastAsia="Calibri" w:hAnsi="Calibri" w:cs="Calibri"/>
          <w:i/>
          <w:color w:val="2E74B5"/>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0831" name="Group 31083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4364" name="Rectangle 1436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4365" name="Rectangle 1436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0831" style="width:12.7031pt;height:281.01pt;position:absolute;mso-position-horizontal-relative:page;mso-position-horizontal:absolute;margin-left:682.278pt;mso-position-vertical-relative:page;margin-top:530.91pt;" coordsize="1613,35688">
                <v:rect id="Rectangle 1436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436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266 </w:t>
                        </w:r>
                      </w:p>
                    </w:txbxContent>
                  </v:textbox>
                </v:rect>
                <w10:wrap type="square"/>
              </v:group>
            </w:pict>
          </mc:Fallback>
        </mc:AlternateContent>
      </w:r>
      <w:r>
        <w:t xml:space="preserve"> </w:t>
      </w:r>
    </w:p>
    <w:tbl>
      <w:tblPr>
        <w:tblStyle w:val="TableGrid"/>
        <w:tblW w:w="8969" w:type="dxa"/>
        <w:tblInd w:w="411" w:type="dxa"/>
        <w:tblCellMar>
          <w:top w:w="9" w:type="dxa"/>
          <w:left w:w="67" w:type="dxa"/>
          <w:bottom w:w="8" w:type="dxa"/>
          <w:right w:w="29" w:type="dxa"/>
        </w:tblCellMar>
        <w:tblLook w:val="04A0" w:firstRow="1" w:lastRow="0" w:firstColumn="1" w:lastColumn="0" w:noHBand="0" w:noVBand="1"/>
      </w:tblPr>
      <w:tblGrid>
        <w:gridCol w:w="1807"/>
        <w:gridCol w:w="5516"/>
        <w:gridCol w:w="1646"/>
      </w:tblGrid>
      <w:tr w:rsidR="00BA4A71">
        <w:trPr>
          <w:trHeight w:val="284"/>
        </w:trPr>
        <w:tc>
          <w:tcPr>
            <w:tcW w:w="1807"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7" w:firstLine="0"/>
              <w:jc w:val="center"/>
            </w:pPr>
            <w:r>
              <w:t xml:space="preserve">Aplicación </w:t>
            </w:r>
          </w:p>
        </w:tc>
        <w:tc>
          <w:tcPr>
            <w:tcW w:w="551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7" w:firstLine="0"/>
              <w:jc w:val="center"/>
            </w:pPr>
            <w:r>
              <w:t xml:space="preserve">Denominación </w:t>
            </w:r>
          </w:p>
        </w:tc>
        <w:tc>
          <w:tcPr>
            <w:tcW w:w="164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t xml:space="preserve">Importe </w:t>
            </w:r>
          </w:p>
        </w:tc>
      </w:tr>
      <w:tr w:rsidR="00BA4A71">
        <w:trPr>
          <w:trHeight w:val="526"/>
        </w:trPr>
        <w:tc>
          <w:tcPr>
            <w:tcW w:w="1807" w:type="dxa"/>
            <w:tcBorders>
              <w:top w:val="single" w:sz="8" w:space="0" w:color="000080"/>
              <w:left w:val="single" w:sz="4" w:space="0" w:color="000000"/>
              <w:bottom w:val="single" w:sz="4" w:space="0" w:color="000000"/>
              <w:right w:val="single" w:sz="4" w:space="0" w:color="000000"/>
            </w:tcBorders>
            <w:vAlign w:val="center"/>
          </w:tcPr>
          <w:p w:rsidR="00BA4A71" w:rsidRDefault="003A6E14">
            <w:pPr>
              <w:spacing w:after="0" w:line="259" w:lineRule="auto"/>
              <w:ind w:left="132" w:firstLine="0"/>
              <w:jc w:val="left"/>
            </w:pPr>
            <w:r>
              <w:t xml:space="preserve">011.00-913.00 </w:t>
            </w:r>
          </w:p>
        </w:tc>
        <w:tc>
          <w:tcPr>
            <w:tcW w:w="5516" w:type="dxa"/>
            <w:tcBorders>
              <w:top w:val="single" w:sz="8" w:space="0" w:color="00008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AMORTIZACIÓN DE PRÉSTAMOS A LARGO PLAZO DE ENTES DE FUERA SECTOR PÚBLICO </w:t>
            </w:r>
          </w:p>
        </w:tc>
        <w:tc>
          <w:tcPr>
            <w:tcW w:w="1646" w:type="dxa"/>
            <w:tcBorders>
              <w:top w:val="single" w:sz="8" w:space="0" w:color="000080"/>
              <w:left w:val="single" w:sz="4" w:space="0" w:color="000000"/>
              <w:bottom w:val="single" w:sz="4" w:space="0" w:color="000000"/>
              <w:right w:val="single" w:sz="4" w:space="0" w:color="000000"/>
            </w:tcBorders>
            <w:vAlign w:val="bottom"/>
          </w:tcPr>
          <w:p w:rsidR="00BA4A71" w:rsidRDefault="003A6E14">
            <w:pPr>
              <w:spacing w:after="0" w:line="259" w:lineRule="auto"/>
              <w:ind w:left="0" w:right="59" w:firstLine="0"/>
              <w:jc w:val="right"/>
            </w:pPr>
            <w:r>
              <w:t xml:space="preserve">1.478.744,85 </w:t>
            </w:r>
          </w:p>
        </w:tc>
      </w:tr>
      <w:tr w:rsidR="00BA4A71">
        <w:trPr>
          <w:trHeight w:val="263"/>
        </w:trPr>
        <w:tc>
          <w:tcPr>
            <w:tcW w:w="1807"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15" w:firstLine="0"/>
              <w:jc w:val="center"/>
            </w:pPr>
            <w:r>
              <w:t xml:space="preserve"> </w:t>
            </w:r>
          </w:p>
        </w:tc>
        <w:tc>
          <w:tcPr>
            <w:tcW w:w="551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43" w:firstLine="0"/>
              <w:jc w:val="center"/>
            </w:pPr>
            <w:r>
              <w:t xml:space="preserve">TOTAL </w:t>
            </w:r>
          </w:p>
        </w:tc>
        <w:tc>
          <w:tcPr>
            <w:tcW w:w="164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59" w:firstLine="0"/>
              <w:jc w:val="right"/>
            </w:pPr>
            <w:r>
              <w:t xml:space="preserve">1.478.744,85 </w:t>
            </w:r>
          </w:p>
        </w:tc>
      </w:tr>
    </w:tbl>
    <w:p w:rsidR="00BA4A71" w:rsidRDefault="003A6E14">
      <w:pPr>
        <w:ind w:left="449" w:right="56"/>
      </w:pPr>
      <w: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r>
        <w:tab/>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   Este Concejal Delegado de Hacienda, PROPONE al Pleno la adopción del siguiente ACUERDO: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Primero:</w:t>
      </w:r>
      <w:r>
        <w:t xml:space="preserve"> </w:t>
      </w:r>
      <w:r>
        <w:t>Aplicar la Regla General a que se refiere el artículo 32 de la Ley Orgánica 2/2012, de 27 de abril, de Estabilidad Presupuestaria y Sostenibilidad Financiera, para destinar el superávit obtenido de la liquidación del ejercicio 2019, a reducir el nivel de e</w:t>
      </w:r>
      <w:r>
        <w:t>ndeudamiento neto, en la cantidad de UN MILLÓN CUATROCIENTOS SETENTA Y OCHO MIL SETECIENTOS CUARENTA Y CUATRO EUROS CON OCHENTA Y CINCO CÉNTIMOS (1.478.744,85 Euros), para amortizar totalmente, los siguientes préstamos: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49"/>
        </w:numPr>
        <w:ind w:right="56" w:hanging="396"/>
      </w:pPr>
      <w:r>
        <w:t>Préstamo 9620.295-301516-53 de La</w:t>
      </w:r>
      <w:r>
        <w:t xml:space="preserve"> Caixa, por importe de 640.035,14 Euros. </w:t>
      </w:r>
    </w:p>
    <w:p w:rsidR="00BA4A71" w:rsidRDefault="003A6E14">
      <w:pPr>
        <w:numPr>
          <w:ilvl w:val="0"/>
          <w:numId w:val="49"/>
        </w:numPr>
        <w:ind w:right="56" w:hanging="396"/>
      </w:pPr>
      <w:r>
        <w:t xml:space="preserve">Préstamo 0182 05925 860830003865 del BBVA, por importe de 838.709,71 Euros. </w:t>
      </w:r>
    </w:p>
    <w:p w:rsidR="00BA4A71" w:rsidRDefault="003A6E14">
      <w:pPr>
        <w:spacing w:after="38"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rPr>
          <w:b/>
        </w:rPr>
        <w:t>Segundo:</w:t>
      </w:r>
      <w:r>
        <w:t xml:space="preserve"> Aprobar un expediente de modificación presupuestaria, por Suplemento de Créditos financiado con remanente de tesorería para </w:t>
      </w:r>
      <w:r>
        <w:t xml:space="preserve">gastos generales, por la cantidad de 1.478.744,85 Euros, de acuerdo al siguiente detalle: </w:t>
      </w:r>
      <w:r>
        <w:rPr>
          <w:rFonts w:ascii="Times New Roman" w:eastAsia="Times New Roman" w:hAnsi="Times New Roman" w:cs="Times New Roman"/>
          <w:sz w:val="24"/>
        </w:rPr>
        <w:t xml:space="preserve"> </w:t>
      </w:r>
    </w:p>
    <w:p w:rsidR="00BA4A71" w:rsidRDefault="003A6E14">
      <w:pPr>
        <w:spacing w:after="0" w:line="259" w:lineRule="auto"/>
        <w:ind w:left="1292" w:firstLine="0"/>
        <w:jc w:val="left"/>
      </w:pPr>
      <w:r>
        <w:rPr>
          <w:b/>
          <w:i/>
        </w:rPr>
        <w:t xml:space="preserve"> </w:t>
      </w:r>
    </w:p>
    <w:p w:rsidR="00BA4A71" w:rsidRDefault="003A6E14">
      <w:pPr>
        <w:numPr>
          <w:ilvl w:val="0"/>
          <w:numId w:val="49"/>
        </w:numPr>
        <w:spacing w:after="0" w:line="259" w:lineRule="auto"/>
        <w:ind w:right="56" w:hanging="396"/>
      </w:pPr>
      <w:r>
        <w:rPr>
          <w:b/>
          <w:u w:val="single" w:color="000000"/>
        </w:rPr>
        <w:t>ESTADO DE INGRESOS</w:t>
      </w:r>
      <w:r>
        <w:rPr>
          <w:b/>
        </w:rPr>
        <w:t xml:space="preserve"> </w:t>
      </w:r>
    </w:p>
    <w:tbl>
      <w:tblPr>
        <w:tblStyle w:val="TableGrid"/>
        <w:tblW w:w="8976" w:type="dxa"/>
        <w:tblInd w:w="419" w:type="dxa"/>
        <w:tblCellMar>
          <w:top w:w="3" w:type="dxa"/>
          <w:left w:w="68" w:type="dxa"/>
          <w:bottom w:w="0" w:type="dxa"/>
          <w:right w:w="8" w:type="dxa"/>
        </w:tblCellMar>
        <w:tblLook w:val="04A0" w:firstRow="1" w:lastRow="0" w:firstColumn="1" w:lastColumn="0" w:noHBand="0" w:noVBand="1"/>
      </w:tblPr>
      <w:tblGrid>
        <w:gridCol w:w="1200"/>
        <w:gridCol w:w="6188"/>
        <w:gridCol w:w="1588"/>
      </w:tblGrid>
      <w:tr w:rsidR="00BA4A71">
        <w:trPr>
          <w:trHeight w:val="264"/>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0" w:firstLine="0"/>
              <w:jc w:val="center"/>
            </w:pPr>
            <w:r>
              <w:t xml:space="preserve">Partida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Denominación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62" w:firstLine="0"/>
              <w:jc w:val="center"/>
            </w:pPr>
            <w:r>
              <w:t xml:space="preserve">Importe </w:t>
            </w:r>
          </w:p>
        </w:tc>
      </w:tr>
      <w:tr w:rsidR="00BA4A71">
        <w:trPr>
          <w:trHeight w:val="266"/>
        </w:trPr>
        <w:tc>
          <w:tcPr>
            <w:tcW w:w="1200"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60" w:firstLine="0"/>
              <w:jc w:val="center"/>
            </w:pPr>
            <w:r>
              <w:t xml:space="preserve">870.00 </w:t>
            </w:r>
          </w:p>
        </w:tc>
        <w:tc>
          <w:tcPr>
            <w:tcW w:w="61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REMANENTE DE TESORERIA PARA GASTOS GENERALES </w:t>
            </w:r>
          </w:p>
        </w:tc>
        <w:tc>
          <w:tcPr>
            <w:tcW w:w="15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right="59" w:firstLine="0"/>
              <w:jc w:val="right"/>
            </w:pPr>
            <w:r>
              <w:t xml:space="preserve">1.478.744,85 </w:t>
            </w:r>
          </w:p>
        </w:tc>
      </w:tr>
      <w:tr w:rsidR="00BA4A71">
        <w:trPr>
          <w:trHeight w:val="263"/>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t xml:space="preserve"> </w:t>
            </w:r>
            <w:r>
              <w:rPr>
                <w:rFonts w:ascii="Times New Roman" w:eastAsia="Times New Roman" w:hAnsi="Times New Roman" w:cs="Times New Roman"/>
                <w:sz w:val="24"/>
              </w:rPr>
              <w:t xml:space="preserve">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u w:val="single" w:color="000000"/>
              </w:rPr>
              <w:t>Total</w:t>
            </w:r>
            <w:r>
              <w:rPr>
                <w:rFonts w:ascii="Times New Roman" w:eastAsia="Times New Roman" w:hAnsi="Times New Roman" w:cs="Times New Roman"/>
                <w:sz w:val="24"/>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right="59" w:firstLine="0"/>
              <w:jc w:val="right"/>
            </w:pPr>
            <w:r>
              <w:t xml:space="preserve">1.478.744,85 </w:t>
            </w:r>
          </w:p>
        </w:tc>
      </w:tr>
    </w:tbl>
    <w:p w:rsidR="00BA4A71" w:rsidRDefault="003A6E14">
      <w:pPr>
        <w:spacing w:after="28" w:line="259" w:lineRule="auto"/>
        <w:ind w:left="428" w:firstLine="0"/>
        <w:jc w:val="left"/>
      </w:pPr>
      <w:r>
        <w:t xml:space="preserve"> </w:t>
      </w:r>
    </w:p>
    <w:p w:rsidR="00BA4A71" w:rsidRDefault="003A6E14">
      <w:pPr>
        <w:numPr>
          <w:ilvl w:val="0"/>
          <w:numId w:val="49"/>
        </w:numPr>
        <w:spacing w:after="57" w:line="259" w:lineRule="auto"/>
        <w:ind w:right="56" w:hanging="396"/>
      </w:pPr>
      <w:r>
        <w:rPr>
          <w:b/>
          <w:u w:val="single" w:color="000000"/>
        </w:rPr>
        <w:t>ESTADO DE GASTOS</w:t>
      </w:r>
      <w:r>
        <w:rPr>
          <w:rFonts w:ascii="Calibri" w:eastAsia="Calibri" w:hAnsi="Calibri" w:cs="Calibri"/>
          <w:i/>
          <w:color w:val="2E74B5"/>
          <w:sz w:val="24"/>
        </w:rPr>
        <w:t xml:space="preserve"> </w:t>
      </w:r>
    </w:p>
    <w:p w:rsidR="00BA4A71" w:rsidRDefault="003A6E14">
      <w:pPr>
        <w:spacing w:after="0" w:line="259" w:lineRule="auto"/>
        <w:ind w:left="428" w:firstLine="0"/>
        <w:jc w:val="left"/>
      </w:pPr>
      <w:r>
        <w:t xml:space="preserve"> </w:t>
      </w:r>
    </w:p>
    <w:tbl>
      <w:tblPr>
        <w:tblStyle w:val="TableGrid"/>
        <w:tblW w:w="8969" w:type="dxa"/>
        <w:tblInd w:w="411" w:type="dxa"/>
        <w:tblCellMar>
          <w:top w:w="10" w:type="dxa"/>
          <w:left w:w="67" w:type="dxa"/>
          <w:bottom w:w="8" w:type="dxa"/>
          <w:right w:w="29" w:type="dxa"/>
        </w:tblCellMar>
        <w:tblLook w:val="04A0" w:firstRow="1" w:lastRow="0" w:firstColumn="1" w:lastColumn="0" w:noHBand="0" w:noVBand="1"/>
      </w:tblPr>
      <w:tblGrid>
        <w:gridCol w:w="1807"/>
        <w:gridCol w:w="5516"/>
        <w:gridCol w:w="1646"/>
      </w:tblGrid>
      <w:tr w:rsidR="00BA4A71">
        <w:trPr>
          <w:trHeight w:val="286"/>
        </w:trPr>
        <w:tc>
          <w:tcPr>
            <w:tcW w:w="1807"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7" w:firstLine="0"/>
              <w:jc w:val="center"/>
            </w:pPr>
            <w:r>
              <w:t xml:space="preserve">Aplicación </w:t>
            </w:r>
          </w:p>
        </w:tc>
        <w:tc>
          <w:tcPr>
            <w:tcW w:w="551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right="47" w:firstLine="0"/>
              <w:jc w:val="center"/>
            </w:pPr>
            <w:r>
              <w:t xml:space="preserve">Denominación </w:t>
            </w:r>
          </w:p>
        </w:tc>
        <w:tc>
          <w:tcPr>
            <w:tcW w:w="164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t xml:space="preserve">Importe </w:t>
            </w:r>
          </w:p>
        </w:tc>
      </w:tr>
      <w:tr w:rsidR="00BA4A71">
        <w:trPr>
          <w:trHeight w:val="524"/>
        </w:trPr>
        <w:tc>
          <w:tcPr>
            <w:tcW w:w="1807" w:type="dxa"/>
            <w:tcBorders>
              <w:top w:val="single" w:sz="8" w:space="0" w:color="000080"/>
              <w:left w:val="single" w:sz="4" w:space="0" w:color="000000"/>
              <w:bottom w:val="single" w:sz="4" w:space="0" w:color="000000"/>
              <w:right w:val="single" w:sz="4" w:space="0" w:color="000000"/>
            </w:tcBorders>
            <w:vAlign w:val="center"/>
          </w:tcPr>
          <w:p w:rsidR="00BA4A71" w:rsidRDefault="003A6E14">
            <w:pPr>
              <w:spacing w:after="0" w:line="259" w:lineRule="auto"/>
              <w:ind w:left="132" w:firstLine="0"/>
              <w:jc w:val="left"/>
            </w:pPr>
            <w:r>
              <w:t xml:space="preserve">011.00-913.00 </w:t>
            </w:r>
          </w:p>
        </w:tc>
        <w:tc>
          <w:tcPr>
            <w:tcW w:w="5516" w:type="dxa"/>
            <w:tcBorders>
              <w:top w:val="single" w:sz="8" w:space="0" w:color="000080"/>
              <w:left w:val="single" w:sz="4" w:space="0" w:color="000000"/>
              <w:bottom w:val="single" w:sz="4" w:space="0" w:color="000000"/>
              <w:right w:val="single" w:sz="4" w:space="0" w:color="000000"/>
            </w:tcBorders>
          </w:tcPr>
          <w:p w:rsidR="00BA4A71" w:rsidRDefault="003A6E14">
            <w:pPr>
              <w:spacing w:after="0" w:line="259" w:lineRule="auto"/>
              <w:ind w:left="0" w:firstLine="0"/>
            </w:pPr>
            <w:r>
              <w:t xml:space="preserve">AMORTIZACIÓN DE PRÉSTAMOS A LARGO PLAZO DE ENTES DE FUERA SECTOR PÚBLICO </w:t>
            </w:r>
          </w:p>
        </w:tc>
        <w:tc>
          <w:tcPr>
            <w:tcW w:w="1646" w:type="dxa"/>
            <w:tcBorders>
              <w:top w:val="single" w:sz="8" w:space="0" w:color="000080"/>
              <w:left w:val="single" w:sz="4" w:space="0" w:color="000000"/>
              <w:bottom w:val="single" w:sz="4" w:space="0" w:color="000000"/>
              <w:right w:val="single" w:sz="4" w:space="0" w:color="000000"/>
            </w:tcBorders>
            <w:vAlign w:val="bottom"/>
          </w:tcPr>
          <w:p w:rsidR="00BA4A71" w:rsidRDefault="003A6E14">
            <w:pPr>
              <w:spacing w:after="0" w:line="259" w:lineRule="auto"/>
              <w:ind w:left="0" w:right="59" w:firstLine="0"/>
              <w:jc w:val="right"/>
            </w:pPr>
            <w:r>
              <w:t xml:space="preserve">1.478.744,85 </w:t>
            </w:r>
          </w:p>
        </w:tc>
      </w:tr>
      <w:tr w:rsidR="00BA4A71">
        <w:trPr>
          <w:trHeight w:val="264"/>
        </w:trPr>
        <w:tc>
          <w:tcPr>
            <w:tcW w:w="1807"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15" w:firstLine="0"/>
              <w:jc w:val="center"/>
            </w:pPr>
            <w:r>
              <w:t xml:space="preserve"> </w:t>
            </w:r>
          </w:p>
        </w:tc>
        <w:tc>
          <w:tcPr>
            <w:tcW w:w="551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43" w:firstLine="0"/>
              <w:jc w:val="center"/>
            </w:pPr>
            <w:r>
              <w:t xml:space="preserve">TOTAL </w:t>
            </w:r>
          </w:p>
        </w:tc>
        <w:tc>
          <w:tcPr>
            <w:tcW w:w="164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right="59" w:firstLine="0"/>
              <w:jc w:val="right"/>
            </w:pPr>
            <w:r>
              <w:t xml:space="preserve">1.478.744,85 </w:t>
            </w:r>
          </w:p>
        </w:tc>
      </w:tr>
    </w:tbl>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9222" name="Group 31922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4624" name="Rectangle 1462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4625" name="Rectangle 1462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222" style="width:12.7031pt;height:281.01pt;position:absolute;mso-position-horizontal-relative:page;mso-position-horizontal:absolute;margin-left:682.278pt;mso-position-vertical-relative:page;margin-top:530.91pt;" coordsize="1613,35688">
                <v:rect id="Rectangle 1462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462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266 </w:t>
                        </w:r>
                      </w:p>
                    </w:txbxContent>
                  </v:textbox>
                </v:rect>
                <w10:wrap type="square"/>
              </v:group>
            </w:pict>
          </mc:Fallback>
        </mc:AlternateContent>
      </w:r>
      <w:r>
        <w:rPr>
          <w:b/>
        </w:rPr>
        <w:t xml:space="preserve">Tercero: </w:t>
      </w:r>
      <w:r>
        <w:t>Exponer este expediente al público mediante anuncio p</w:t>
      </w:r>
      <w:r>
        <w:t>ublicado en el Boletín Oficial de la Provincia, por 15 días, durante los cuales los interesados podrán examinarlo y presentar reclamaciones ante el Pleno. El expediente se considerará definitivamente aprobado si durante el citado plazo no se hubiesen prese</w:t>
      </w:r>
      <w:r>
        <w:t>ntado reclamaciones, en caso contrario el Pleno dispondrá de un mes para resolverlas.”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114" w:line="248" w:lineRule="auto"/>
        <w:ind w:left="423" w:right="51"/>
      </w:pPr>
      <w:r>
        <w:rPr>
          <w:b/>
        </w:rPr>
        <w:t xml:space="preserve">DICTAMEN FAVORABLE DE LA COMISIÓN INFORMATIVA DE HACIENDA, RECURSOS HUMANOS Y SERVICIOS GENERALES. </w:t>
      </w:r>
    </w:p>
    <w:p w:rsidR="00BA4A71" w:rsidRDefault="003A6E14">
      <w:pPr>
        <w:spacing w:after="117" w:line="248" w:lineRule="auto"/>
        <w:ind w:left="423" w:right="51"/>
      </w:pPr>
      <w:r>
        <w:rPr>
          <w:b/>
        </w:rPr>
        <w:t xml:space="preserve">Previa ratificación de la urgencia por la unanimidad de los presentes, se dictaminó de forma favorable el presente expediente. </w:t>
      </w:r>
    </w:p>
    <w:p w:rsidR="00BA4A71" w:rsidRDefault="003A6E14">
      <w:pPr>
        <w:spacing w:after="109"/>
        <w:ind w:left="449" w:right="56"/>
      </w:pPr>
      <w:r>
        <w:t xml:space="preserve">Votos a favor: 4. </w:t>
      </w:r>
    </w:p>
    <w:p w:rsidR="00BA4A71" w:rsidRDefault="003A6E14">
      <w:pPr>
        <w:spacing w:after="114"/>
        <w:ind w:left="449" w:right="56"/>
      </w:pPr>
      <w:r>
        <w:t>Los 4 concejales del Grupo Socialista: Don Airam Pérez Chinea, Don José Francisco Pinto Ramos, Don Olegario F</w:t>
      </w:r>
      <w:r>
        <w:t xml:space="preserve">rancisco Alonso Bello y Doña María del Carmen Clemente Díaz. </w:t>
      </w:r>
    </w:p>
    <w:p w:rsidR="00BA4A71" w:rsidRDefault="003A6E14">
      <w:pPr>
        <w:spacing w:after="109"/>
        <w:ind w:left="449" w:right="56"/>
      </w:pPr>
      <w:r>
        <w:t xml:space="preserve">Votos en contra: 0. </w:t>
      </w:r>
    </w:p>
    <w:p w:rsidR="00BA4A71" w:rsidRDefault="003A6E14">
      <w:pPr>
        <w:spacing w:after="111"/>
        <w:ind w:left="449" w:right="56"/>
      </w:pPr>
      <w:r>
        <w:t xml:space="preserve">Abstenciones: 2. </w:t>
      </w:r>
    </w:p>
    <w:p w:rsidR="00BA4A71" w:rsidRDefault="003A6E14">
      <w:pPr>
        <w:spacing w:after="109"/>
        <w:ind w:left="449" w:right="56"/>
      </w:pPr>
      <w:r>
        <w:t xml:space="preserve">1 de la concejal del Grupo Popular, Doña Raquel Martín Castro. </w:t>
      </w:r>
    </w:p>
    <w:p w:rsidR="00BA4A71" w:rsidRDefault="003A6E14">
      <w:pPr>
        <w:spacing w:after="106"/>
        <w:ind w:left="449" w:right="56"/>
      </w:pPr>
      <w:r>
        <w:t xml:space="preserve">1 de la concejal del Grupo Mixto (SSP), Doña María del Carmen Coello González. </w:t>
      </w:r>
    </w:p>
    <w:p w:rsidR="00BA4A71" w:rsidRDefault="003A6E14">
      <w:pPr>
        <w:spacing w:after="10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03" w:line="259" w:lineRule="auto"/>
        <w:ind w:left="376" w:right="6"/>
        <w:jc w:val="center"/>
      </w:pPr>
      <w:r>
        <w:rPr>
          <w:b/>
        </w:rPr>
        <w:t>JUNTA</w:t>
      </w:r>
      <w:r>
        <w:rPr>
          <w:b/>
        </w:rPr>
        <w:t xml:space="preserve"> DE PORTAVOCES </w:t>
      </w:r>
    </w:p>
    <w:p w:rsidR="00BA4A71" w:rsidRDefault="003A6E14">
      <w:pPr>
        <w:spacing w:after="106"/>
        <w:ind w:left="449" w:right="56"/>
      </w:pPr>
      <w:r>
        <w:t xml:space="preserve">Quedó oída. </w:t>
      </w:r>
    </w:p>
    <w:p w:rsidR="00BA4A71" w:rsidRDefault="003A6E14">
      <w:pPr>
        <w:spacing w:after="98"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pStyle w:val="Ttulo2"/>
        <w:spacing w:after="101"/>
        <w:ind w:left="376" w:right="5"/>
      </w:pPr>
      <w:r>
        <w:t xml:space="preserve">VOTACIÓN EN EL PLENO </w:t>
      </w:r>
    </w:p>
    <w:p w:rsidR="00BA4A71" w:rsidRDefault="003A6E14">
      <w:pPr>
        <w:spacing w:after="111"/>
        <w:ind w:left="449" w:right="56"/>
      </w:pPr>
      <w:r>
        <w:t xml:space="preserve">Votos a favor: 12 </w:t>
      </w:r>
    </w:p>
    <w:p w:rsidR="00BA4A71" w:rsidRDefault="003A6E14">
      <w:pPr>
        <w:ind w:left="449" w:right="56"/>
      </w:pPr>
      <w:r>
        <w:t xml:space="preserve">11 concejales del Grupo Socialista: Doña María Concepción Brito Núñez, Don Jorge Baute Delgado, </w:t>
      </w:r>
    </w:p>
    <w:p w:rsidR="00BA4A71" w:rsidRDefault="003A6E14">
      <w:pPr>
        <w:spacing w:after="114"/>
        <w:ind w:left="449" w:right="56"/>
      </w:pPr>
      <w:r>
        <w:t>Doña Olivia Concepción Pérez Díaz, Don José Francisco Pinto Ramos, Doña Hilaria Cecilia Otazo González, Don Airam Pérez Chinea, Doña Margarita Eva Tendero Barroso, Don Manuel Alberto González Pestano, Doña María del Carmen Clemente Díaz, Don Olegario Franc</w:t>
      </w:r>
      <w:r>
        <w:t xml:space="preserve">isco Alonso Bello y Don Reinaldo José Triviño Blanco. </w:t>
      </w:r>
    </w:p>
    <w:p w:rsidR="00BA4A71" w:rsidRDefault="003A6E14">
      <w:pPr>
        <w:spacing w:after="109"/>
        <w:ind w:left="449" w:right="56"/>
      </w:pPr>
      <w:r>
        <w:t xml:space="preserve">1 del concejal del Grupo Mixto (VxC), Don José Fernando Gómez Martín. </w:t>
      </w:r>
    </w:p>
    <w:p w:rsidR="00BA4A71" w:rsidRDefault="003A6E14">
      <w:pPr>
        <w:spacing w:after="111"/>
        <w:ind w:left="449" w:right="56"/>
      </w:pPr>
      <w:r>
        <w:t xml:space="preserve">Votos en contra: 0. </w:t>
      </w:r>
    </w:p>
    <w:p w:rsidR="00BA4A71" w:rsidRDefault="003A6E14">
      <w:pPr>
        <w:spacing w:after="109"/>
        <w:ind w:left="449" w:right="56"/>
      </w:pPr>
      <w:r>
        <w:t xml:space="preserve">Abstenciones: 6. </w:t>
      </w:r>
    </w:p>
    <w:p w:rsidR="00BA4A71" w:rsidRDefault="003A6E14">
      <w:pPr>
        <w:spacing w:after="114"/>
        <w:ind w:left="449" w:right="56"/>
      </w:pPr>
      <w:r>
        <w:t>3 concejales del Grupo Popular: Don Andrés Rodríguez Delgado, Don Jacobo López Fariña y Doñ</w:t>
      </w:r>
      <w:r>
        <w:t xml:space="preserve">a Raquel Martín Castro (Grupo Popular).  </w:t>
      </w:r>
    </w:p>
    <w:p w:rsidR="00BA4A71" w:rsidRDefault="003A6E14">
      <w:pPr>
        <w:spacing w:after="114"/>
        <w:ind w:left="449" w:right="56"/>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4576" name="Group 31457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4739" name="Rectangle 1473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4740" name="Rectangle 1474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4576" style="width:12.7031pt;height:281.01pt;position:absolute;mso-position-horizontal-relative:page;mso-position-horizontal:absolute;margin-left:682.278pt;mso-position-vertical-relative:page;margin-top:530.91pt;" coordsize="1613,35688">
                <v:rect id="Rectangle 1473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474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266 </w:t>
                        </w:r>
                      </w:p>
                    </w:txbxContent>
                  </v:textbox>
                </v:rect>
                <w10:wrap type="square"/>
              </v:group>
            </w:pict>
          </mc:Fallback>
        </mc:AlternateContent>
      </w:r>
      <w:r>
        <w:t xml:space="preserve">2 concejales del Grupo Mixto (SSP): Doña María del Carmen Coello González y Don Antonio Delgado García.  </w:t>
      </w:r>
    </w:p>
    <w:p w:rsidR="00BA4A71" w:rsidRDefault="003A6E14">
      <w:pPr>
        <w:ind w:left="449" w:right="56"/>
      </w:pPr>
      <w:r>
        <w:t xml:space="preserve">1 de la concejal del Grupo Mixto (CC-PNC), Doña Ángela Cruz Perera.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8" w:line="248" w:lineRule="auto"/>
        <w:ind w:left="3275" w:right="51"/>
      </w:pPr>
      <w:r>
        <w:rPr>
          <w:b/>
        </w:rPr>
        <w:t xml:space="preserve">ACUERDO DEL PLENO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Primero: Aplicar la Regla General a que se refiere</w:t>
      </w:r>
      <w:r>
        <w:rPr>
          <w:b/>
        </w:rPr>
        <w:t xml:space="preserve"> el artículo 32 de la Ley Orgánica 2/2012, de 27 de abril, de Estabilidad Presupuestaria y Sostenibilidad Financiera, para destinar el superávit obtenido de la liquidación del ejercicio 2019, a reducir el nivel de endeudamiento neto, en la cantidad de UN M</w:t>
      </w:r>
      <w:r>
        <w:rPr>
          <w:b/>
        </w:rPr>
        <w:t>ILLÓN CUATROCIENTOS SETENTA Y OCHO MIL SETECIENTOS CUARENTA Y CUATRO EUROS CON OCHENTA Y CINCO CÉNTIMOS (1.478.744,85 Euros), para amortizar totalmente, los siguientes préstamos: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50"/>
        </w:numPr>
        <w:spacing w:after="8" w:line="248" w:lineRule="auto"/>
        <w:ind w:right="26" w:hanging="396"/>
        <w:jc w:val="left"/>
      </w:pPr>
      <w:r>
        <w:rPr>
          <w:b/>
        </w:rPr>
        <w:t xml:space="preserve">Préstamo 9620.295-301516-53 de La Caixa, por importe de 640.035,14 Euros. </w:t>
      </w:r>
    </w:p>
    <w:p w:rsidR="00BA4A71" w:rsidRDefault="003A6E14">
      <w:pPr>
        <w:numPr>
          <w:ilvl w:val="0"/>
          <w:numId w:val="50"/>
        </w:numPr>
        <w:spacing w:after="8" w:line="248" w:lineRule="auto"/>
        <w:ind w:right="26" w:hanging="396"/>
        <w:jc w:val="left"/>
      </w:pPr>
      <w:r>
        <w:rPr>
          <w:b/>
        </w:rPr>
        <w:t xml:space="preserve">Préstamo 0182 05925 860830003865 del BBVA, por importe de 838.709,71 Euros. </w:t>
      </w:r>
    </w:p>
    <w:p w:rsidR="00BA4A71" w:rsidRDefault="003A6E14">
      <w:pPr>
        <w:spacing w:after="38"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Segundo: </w:t>
      </w:r>
      <w:r>
        <w:rPr>
          <w:b/>
        </w:rPr>
        <w:t xml:space="preserve">Aprobar un expediente de modificación presupuestaria, por Suplemento de Créditos financiado con remanente de tesorería para gastos generales, por la cantidad de 1.478.744,85 Euros, de acuerdo al siguiente detalle: </w:t>
      </w:r>
      <w:r>
        <w:rPr>
          <w:rFonts w:ascii="Times New Roman" w:eastAsia="Times New Roman" w:hAnsi="Times New Roman" w:cs="Times New Roman"/>
          <w:sz w:val="24"/>
        </w:rPr>
        <w:t xml:space="preserve"> </w:t>
      </w:r>
    </w:p>
    <w:p w:rsidR="00BA4A71" w:rsidRDefault="003A6E14">
      <w:pPr>
        <w:spacing w:after="0" w:line="259" w:lineRule="auto"/>
        <w:ind w:left="1292" w:firstLine="0"/>
        <w:jc w:val="left"/>
      </w:pPr>
      <w:r>
        <w:rPr>
          <w:i/>
          <w:color w:val="2E74B5"/>
        </w:rPr>
        <w:t xml:space="preserve"> </w:t>
      </w:r>
    </w:p>
    <w:p w:rsidR="00BA4A71" w:rsidRDefault="003A6E14">
      <w:pPr>
        <w:numPr>
          <w:ilvl w:val="0"/>
          <w:numId w:val="50"/>
        </w:numPr>
        <w:spacing w:line="249" w:lineRule="auto"/>
        <w:ind w:right="26" w:hanging="396"/>
        <w:jc w:val="left"/>
      </w:pPr>
      <w:r>
        <w:rPr>
          <w:b/>
          <w:u w:val="single" w:color="000000"/>
        </w:rPr>
        <w:t>ESTADO DE INGRESOS</w:t>
      </w:r>
      <w:r>
        <w:rPr>
          <w:b/>
        </w:rPr>
        <w:t xml:space="preserve"> </w:t>
      </w:r>
    </w:p>
    <w:tbl>
      <w:tblPr>
        <w:tblStyle w:val="TableGrid"/>
        <w:tblW w:w="8976" w:type="dxa"/>
        <w:tblInd w:w="419" w:type="dxa"/>
        <w:tblCellMar>
          <w:top w:w="0" w:type="dxa"/>
          <w:left w:w="68" w:type="dxa"/>
          <w:bottom w:w="7" w:type="dxa"/>
          <w:right w:w="82" w:type="dxa"/>
        </w:tblCellMar>
        <w:tblLook w:val="04A0" w:firstRow="1" w:lastRow="0" w:firstColumn="1" w:lastColumn="0" w:noHBand="0" w:noVBand="1"/>
      </w:tblPr>
      <w:tblGrid>
        <w:gridCol w:w="1200"/>
        <w:gridCol w:w="6188"/>
        <w:gridCol w:w="1588"/>
      </w:tblGrid>
      <w:tr w:rsidR="00BA4A71">
        <w:trPr>
          <w:trHeight w:val="262"/>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rPr>
              <w:t xml:space="preserve">Partida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rPr>
              <w:t>Denominac</w:t>
            </w:r>
            <w:r>
              <w:rPr>
                <w:b/>
              </w:rPr>
              <w:t xml:space="preserve">ión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rPr>
              <w:t xml:space="preserve">Importe </w:t>
            </w:r>
          </w:p>
        </w:tc>
      </w:tr>
      <w:tr w:rsidR="00BA4A71">
        <w:trPr>
          <w:trHeight w:val="520"/>
        </w:trPr>
        <w:tc>
          <w:tcPr>
            <w:tcW w:w="1200" w:type="dxa"/>
            <w:tcBorders>
              <w:top w:val="single" w:sz="4" w:space="0" w:color="000000"/>
              <w:left w:val="single" w:sz="4" w:space="0" w:color="000000"/>
              <w:bottom w:val="single" w:sz="4" w:space="0" w:color="000000"/>
              <w:right w:val="single" w:sz="4" w:space="0" w:color="000000"/>
            </w:tcBorders>
            <w:vAlign w:val="bottom"/>
          </w:tcPr>
          <w:p w:rsidR="00BA4A71" w:rsidRDefault="003A6E14">
            <w:pPr>
              <w:spacing w:after="0" w:line="259" w:lineRule="auto"/>
              <w:ind w:left="0" w:firstLine="0"/>
              <w:jc w:val="left"/>
            </w:pPr>
            <w:r>
              <w:rPr>
                <w:b/>
              </w:rPr>
              <w:t xml:space="preserve">870.00 </w:t>
            </w:r>
          </w:p>
        </w:tc>
        <w:tc>
          <w:tcPr>
            <w:tcW w:w="6188" w:type="dxa"/>
            <w:tcBorders>
              <w:top w:val="single" w:sz="4" w:space="0" w:color="00000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REMANENTE DE TESORERIA PARA GASTOS GENERALES </w:t>
            </w:r>
          </w:p>
        </w:tc>
        <w:tc>
          <w:tcPr>
            <w:tcW w:w="1588" w:type="dxa"/>
            <w:tcBorders>
              <w:top w:val="single" w:sz="4" w:space="0" w:color="000000"/>
              <w:left w:val="single" w:sz="4" w:space="0" w:color="000000"/>
              <w:bottom w:val="single" w:sz="4" w:space="0" w:color="000000"/>
              <w:right w:val="single" w:sz="4" w:space="0" w:color="000000"/>
            </w:tcBorders>
            <w:vAlign w:val="bottom"/>
          </w:tcPr>
          <w:p w:rsidR="00BA4A71" w:rsidRDefault="003A6E14">
            <w:pPr>
              <w:spacing w:after="0" w:line="259" w:lineRule="auto"/>
              <w:ind w:left="0" w:firstLine="0"/>
              <w:jc w:val="left"/>
            </w:pPr>
            <w:r>
              <w:rPr>
                <w:b/>
              </w:rPr>
              <w:t xml:space="preserve">1.478.744,85 </w:t>
            </w:r>
          </w:p>
        </w:tc>
      </w:tr>
      <w:tr w:rsidR="00BA4A71">
        <w:trPr>
          <w:trHeight w:val="263"/>
        </w:trPr>
        <w:tc>
          <w:tcPr>
            <w:tcW w:w="1200"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rPr>
              <w:t xml:space="preserve"> </w:t>
            </w:r>
            <w:r>
              <w:rPr>
                <w:rFonts w:ascii="Times New Roman" w:eastAsia="Times New Roman" w:hAnsi="Times New Roman" w:cs="Times New Roman"/>
                <w:sz w:val="24"/>
              </w:rPr>
              <w:t xml:space="preserve"> </w:t>
            </w:r>
          </w:p>
        </w:tc>
        <w:tc>
          <w:tcPr>
            <w:tcW w:w="61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u w:val="single" w:color="000000"/>
              </w:rPr>
              <w:t>Total</w:t>
            </w:r>
            <w:r>
              <w:rPr>
                <w:rFonts w:ascii="Times New Roman" w:eastAsia="Times New Roman" w:hAnsi="Times New Roman" w:cs="Times New Roman"/>
                <w:sz w:val="24"/>
              </w:rPr>
              <w:t xml:space="preserve"> </w:t>
            </w:r>
          </w:p>
        </w:tc>
        <w:tc>
          <w:tcPr>
            <w:tcW w:w="1588" w:type="dxa"/>
            <w:tcBorders>
              <w:top w:val="single" w:sz="4" w:space="0" w:color="000000"/>
              <w:left w:val="single" w:sz="4" w:space="0" w:color="000000"/>
              <w:bottom w:val="single" w:sz="4" w:space="0" w:color="000000"/>
              <w:right w:val="single" w:sz="4" w:space="0" w:color="000000"/>
            </w:tcBorders>
            <w:shd w:val="clear" w:color="auto" w:fill="D8D8D8"/>
          </w:tcPr>
          <w:p w:rsidR="00BA4A71" w:rsidRDefault="003A6E14">
            <w:pPr>
              <w:spacing w:after="0" w:line="259" w:lineRule="auto"/>
              <w:ind w:left="0" w:firstLine="0"/>
              <w:jc w:val="left"/>
            </w:pPr>
            <w:r>
              <w:rPr>
                <w:b/>
              </w:rPr>
              <w:t xml:space="preserve">1.478.744,85 </w:t>
            </w:r>
          </w:p>
        </w:tc>
      </w:tr>
    </w:tbl>
    <w:p w:rsidR="00BA4A71" w:rsidRDefault="003A6E14">
      <w:pPr>
        <w:spacing w:after="0" w:line="259" w:lineRule="auto"/>
        <w:ind w:left="428" w:firstLine="0"/>
        <w:jc w:val="left"/>
      </w:pPr>
      <w:r>
        <w:rPr>
          <w:b/>
        </w:rPr>
        <w:t xml:space="preserve"> </w:t>
      </w:r>
    </w:p>
    <w:p w:rsidR="00BA4A71" w:rsidRDefault="003A6E14">
      <w:pPr>
        <w:numPr>
          <w:ilvl w:val="0"/>
          <w:numId w:val="50"/>
        </w:numPr>
        <w:spacing w:after="81" w:line="249" w:lineRule="auto"/>
        <w:ind w:right="26" w:hanging="396"/>
        <w:jc w:val="left"/>
      </w:pPr>
      <w:r>
        <w:rPr>
          <w:b/>
          <w:u w:val="single" w:color="000000"/>
        </w:rPr>
        <w:t>ESTADO DE GASTOS</w:t>
      </w:r>
      <w:r>
        <w:rPr>
          <w:b/>
        </w:rPr>
        <w:t xml:space="preserve"> </w:t>
      </w:r>
    </w:p>
    <w:p w:rsidR="00BA4A71" w:rsidRDefault="003A6E14">
      <w:pPr>
        <w:spacing w:after="0" w:line="259" w:lineRule="auto"/>
        <w:ind w:left="428" w:firstLine="0"/>
        <w:jc w:val="left"/>
      </w:pPr>
      <w:r>
        <w:rPr>
          <w:b/>
        </w:rPr>
        <w:t xml:space="preserve"> </w:t>
      </w:r>
    </w:p>
    <w:tbl>
      <w:tblPr>
        <w:tblStyle w:val="TableGrid"/>
        <w:tblW w:w="8969" w:type="dxa"/>
        <w:tblInd w:w="411" w:type="dxa"/>
        <w:tblCellMar>
          <w:top w:w="8" w:type="dxa"/>
          <w:left w:w="67" w:type="dxa"/>
          <w:bottom w:w="9" w:type="dxa"/>
          <w:right w:w="15" w:type="dxa"/>
        </w:tblCellMar>
        <w:tblLook w:val="04A0" w:firstRow="1" w:lastRow="0" w:firstColumn="1" w:lastColumn="0" w:noHBand="0" w:noVBand="1"/>
      </w:tblPr>
      <w:tblGrid>
        <w:gridCol w:w="1807"/>
        <w:gridCol w:w="5516"/>
        <w:gridCol w:w="1646"/>
      </w:tblGrid>
      <w:tr w:rsidR="00BA4A71">
        <w:trPr>
          <w:trHeight w:val="286"/>
        </w:trPr>
        <w:tc>
          <w:tcPr>
            <w:tcW w:w="1807"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rPr>
                <w:b/>
              </w:rPr>
              <w:t xml:space="preserve">Aplicación </w:t>
            </w:r>
          </w:p>
        </w:tc>
        <w:tc>
          <w:tcPr>
            <w:tcW w:w="551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rPr>
                <w:b/>
              </w:rPr>
              <w:t xml:space="preserve">Denominación </w:t>
            </w:r>
          </w:p>
        </w:tc>
        <w:tc>
          <w:tcPr>
            <w:tcW w:w="1646" w:type="dxa"/>
            <w:tcBorders>
              <w:top w:val="single" w:sz="8" w:space="0" w:color="000080"/>
              <w:left w:val="single" w:sz="8" w:space="0" w:color="000080"/>
              <w:bottom w:val="single" w:sz="8" w:space="0" w:color="000080"/>
              <w:right w:val="single" w:sz="8" w:space="0" w:color="000080"/>
            </w:tcBorders>
            <w:shd w:val="clear" w:color="auto" w:fill="D9D9D9"/>
          </w:tcPr>
          <w:p w:rsidR="00BA4A71" w:rsidRDefault="003A6E14">
            <w:pPr>
              <w:spacing w:after="0" w:line="259" w:lineRule="auto"/>
              <w:ind w:left="0" w:firstLine="0"/>
              <w:jc w:val="left"/>
            </w:pPr>
            <w:r>
              <w:rPr>
                <w:b/>
              </w:rPr>
              <w:t xml:space="preserve">Importe </w:t>
            </w:r>
          </w:p>
        </w:tc>
      </w:tr>
      <w:tr w:rsidR="00BA4A71">
        <w:trPr>
          <w:trHeight w:val="524"/>
        </w:trPr>
        <w:tc>
          <w:tcPr>
            <w:tcW w:w="1807" w:type="dxa"/>
            <w:tcBorders>
              <w:top w:val="single" w:sz="8" w:space="0" w:color="000080"/>
              <w:left w:val="single" w:sz="4" w:space="0" w:color="000000"/>
              <w:bottom w:val="single" w:sz="4" w:space="0" w:color="000000"/>
              <w:right w:val="single" w:sz="4" w:space="0" w:color="000000"/>
            </w:tcBorders>
            <w:vAlign w:val="center"/>
          </w:tcPr>
          <w:p w:rsidR="00BA4A71" w:rsidRDefault="003A6E14">
            <w:pPr>
              <w:spacing w:after="0" w:line="259" w:lineRule="auto"/>
              <w:ind w:left="0" w:firstLine="0"/>
              <w:jc w:val="left"/>
            </w:pPr>
            <w:r>
              <w:rPr>
                <w:b/>
              </w:rPr>
              <w:t xml:space="preserve">011.00-913.00 </w:t>
            </w:r>
          </w:p>
        </w:tc>
        <w:tc>
          <w:tcPr>
            <w:tcW w:w="5516" w:type="dxa"/>
            <w:tcBorders>
              <w:top w:val="single" w:sz="8" w:space="0" w:color="000080"/>
              <w:left w:val="single" w:sz="4" w:space="0" w:color="000000"/>
              <w:bottom w:val="single" w:sz="4" w:space="0" w:color="000000"/>
              <w:right w:val="single" w:sz="4" w:space="0" w:color="000000"/>
            </w:tcBorders>
          </w:tcPr>
          <w:p w:rsidR="00BA4A71" w:rsidRDefault="003A6E14">
            <w:pPr>
              <w:spacing w:after="0" w:line="259" w:lineRule="auto"/>
              <w:ind w:left="0" w:firstLine="0"/>
            </w:pPr>
            <w:r>
              <w:rPr>
                <w:b/>
              </w:rPr>
              <w:t xml:space="preserve">AMORTIZACIÓN DE PRÉSTAMOS A LARGO PLAZO DE ENTES DE FUERA SECTOR PÚBLICO </w:t>
            </w:r>
          </w:p>
        </w:tc>
        <w:tc>
          <w:tcPr>
            <w:tcW w:w="1646" w:type="dxa"/>
            <w:tcBorders>
              <w:top w:val="single" w:sz="8" w:space="0" w:color="000080"/>
              <w:left w:val="single" w:sz="4" w:space="0" w:color="000000"/>
              <w:bottom w:val="single" w:sz="4" w:space="0" w:color="000000"/>
              <w:right w:val="single" w:sz="4" w:space="0" w:color="000000"/>
            </w:tcBorders>
            <w:vAlign w:val="bottom"/>
          </w:tcPr>
          <w:p w:rsidR="00BA4A71" w:rsidRDefault="003A6E14">
            <w:pPr>
              <w:spacing w:after="0" w:line="259" w:lineRule="auto"/>
              <w:ind w:left="0" w:firstLine="0"/>
              <w:jc w:val="left"/>
            </w:pPr>
            <w:r>
              <w:rPr>
                <w:b/>
              </w:rPr>
              <w:t xml:space="preserve">1.478.744,85 </w:t>
            </w:r>
          </w:p>
        </w:tc>
      </w:tr>
      <w:tr w:rsidR="00BA4A71">
        <w:trPr>
          <w:trHeight w:val="263"/>
        </w:trPr>
        <w:tc>
          <w:tcPr>
            <w:tcW w:w="1807"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firstLine="0"/>
              <w:jc w:val="left"/>
            </w:pPr>
            <w:r>
              <w:rPr>
                <w:b/>
              </w:rPr>
              <w:t xml:space="preserve"> </w:t>
            </w:r>
          </w:p>
        </w:tc>
        <w:tc>
          <w:tcPr>
            <w:tcW w:w="551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firstLine="0"/>
              <w:jc w:val="left"/>
            </w:pPr>
            <w:r>
              <w:rPr>
                <w:b/>
              </w:rPr>
              <w:t xml:space="preserve">TOTAL </w:t>
            </w:r>
          </w:p>
        </w:tc>
        <w:tc>
          <w:tcPr>
            <w:tcW w:w="1646" w:type="dxa"/>
            <w:tcBorders>
              <w:top w:val="single" w:sz="4" w:space="0" w:color="000000"/>
              <w:left w:val="single" w:sz="4" w:space="0" w:color="000000"/>
              <w:bottom w:val="single" w:sz="4" w:space="0" w:color="000000"/>
              <w:right w:val="single" w:sz="4" w:space="0" w:color="000000"/>
            </w:tcBorders>
            <w:shd w:val="clear" w:color="auto" w:fill="D9D9D9"/>
          </w:tcPr>
          <w:p w:rsidR="00BA4A71" w:rsidRDefault="003A6E14">
            <w:pPr>
              <w:spacing w:after="0" w:line="259" w:lineRule="auto"/>
              <w:ind w:left="0" w:firstLine="0"/>
              <w:jc w:val="left"/>
            </w:pPr>
            <w:r>
              <w:rPr>
                <w:b/>
              </w:rPr>
              <w:t xml:space="preserve">1.478.744,85 </w:t>
            </w:r>
          </w:p>
        </w:tc>
      </w:tr>
    </w:tbl>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Tercero: Exponer este expediente al público mediante anuncio publicado en el Boletín Oficial de la Provincia, por 15 días, durante los cuales los interesados podrán examinarlo y presentar reclamaciones ante el Pleno. El expediente se considerará definitiva</w:t>
      </w:r>
      <w:r>
        <w:rPr>
          <w:b/>
        </w:rPr>
        <w:t>mente aprobado si durante el citado plazo no se hubiesen presentado reclamaciones, en caso contrario el Pleno dispondrá de un mes para resolverlas.”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7437" name="Group 3174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4999" name="Rectangle 1499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000" name="Rectangle 1500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7437" style="width:12.7031pt;height:281.01pt;position:absolute;mso-position-horizontal-relative:page;mso-position-horizontal:absolute;margin-left:682.278pt;mso-position-vertical-relative:page;margin-top:530.91pt;" coordsize="1613,35688">
                <v:rect id="Rectangle 1499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00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266 </w:t>
                        </w:r>
                      </w:p>
                    </w:txbxContent>
                  </v:textbox>
                </v:rect>
                <w10:wrap type="topAndBottom"/>
              </v:group>
            </w:pict>
          </mc:Fallback>
        </mc:AlternateConten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39" w:line="259" w:lineRule="auto"/>
        <w:ind w:left="428" w:firstLine="0"/>
        <w:jc w:val="left"/>
      </w:pPr>
      <w:r>
        <w:rPr>
          <w:b/>
        </w:rPr>
        <w:t xml:space="preserve"> </w:t>
      </w:r>
    </w:p>
    <w:p w:rsidR="00BA4A71" w:rsidRDefault="003A6E14">
      <w:pPr>
        <w:spacing w:after="72" w:line="250" w:lineRule="auto"/>
        <w:ind w:left="423" w:right="56"/>
      </w:pPr>
      <w:r>
        <w:rPr>
          <w:b/>
          <w:sz w:val="26"/>
        </w:rPr>
        <w:t>5.- Expediente 4262/2020. Propuesta de la Alcaldesa-</w:t>
      </w:r>
      <w:r>
        <w:rPr>
          <w:b/>
          <w:sz w:val="26"/>
        </w:rPr>
        <w:t xml:space="preserve">Presidenta de 4 de septiembre de 2020 al Pleno de elección del Juez de Paz titular del municipio de Candelaria. </w:t>
      </w:r>
    </w:p>
    <w:p w:rsidR="00BA4A71" w:rsidRDefault="003A6E14">
      <w:pPr>
        <w:spacing w:after="100" w:line="259" w:lineRule="auto"/>
        <w:ind w:left="428" w:firstLine="0"/>
        <w:jc w:val="left"/>
      </w:pPr>
      <w:r>
        <w:rPr>
          <w:b/>
        </w:rPr>
        <w:t xml:space="preserve"> </w:t>
      </w:r>
    </w:p>
    <w:p w:rsidR="00BA4A71" w:rsidRDefault="003A6E14">
      <w:pPr>
        <w:spacing w:after="114" w:line="248" w:lineRule="auto"/>
        <w:ind w:left="423" w:right="51"/>
      </w:pPr>
      <w:r>
        <w:rPr>
          <w:b/>
        </w:rPr>
        <w:t xml:space="preserve">   Consta en el expediente Informe emitido por Doña María del Pilar Chico Delgado, Técnica de Administración General, de fecha 18 de agosto d</w:t>
      </w:r>
      <w:r>
        <w:rPr>
          <w:b/>
        </w:rPr>
        <w:t>e 2020, del siguiente tenor literal:</w:t>
      </w:r>
      <w:r>
        <w:t xml:space="preserve"> </w:t>
      </w:r>
    </w:p>
    <w:p w:rsidR="00BA4A71" w:rsidRDefault="003A6E14">
      <w:pPr>
        <w:spacing w:after="98" w:line="259" w:lineRule="auto"/>
        <w:ind w:left="428" w:firstLine="0"/>
        <w:jc w:val="left"/>
      </w:pPr>
      <w:r>
        <w:rPr>
          <w:b/>
        </w:rPr>
        <w:t xml:space="preserve"> </w:t>
      </w:r>
    </w:p>
    <w:p w:rsidR="00BA4A71" w:rsidRDefault="003A6E14">
      <w:pPr>
        <w:spacing w:after="135" w:line="259" w:lineRule="auto"/>
        <w:ind w:left="422" w:firstLine="0"/>
        <w:jc w:val="center"/>
      </w:pPr>
      <w:r>
        <w:rPr>
          <w:b/>
        </w:rPr>
        <w:t xml:space="preserve"> </w:t>
      </w:r>
    </w:p>
    <w:p w:rsidR="00BA4A71" w:rsidRDefault="003A6E14">
      <w:pPr>
        <w:pStyle w:val="Ttulo2"/>
        <w:spacing w:after="100"/>
        <w:ind w:left="376" w:right="2"/>
      </w:pPr>
      <w:r>
        <w:t>“INFORME</w:t>
      </w:r>
      <w:r>
        <w:rPr>
          <w:b w:val="0"/>
        </w:rPr>
        <w:t xml:space="preserve"> </w:t>
      </w:r>
    </w:p>
    <w:p w:rsidR="00BA4A71" w:rsidRDefault="003A6E14">
      <w:pPr>
        <w:spacing w:after="114" w:line="248" w:lineRule="auto"/>
        <w:ind w:left="413" w:right="51" w:firstLine="708"/>
      </w:pPr>
      <w:r>
        <w:rPr>
          <w:b/>
        </w:rPr>
        <w:t>Visto el expediente antedicho, la funcionaria, Doña María del Pilar Chico Delgado, que desempeña el puesto de trabajo de Técnico de la Administración General, emite el siguiente informe:</w:t>
      </w:r>
      <w:r>
        <w:t xml:space="preserve"> </w:t>
      </w:r>
    </w:p>
    <w:p w:rsidR="00BA4A71" w:rsidRDefault="003A6E14">
      <w:pPr>
        <w:spacing w:after="95" w:line="259" w:lineRule="auto"/>
        <w:ind w:left="428" w:firstLine="0"/>
        <w:jc w:val="left"/>
      </w:pPr>
      <w:r>
        <w:t xml:space="preserve">  </w:t>
      </w:r>
    </w:p>
    <w:p w:rsidR="00BA4A71" w:rsidRDefault="003A6E14">
      <w:pPr>
        <w:pStyle w:val="Ttulo2"/>
        <w:spacing w:after="103"/>
        <w:ind w:left="376" w:right="3"/>
      </w:pPr>
      <w:r>
        <w:t xml:space="preserve">Antecedentes de hecho </w:t>
      </w:r>
      <w:r>
        <w:rPr>
          <w:b w:val="0"/>
        </w:rPr>
        <w:t xml:space="preserve"> </w:t>
      </w:r>
    </w:p>
    <w:p w:rsidR="00BA4A71" w:rsidRDefault="003A6E14">
      <w:pPr>
        <w:spacing w:after="114"/>
        <w:ind w:left="439" w:right="56" w:firstLine="708"/>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4995" name="Group 31499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096" name="Rectangle 1509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097" name="Rectangle 1509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4995" style="width:12.7031pt;height:281.01pt;position:absolute;mso-position-horizontal-relative:page;mso-position-horizontal:absolute;margin-left:682.278pt;mso-position-vertical-relative:page;margin-top:530.91pt;" coordsize="1613,35688">
                <v:rect id="Rectangle 1509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09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266 </w:t>
                        </w:r>
                      </w:p>
                    </w:txbxContent>
                  </v:textbox>
                </v:rect>
                <w10:wrap type="square"/>
              </v:group>
            </w:pict>
          </mc:Fallback>
        </mc:AlternateContent>
      </w:r>
      <w:r>
        <w:t>Visto el escrito remitido por el Tribunal Superior de Justicia de Canarias, por el que se requiere a esta entidad el inicio de las gestiones oportunas para la designación del Juez de Paz Titular, entere los candidatos interesados, por finalización de manda</w:t>
      </w:r>
      <w:r>
        <w:t xml:space="preserve">to del cargo actual, de conformidad con lo establecido en el art. 101.2 de la Ley Orgánica del Poder Judicial, en concordancia con los artículos 5 y 6 del Reglamento 3/1995, de 7 de junio de los Jueces de Paz. </w:t>
      </w:r>
    </w:p>
    <w:p w:rsidR="00BA4A71" w:rsidRDefault="003A6E14">
      <w:pPr>
        <w:spacing w:after="114"/>
        <w:ind w:left="439" w:right="56" w:firstLine="708"/>
      </w:pPr>
      <w:r>
        <w:t>Considerando que se publicó el correspondient</w:t>
      </w:r>
      <w:r>
        <w:t>e anuncio de convocatoria en el Boletín Oficial de la Provincia nº 77, de fecha 26 de junio de 2020 y en el Tablón de Anuncios del Ayuntamiento y en el Juzgado de Paz y del Juzgado Decano de Güímar, estableciéndose un plazo de 15 días hábiles para la prese</w:t>
      </w:r>
      <w:r>
        <w:t xml:space="preserve">ntación de las correspondientes solicitudes para la elección. </w:t>
      </w:r>
    </w:p>
    <w:p w:rsidR="00BA4A71" w:rsidRDefault="003A6E14">
      <w:pPr>
        <w:spacing w:after="124"/>
        <w:ind w:left="1146" w:right="56"/>
      </w:pPr>
      <w:r>
        <w:t xml:space="preserve">Visto que durante el referido plazo se han presentado las siguientes solicitudes: </w:t>
      </w:r>
    </w:p>
    <w:p w:rsidR="00BA4A71" w:rsidRDefault="003A6E14">
      <w:pPr>
        <w:numPr>
          <w:ilvl w:val="0"/>
          <w:numId w:val="51"/>
        </w:numPr>
        <w:spacing w:after="91"/>
        <w:ind w:right="56" w:hanging="360"/>
      </w:pPr>
      <w:r>
        <w:t xml:space="preserve">Don Andrés Castellano Rivero, con D.N.I. nº ***2641** </w:t>
      </w:r>
    </w:p>
    <w:p w:rsidR="00BA4A71" w:rsidRDefault="003A6E14">
      <w:pPr>
        <w:numPr>
          <w:ilvl w:val="0"/>
          <w:numId w:val="51"/>
        </w:numPr>
        <w:spacing w:after="88"/>
        <w:ind w:right="56" w:hanging="360"/>
      </w:pPr>
      <w:r>
        <w:t>Don Francisco Javier Hernández Hernández, con D.N.I. nº</w:t>
      </w:r>
      <w:r>
        <w:t xml:space="preserve"> ***4371** </w:t>
      </w:r>
    </w:p>
    <w:p w:rsidR="00BA4A71" w:rsidRDefault="003A6E14">
      <w:pPr>
        <w:numPr>
          <w:ilvl w:val="0"/>
          <w:numId w:val="51"/>
        </w:numPr>
        <w:spacing w:after="75"/>
        <w:ind w:right="56" w:hanging="360"/>
      </w:pPr>
      <w:r>
        <w:t xml:space="preserve">Don Antonio Pérez Flores, con D.N.I. nº ***1585** </w:t>
      </w:r>
    </w:p>
    <w:p w:rsidR="00BA4A71" w:rsidRDefault="003A6E14">
      <w:pPr>
        <w:spacing w:after="98" w:line="259" w:lineRule="auto"/>
        <w:ind w:left="1136" w:firstLine="0"/>
        <w:jc w:val="left"/>
      </w:pPr>
      <w:r>
        <w:t xml:space="preserve"> </w:t>
      </w:r>
    </w:p>
    <w:p w:rsidR="00BA4A71" w:rsidRDefault="003A6E14">
      <w:pPr>
        <w:spacing w:after="114"/>
        <w:ind w:left="439" w:right="56" w:firstLine="708"/>
      </w:pPr>
      <w:r>
        <w:t>Considerando que para ser Juez de Paz se requiere ser español, mayor de edad y no estar incurso en ninguna de las causas de incapacidad que establece el art. 303 de la Ley Orgánica del Poder Judicial, según establece en el art. 1.2 del Reglamento nº 3/1995</w:t>
      </w:r>
      <w:r>
        <w:t xml:space="preserve">, de 7 de junio, de los Jueces de Paz. </w:t>
      </w:r>
    </w:p>
    <w:p w:rsidR="00BA4A71" w:rsidRDefault="003A6E14">
      <w:pPr>
        <w:spacing w:after="112"/>
        <w:ind w:left="439" w:right="56" w:firstLine="708"/>
      </w:pPr>
      <w:r>
        <w:t>Considerando que según se recoge en el art. 17.1. del citado Reglamento, los Jueces de Paz deberán residir en la población donde tenga su sede el Juzgado de Paz, por lo que este requisito lo cumplirían todas las soli</w:t>
      </w:r>
      <w:r>
        <w:t xml:space="preserve">citudes presentadas, así como los requisitos exigidos en la Ley Orgánica de Poder judicial, así como en el Reglamento de los Jueces de Paz. </w:t>
      </w:r>
    </w:p>
    <w:p w:rsidR="00BA4A71" w:rsidRDefault="003A6E14">
      <w:pPr>
        <w:spacing w:after="110" w:line="249" w:lineRule="auto"/>
        <w:ind w:left="10" w:right="55"/>
        <w:jc w:val="right"/>
      </w:pPr>
      <w:r>
        <w:t>Considerando que de conformidad con lo establecido en el artículo 101.1 de la Ley Orgánica 6/1985, de 1 de julio, d</w:t>
      </w:r>
      <w:r>
        <w:t>el Poder Judicial, los Jueces de Paz y sus sustitutos serán nombrados para un periodo de cuatro años por la Sala de Gobierno del Tribunal Superior de Justicia correspondiente, recayendo el nombramiento en las personas elegidas por el respectivo Ayuntamient</w:t>
      </w:r>
      <w:r>
        <w:t xml:space="preserve">o. </w:t>
      </w:r>
    </w:p>
    <w:p w:rsidR="00BA4A71" w:rsidRDefault="003A6E14">
      <w:pPr>
        <w:spacing w:after="112"/>
        <w:ind w:left="439" w:right="56" w:firstLine="708"/>
      </w:pPr>
      <w:r>
        <w:t xml:space="preserve">Considerando que, tal y como establece el referido artículo, en su apartado segundo, serán elegidos por el Pleno del Ayuntamiento, con el voto favorable de la mayoría absoluta de sus miembros, entre las personas, que reuniendo las condiciones legales, </w:t>
      </w:r>
      <w:r>
        <w:t xml:space="preserve">así lo soliciten. Si no hubiera solicitantes el Pleno elegirá libremente. </w:t>
      </w:r>
    </w:p>
    <w:p w:rsidR="00BA4A71" w:rsidRDefault="003A6E14">
      <w:pPr>
        <w:spacing w:after="112"/>
        <w:ind w:left="439" w:right="56" w:firstLine="708"/>
      </w:pPr>
      <w:r>
        <w:t>Considerando que el acuerdo deberá ser remitido al Juez de Primera Instancia e Instrucción, quien lo elevará a la Sala de Gobierno del Tribunal Superior de Justicia, tal y como esta</w:t>
      </w:r>
      <w:r>
        <w:t xml:space="preserve">blece el apartado tercero del referido artículo. </w:t>
      </w:r>
    </w:p>
    <w:p w:rsidR="00BA4A71" w:rsidRDefault="003A6E14">
      <w:pPr>
        <w:spacing w:after="113"/>
        <w:ind w:left="439" w:right="56" w:firstLine="708"/>
      </w:pPr>
      <w:r>
        <w:t>Considerando que en el artículo 102 del texto normativo antes citado, se establece que “podrán ser nombrados Jueces de Paz, tanto titular como sustituto, quienes, aun no siendo licenciados en derecho, reúna</w:t>
      </w:r>
      <w:r>
        <w:t>n los requisitos establecidos en esta Ley para ingreso en la carrera judicial, y no estén incursos en ninguna de las causas de incapacidad o de incompatibilidad previstas para el desempeño de las funciones judiciales, a excepción del ejercicio de actividad</w:t>
      </w:r>
      <w:r>
        <w:t xml:space="preserve">es profesionales o mercantiles”. </w:t>
      </w:r>
    </w:p>
    <w:p w:rsidR="00BA4A71" w:rsidRDefault="003A6E14">
      <w:pPr>
        <w:spacing w:after="112"/>
        <w:ind w:left="439" w:right="56" w:firstLine="708"/>
      </w:pPr>
      <w:r>
        <w:t xml:space="preserve">Considerando que los artículos 5 y siguientes del Reglamento 3/1995, de 7 de junio de los Jueces de Paz, establecen el procedimiento a seguir para efectuar el correspondiente nombramiento. </w:t>
      </w:r>
    </w:p>
    <w:p w:rsidR="00BA4A71" w:rsidRDefault="003A6E14">
      <w:pPr>
        <w:spacing w:after="109"/>
        <w:ind w:left="439" w:right="56" w:firstLine="708"/>
      </w:pPr>
      <w:r>
        <w:t>Considerando lo establecido en l</w:t>
      </w:r>
      <w:r>
        <w:t xml:space="preserve">os artículos 22.2.p) y 22.4 de la Ley 7/1985, de 2 de abril, reguladora de las Bases de Régimen Local.” </w:t>
      </w:r>
    </w:p>
    <w:p w:rsidR="00BA4A71" w:rsidRDefault="003A6E14">
      <w:pPr>
        <w:spacing w:after="95" w:line="259" w:lineRule="auto"/>
        <w:ind w:left="1136"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5810" name="Group 31581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188" name="Rectangle 1518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189" name="Rectangle 1518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5810" style="width:12.7031pt;height:281.01pt;position:absolute;mso-position-horizontal-relative:page;mso-position-horizontal:absolute;margin-left:682.278pt;mso-position-vertical-relative:page;margin-top:530.91pt;" coordsize="1613,35688">
                <v:rect id="Rectangle 1518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18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266 </w:t>
                        </w:r>
                      </w:p>
                    </w:txbxContent>
                  </v:textbox>
                </v:rect>
                <w10:wrap type="square"/>
              </v:group>
            </w:pict>
          </mc:Fallback>
        </mc:AlternateContent>
      </w: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     Consta en el expediente propuesta de la Alcaldesa-Presidenta, de fecha 4 de septiembre de 2020, cuyo tenor literal es el siguiente: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14"/>
        <w:ind w:left="449" w:right="56"/>
      </w:pPr>
      <w:r>
        <w:t xml:space="preserve">    “La que </w:t>
      </w:r>
      <w:r>
        <w:t>suscribe, Alcaldesa-Presidenta del Ayuntamiento de la Villa de Candelaria, al amparo de lo dispuesto en el Reglamento de Organización, Funcionamiento y Régimen Jurídico de las Entidades Locales, así como en la Ley 7/1985, de 2 de abril, Reguladora de las B</w:t>
      </w:r>
      <w:r>
        <w:t xml:space="preserve">ases de Régimen Local, tienen el honor de someter a la consideración del Ayuntamiento Pleno la siguiente propuesta: </w:t>
      </w:r>
    </w:p>
    <w:p w:rsidR="00BA4A71" w:rsidRDefault="003A6E14">
      <w:pPr>
        <w:spacing w:after="114"/>
        <w:ind w:left="449" w:right="56"/>
      </w:pPr>
      <w:r>
        <w:t xml:space="preserve"> Visto el escrito remitido por el Tribunal Superior de Justicia de Canarias, por el que se requiere a esta entidad el inicio de las gestion</w:t>
      </w:r>
      <w:r>
        <w:t xml:space="preserve">es oportunas para la designación del Juez de Paz Titular, entre los candidatos interesados, por finalización de mandato del cargo actual, de conformidad con lo establecido en el artículo 101.2 de la Ley Orgánica del Poder Judicial, en concordancia con los </w:t>
      </w:r>
      <w:r>
        <w:t xml:space="preserve">artículos 5 y 6 del Reglamento 3/1995, de 7 de junio de los Jueces de Paz. </w:t>
      </w:r>
    </w:p>
    <w:p w:rsidR="00BA4A71" w:rsidRDefault="003A6E14">
      <w:pPr>
        <w:spacing w:after="112"/>
        <w:ind w:left="449" w:right="56"/>
      </w:pPr>
      <w:r>
        <w:t xml:space="preserve"> Considerando que se publicó el correspondiente anuncio de convocatoria en el Boletín Oficial de la Provincia nº 77, de fecha 26 de junio de 2020 y en el Tablón de Anuncios del Ayu</w:t>
      </w:r>
      <w:r>
        <w:t xml:space="preserve">ntamiento y en el Juzgado de Paz y del Juzgado Decano de Güímar, estableciéndose un plazo de 15 de días hábiles para la presentación de las correspondientes solicitudes para la elección. </w:t>
      </w:r>
    </w:p>
    <w:p w:rsidR="00BA4A71" w:rsidRDefault="003A6E14">
      <w:pPr>
        <w:spacing w:after="0" w:line="259" w:lineRule="auto"/>
        <w:ind w:left="428" w:firstLine="0"/>
        <w:jc w:val="left"/>
      </w:pPr>
      <w:r>
        <w:t xml:space="preserve"> </w:t>
      </w:r>
    </w:p>
    <w:p w:rsidR="00BA4A71" w:rsidRDefault="003A6E14">
      <w:pPr>
        <w:spacing w:after="100" w:line="259" w:lineRule="auto"/>
        <w:ind w:left="428" w:firstLine="0"/>
        <w:jc w:val="left"/>
      </w:pPr>
      <w:r>
        <w:t xml:space="preserve"> </w:t>
      </w:r>
    </w:p>
    <w:p w:rsidR="00BA4A71" w:rsidRDefault="003A6E14">
      <w:pPr>
        <w:spacing w:after="98" w:line="259" w:lineRule="auto"/>
        <w:ind w:left="428" w:firstLine="0"/>
        <w:jc w:val="left"/>
      </w:pPr>
      <w:r>
        <w:t xml:space="preserve"> </w:t>
      </w:r>
    </w:p>
    <w:p w:rsidR="00BA4A71" w:rsidRDefault="003A6E14">
      <w:pPr>
        <w:tabs>
          <w:tab w:val="center" w:pos="428"/>
          <w:tab w:val="center" w:pos="5022"/>
        </w:tabs>
        <w:spacing w:after="131"/>
        <w:ind w:left="0" w:firstLine="0"/>
        <w:jc w:val="left"/>
      </w:pPr>
      <w:r>
        <w:rPr>
          <w:rFonts w:ascii="Calibri" w:eastAsia="Calibri" w:hAnsi="Calibri" w:cs="Calibri"/>
        </w:rPr>
        <w:tab/>
      </w:r>
      <w:r>
        <w:t xml:space="preserve"> </w:t>
      </w:r>
      <w:r>
        <w:tab/>
      </w:r>
      <w:r>
        <w:t xml:space="preserve">Visto que durante el referido plazo se han presentado las siguientes solicitudes. </w:t>
      </w:r>
    </w:p>
    <w:p w:rsidR="00BA4A71" w:rsidRDefault="003A6E14">
      <w:pPr>
        <w:numPr>
          <w:ilvl w:val="0"/>
          <w:numId w:val="52"/>
        </w:numPr>
        <w:spacing w:after="91"/>
        <w:ind w:right="56" w:hanging="360"/>
      </w:pPr>
      <w:r>
        <w:t xml:space="preserve">Andrés Castellano Rivero con DNI nº ***2641** </w:t>
      </w:r>
    </w:p>
    <w:p w:rsidR="00BA4A71" w:rsidRDefault="003A6E14">
      <w:pPr>
        <w:numPr>
          <w:ilvl w:val="0"/>
          <w:numId w:val="52"/>
        </w:numPr>
        <w:spacing w:after="92"/>
        <w:ind w:right="56" w:hanging="360"/>
      </w:pPr>
      <w:r>
        <w:t xml:space="preserve">Francisco Javier Hernández Hernández, con D.N.I. n º***4371** </w:t>
      </w:r>
    </w:p>
    <w:p w:rsidR="00BA4A71" w:rsidRDefault="003A6E14">
      <w:pPr>
        <w:numPr>
          <w:ilvl w:val="0"/>
          <w:numId w:val="52"/>
        </w:numPr>
        <w:spacing w:after="73"/>
        <w:ind w:right="56" w:hanging="360"/>
      </w:pPr>
      <w:r>
        <w:t xml:space="preserve">Antonio Pérez Flores, con D.N.I. nº ***1585** </w:t>
      </w:r>
    </w:p>
    <w:p w:rsidR="00BA4A71" w:rsidRDefault="003A6E14">
      <w:pPr>
        <w:spacing w:after="100" w:line="259" w:lineRule="auto"/>
        <w:ind w:left="1136" w:firstLine="0"/>
        <w:jc w:val="left"/>
      </w:pPr>
      <w:r>
        <w:t xml:space="preserve"> </w:t>
      </w:r>
    </w:p>
    <w:p w:rsidR="00BA4A71" w:rsidRDefault="003A6E14">
      <w:pPr>
        <w:spacing w:after="112"/>
        <w:ind w:left="439" w:right="56" w:firstLine="708"/>
      </w:pPr>
      <w:r>
        <w:t>Considerando que para ser Juez de Paz se requiere ser español, mayor de edad y no estar incurso en ninguna de las causas de incapacidad que establece el art. 303 de la Ley Orgánica del Poder Judicial, según se establece en el artículo 1.2 del Reglamento nº</w:t>
      </w:r>
      <w:r>
        <w:t xml:space="preserve"> 3/1995, de 7 de junio, de los Jueces de Paz. </w:t>
      </w:r>
    </w:p>
    <w:p w:rsidR="00BA4A71" w:rsidRDefault="003A6E14">
      <w:pPr>
        <w:spacing w:after="114"/>
        <w:ind w:left="439" w:right="56" w:firstLine="708"/>
      </w:pPr>
      <w:r>
        <w:t>Considerando que según se recoge en el artículo 17.1 del citado Reglamento, los Jueces de Paz deberán residir en la población donde tenga su sede el Juzgado de Paz, por lo que este requisito lo cumplirían toda</w:t>
      </w:r>
      <w:r>
        <w:t xml:space="preserve">s las solicitudes presentadas, así como los requisitos exigidos en la Ley Orgánica del Poder Judicial, así como en el Reglamento de los Jueces de Paz. </w:t>
      </w:r>
    </w:p>
    <w:p w:rsidR="00BA4A71" w:rsidRDefault="003A6E14">
      <w:pPr>
        <w:spacing w:after="112"/>
        <w:ind w:left="439" w:right="56" w:firstLine="708"/>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7338" name="Group 30733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283" name="Rectangle 1528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284" name="Rectangle 1528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78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7338" style="width:12.7031pt;height:281.01pt;position:absolute;mso-position-horizontal-relative:page;mso-position-horizontal:absolute;margin-left:682.278pt;mso-position-vertical-relative:page;margin-top:530.91pt;" coordsize="1613,35688">
                <v:rect id="Rectangle 1528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28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266 </w:t>
                        </w:r>
                      </w:p>
                    </w:txbxContent>
                  </v:textbox>
                </v:rect>
                <w10:wrap type="square"/>
              </v:group>
            </w:pict>
          </mc:Fallback>
        </mc:AlternateContent>
      </w:r>
      <w:r>
        <w:t>Considerando que D. Antonio Pérez Flores, con D.N.I. nº ***1585**, ha ejercido en el Juzgado de Paz de Candelaria, como sustituto durante nueve años y como titula</w:t>
      </w:r>
      <w:r>
        <w:t>r durante otros diecisiete años, no habiendo ninguna queja durante estos periodos de tiempo, y según anexo presentado sobre la actividad del Juzgado durante el año 2019 para la justificación de la subvención concedida al Ayuntamiento para gastos de funcion</w:t>
      </w:r>
      <w:r>
        <w:t xml:space="preserve">amiento del Juzgado de Paz, se observa que entre otras actuaciones se han celebrado 1950 exhortos civiles, 22 conciliaciones, 509 exhortos penales, 657 fe de vida, 1864 certificaciones, lo que conlleva que para el ejercicio de dicha actividad es necesario </w:t>
      </w:r>
      <w:r>
        <w:t xml:space="preserve">contar con experiencia suficiente. </w:t>
      </w:r>
    </w:p>
    <w:p w:rsidR="00BA4A71" w:rsidRDefault="003A6E14">
      <w:pPr>
        <w:spacing w:after="111"/>
        <w:ind w:left="439" w:right="56" w:firstLine="708"/>
      </w:pPr>
      <w:r>
        <w:t xml:space="preserve">Considerando que además D. Antonio Pérez Flores, cumple las condiciones de capacidad y compatibilidad para ser elegido, así como su residencia en el municipio de Candelaria. </w:t>
      </w:r>
    </w:p>
    <w:p w:rsidR="00BA4A71" w:rsidRDefault="003A6E14">
      <w:pPr>
        <w:spacing w:after="114"/>
        <w:ind w:left="439" w:right="56" w:firstLine="708"/>
      </w:pPr>
      <w:r>
        <w:t>Considerando que de conformidad con lo establ</w:t>
      </w:r>
      <w:r>
        <w:t xml:space="preserve">ecido en el artículo 101.1 de la Ley Orgánica 6/1985, de 1 de julio, del Poder Judicial, los Jueces de Paz y sus sustitutos serán nombrados para un periodo de cuatro años por la Sala de Gobierno del Tribunal Superior de Justicia correspondiente, recayendo </w:t>
      </w:r>
      <w:r>
        <w:t xml:space="preserve">el nombramiento en las personas elegidas por el respectivo Ayuntamiento. </w:t>
      </w:r>
    </w:p>
    <w:p w:rsidR="00BA4A71" w:rsidRDefault="003A6E14">
      <w:pPr>
        <w:spacing w:after="112"/>
        <w:ind w:left="439" w:right="56" w:firstLine="708"/>
      </w:pPr>
      <w:r>
        <w:t>Considerando que, tal y como establece el referido artículo, en su apartado segundo, serán elegidos por el Pleno del Ayuntamiento, con el voto favorable de la mayoría absoluta de sus</w:t>
      </w:r>
      <w:r>
        <w:t xml:space="preserve"> miembros, entre las personas, que reuniendo las condiciones legales, así lo soliciten. Si no hubiera solicitantes el Pleno elegirá libremente. </w:t>
      </w:r>
    </w:p>
    <w:p w:rsidR="00BA4A71" w:rsidRDefault="003A6E14">
      <w:pPr>
        <w:spacing w:after="112"/>
        <w:ind w:left="439" w:right="56" w:firstLine="708"/>
      </w:pPr>
      <w:r>
        <w:t>Considerando el acuerdo deberá ser remitido al Juez de Primera Instancia e Instrucción, quien lo elevará a la S</w:t>
      </w:r>
      <w:r>
        <w:t xml:space="preserve">ala de Gobierno del Tribunal Superior de Justicia, tal y como establece el apartado tercero del referido artículo. </w:t>
      </w:r>
    </w:p>
    <w:p w:rsidR="00BA4A71" w:rsidRDefault="003A6E14">
      <w:pPr>
        <w:spacing w:after="93"/>
        <w:ind w:left="439" w:right="56" w:firstLine="708"/>
      </w:pPr>
      <w:r>
        <w:t>Considerando que en el artículo 102 del texto normativo antes citado, se establece que “podrán ser nombrados Jueces de Paz, tanto titular co</w:t>
      </w:r>
      <w:r>
        <w:t>mo sustituto, quienes, aún no siendo licenciados en derecho, reúnan los requisitos establecidos en esta Ley para ingreso en la carrera judicial, y no estén incursos en ninguna de las causas de incapacidad o de incompatibilidad previstas para el desempeño d</w:t>
      </w:r>
      <w:r>
        <w:t xml:space="preserve">e las funciones judiciales, a excepción del ejercicio de actividades profesionales o mercantiles”. </w:t>
      </w:r>
    </w:p>
    <w:p w:rsidR="00BA4A71" w:rsidRDefault="003A6E14">
      <w:pPr>
        <w:spacing w:after="114"/>
        <w:ind w:left="439" w:right="56" w:firstLine="708"/>
      </w:pPr>
      <w:r>
        <w:t>Considerando que los artículos 5 y siguiente del Reglamento 3/1995, de 7 de junio de los Jueces de Paz, establecen el procedimiento a seguir para efectuar e</w:t>
      </w:r>
      <w:r>
        <w:t xml:space="preserve">l correspondiente nombramiento. </w:t>
      </w:r>
    </w:p>
    <w:p w:rsidR="00BA4A71" w:rsidRDefault="003A6E14">
      <w:pPr>
        <w:spacing w:after="115"/>
        <w:ind w:left="439" w:right="56" w:firstLine="708"/>
      </w:pPr>
      <w:r>
        <w:t xml:space="preserve">Considerando lo establecido en los artículos 22.2.p) y 22.4 de la Ley 7/1985, de 2 de abril, reguladora de las Bases de Régimen Local. </w:t>
      </w:r>
    </w:p>
    <w:p w:rsidR="00BA4A71" w:rsidRDefault="003A6E14">
      <w:pPr>
        <w:spacing w:after="98" w:line="259" w:lineRule="auto"/>
        <w:ind w:left="1136" w:firstLine="0"/>
        <w:jc w:val="left"/>
      </w:pPr>
      <w:r>
        <w:t xml:space="preserve"> </w:t>
      </w:r>
    </w:p>
    <w:p w:rsidR="00BA4A71" w:rsidRDefault="003A6E14">
      <w:pPr>
        <w:spacing w:after="111"/>
        <w:ind w:left="1146" w:right="56"/>
      </w:pPr>
      <w:r>
        <w:t xml:space="preserve">Se propone al Pleno de la Corporación la adopción del siguiente acuerdo: </w:t>
      </w:r>
    </w:p>
    <w:p w:rsidR="00BA4A71" w:rsidRDefault="003A6E14">
      <w:pPr>
        <w:spacing w:after="95" w:line="259" w:lineRule="auto"/>
        <w:ind w:left="1136" w:firstLine="0"/>
        <w:jc w:val="left"/>
      </w:pPr>
      <w:r>
        <w:t xml:space="preserve"> </w:t>
      </w:r>
    </w:p>
    <w:p w:rsidR="00BA4A71" w:rsidRDefault="003A6E14">
      <w:pPr>
        <w:spacing w:after="109"/>
        <w:ind w:left="439" w:right="56" w:firstLine="708"/>
      </w:pPr>
      <w:r>
        <w:rPr>
          <w:b/>
        </w:rPr>
        <w:t xml:space="preserve">Primero. </w:t>
      </w:r>
      <w:r>
        <w:rPr>
          <w:b/>
        </w:rPr>
        <w:t xml:space="preserve">- </w:t>
      </w:r>
      <w:r>
        <w:t xml:space="preserve">Elegir a D. Antonio Pérez Flores, con D.N.I. nº ***61585**, mayor de edad, domiciliado en Las Cuevecitas, en esta localidad, con estudios de Licenciado en Derecho, como Juez de Paz Titular, reuniendo los requisitos señalados por la Ley. </w:t>
      </w:r>
    </w:p>
    <w:p w:rsidR="00BA4A71" w:rsidRDefault="003A6E14">
      <w:pPr>
        <w:ind w:left="449" w:right="56"/>
      </w:pPr>
      <w:r>
        <w:rPr>
          <w:b/>
        </w:rPr>
        <w:t xml:space="preserve">           Segun</w:t>
      </w:r>
      <w:r>
        <w:rPr>
          <w:b/>
        </w:rPr>
        <w:t xml:space="preserve">do. - </w:t>
      </w:r>
      <w:r>
        <w:t>Proponer su nombramiento a la Sala de Gobierno del Tribunal Superior de Justicia de Canarias, a través del Juzgado Decano de Güímar.”</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111" w:line="248" w:lineRule="auto"/>
        <w:ind w:left="423" w:right="51"/>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6990" name="Group 3069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373" name="Rectangle 1537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374" name="Rectangle 1537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Docu</w:t>
                              </w:r>
                              <w:r>
                                <w:rPr>
                                  <w:sz w:val="12"/>
                                </w:rPr>
                                <w:t xml:space="preserve">mento firmado electrónicamente desde la plataforma esPublico Gestiona | Página 79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6990" style="width:12.7031pt;height:281.01pt;position:absolute;mso-position-horizontal-relative:page;mso-position-horizontal:absolute;margin-left:682.278pt;mso-position-vertical-relative:page;margin-top:530.91pt;" coordsize="1613,35688">
                <v:rect id="Rectangle 1537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37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266 </w:t>
                        </w:r>
                      </w:p>
                    </w:txbxContent>
                  </v:textbox>
                </v:rect>
                <w10:wrap type="square"/>
              </v:group>
            </w:pict>
          </mc:Fallback>
        </mc:AlternateContent>
      </w:r>
      <w:r>
        <w:rPr>
          <w:b/>
        </w:rPr>
        <w:t xml:space="preserve">DICTAMEN FAVORABLE DE LA COMISIÓN INFORMATIVA DE HACIENDA, RECURSOS HUMANOS Y SERVICIOS GENERALES. </w:t>
      </w:r>
    </w:p>
    <w:p w:rsidR="00BA4A71" w:rsidRDefault="003A6E14">
      <w:pPr>
        <w:spacing w:after="114" w:line="248" w:lineRule="auto"/>
        <w:ind w:left="423" w:right="51"/>
      </w:pPr>
      <w:r>
        <w:rPr>
          <w:b/>
        </w:rPr>
        <w:t>Previa ratificación de la urgencia por la unanimidad de los presen</w:t>
      </w:r>
      <w:r>
        <w:rPr>
          <w:b/>
        </w:rPr>
        <w:t xml:space="preserve">tes, se dictaminó de forma favorable el presente expediente. </w:t>
      </w:r>
    </w:p>
    <w:p w:rsidR="00BA4A71" w:rsidRDefault="003A6E14">
      <w:pPr>
        <w:spacing w:after="111"/>
        <w:ind w:left="449" w:right="56"/>
      </w:pPr>
      <w:r>
        <w:t xml:space="preserve">Votos a favor: 4. </w:t>
      </w:r>
    </w:p>
    <w:p w:rsidR="00BA4A71" w:rsidRDefault="003A6E14">
      <w:pPr>
        <w:spacing w:after="112"/>
        <w:ind w:left="449" w:right="56"/>
      </w:pPr>
      <w:r>
        <w:t xml:space="preserve">Los 4 concejales del Grupo Socialista: Don Airam Pérez Chinea, Don José Francisco Pinto Ramos, Don Olegario Francisco Alonso Bello y Doña María del Carmen Clemente Díaz. </w:t>
      </w:r>
    </w:p>
    <w:p w:rsidR="00BA4A71" w:rsidRDefault="003A6E14">
      <w:pPr>
        <w:spacing w:after="111"/>
        <w:ind w:left="449" w:right="56"/>
      </w:pPr>
      <w:r>
        <w:t xml:space="preserve">Votos en contra: 0. </w:t>
      </w:r>
    </w:p>
    <w:p w:rsidR="00BA4A71" w:rsidRDefault="003A6E14">
      <w:pPr>
        <w:spacing w:after="109"/>
        <w:ind w:left="449" w:right="56"/>
      </w:pPr>
      <w:r>
        <w:t xml:space="preserve">Abstenciones: 2. </w:t>
      </w:r>
    </w:p>
    <w:p w:rsidR="00BA4A71" w:rsidRDefault="003A6E14">
      <w:pPr>
        <w:spacing w:after="111"/>
        <w:ind w:left="449" w:right="56"/>
      </w:pPr>
      <w:r>
        <w:t xml:space="preserve">1 de la concejal del Grupo Popular, Doña Raquel Martín Castro. </w:t>
      </w:r>
    </w:p>
    <w:p w:rsidR="00BA4A71" w:rsidRDefault="003A6E14">
      <w:pPr>
        <w:spacing w:after="106"/>
        <w:ind w:left="449" w:right="56"/>
      </w:pPr>
      <w:r>
        <w:t xml:space="preserve">1 de la concejal del Grupo Mixto (SSP), Doña María del Carmen Coello González. </w:t>
      </w:r>
    </w:p>
    <w:p w:rsidR="00BA4A71" w:rsidRDefault="003A6E14">
      <w:pPr>
        <w:spacing w:after="98"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tabs>
          <w:tab w:val="center" w:pos="428"/>
          <w:tab w:val="center" w:pos="2144"/>
          <w:tab w:val="center" w:pos="3874"/>
        </w:tabs>
        <w:spacing w:after="118" w:line="248" w:lineRule="auto"/>
        <w:ind w:left="0" w:firstLine="0"/>
        <w:jc w:val="left"/>
      </w:pPr>
      <w:r>
        <w:rPr>
          <w:rFonts w:ascii="Calibri" w:eastAsia="Calibri" w:hAnsi="Calibri" w:cs="Calibri"/>
        </w:rPr>
        <w:tab/>
      </w:r>
      <w:r>
        <w:rPr>
          <w:b/>
        </w:rPr>
        <w:t xml:space="preserve"> </w:t>
      </w:r>
      <w:r>
        <w:rPr>
          <w:b/>
        </w:rPr>
        <w:tab/>
        <w:t xml:space="preserve"> </w:t>
      </w:r>
      <w:r>
        <w:rPr>
          <w:b/>
        </w:rPr>
        <w:tab/>
        <w:t xml:space="preserve">JUNTA DE PORTAVOCES </w:t>
      </w:r>
    </w:p>
    <w:p w:rsidR="00BA4A71" w:rsidRDefault="003A6E14">
      <w:pPr>
        <w:spacing w:after="109"/>
        <w:ind w:left="449" w:right="56"/>
      </w:pPr>
      <w:r>
        <w:t xml:space="preserve">Quedó oída. </w:t>
      </w:r>
    </w:p>
    <w:p w:rsidR="00BA4A71" w:rsidRDefault="003A6E14">
      <w:pPr>
        <w:spacing w:after="98"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tabs>
          <w:tab w:val="center" w:pos="428"/>
          <w:tab w:val="center" w:pos="2144"/>
          <w:tab w:val="center" w:pos="3886"/>
        </w:tabs>
        <w:spacing w:after="116" w:line="248" w:lineRule="auto"/>
        <w:ind w:left="0" w:firstLine="0"/>
        <w:jc w:val="left"/>
      </w:pPr>
      <w:r>
        <w:rPr>
          <w:rFonts w:ascii="Calibri" w:eastAsia="Calibri" w:hAnsi="Calibri" w:cs="Calibri"/>
        </w:rPr>
        <w:tab/>
      </w:r>
      <w:r>
        <w:rPr>
          <w:b/>
        </w:rPr>
        <w:t xml:space="preserve"> </w:t>
      </w:r>
      <w:r>
        <w:rPr>
          <w:b/>
        </w:rPr>
        <w:tab/>
        <w:t xml:space="preserve"> </w:t>
      </w:r>
      <w:r>
        <w:rPr>
          <w:b/>
        </w:rPr>
        <w:tab/>
      </w:r>
      <w:r>
        <w:rPr>
          <w:b/>
        </w:rPr>
        <w:t xml:space="preserve">VOTACIÓN EN EL PLENO </w:t>
      </w:r>
    </w:p>
    <w:p w:rsidR="00BA4A71" w:rsidRDefault="003A6E14">
      <w:pPr>
        <w:spacing w:after="100" w:line="259" w:lineRule="auto"/>
        <w:ind w:left="428" w:firstLine="0"/>
        <w:jc w:val="left"/>
      </w:pPr>
      <w:r>
        <w:rPr>
          <w:b/>
        </w:rPr>
        <w:t xml:space="preserve"> </w:t>
      </w:r>
    </w:p>
    <w:p w:rsidR="00BA4A71" w:rsidRDefault="003A6E14">
      <w:pPr>
        <w:spacing w:after="111"/>
        <w:ind w:left="449" w:right="56"/>
      </w:pPr>
      <w:r>
        <w:t xml:space="preserve">La unanimidad de los 16 concejales presentes: </w:t>
      </w:r>
    </w:p>
    <w:p w:rsidR="00BA4A71" w:rsidRDefault="003A6E14">
      <w:pPr>
        <w:spacing w:after="114"/>
        <w:ind w:left="449" w:right="56"/>
      </w:pPr>
      <w:r>
        <w:t>9 concejales del Grupo Socialista: Doña María Concepción Brito Núñez, Don Jorge Baute Delgado, Doña Olivia Concepción Pérez Díaz, Don José Francisco Pinto Ramos, Don Airam Pérez Chinea,</w:t>
      </w:r>
      <w:r>
        <w:t xml:space="preserve"> Doña Margarita Eva Tendero Barroso, Doña María del Carmen Clemente Díaz, Don Olegario Francisco Alonso Bello y Don Reinaldo José Triviño Blanco. </w:t>
      </w:r>
    </w:p>
    <w:p w:rsidR="00BA4A71" w:rsidRDefault="003A6E14">
      <w:pPr>
        <w:spacing w:after="112"/>
        <w:ind w:left="449" w:right="56"/>
      </w:pPr>
      <w:r>
        <w:t>3 concejales del Grupo Popular: Don Andrés Rodríguez Delgado, Don Jacobo López Fariña y Doña Raquel Martín Ca</w:t>
      </w:r>
      <w:r>
        <w:t xml:space="preserve">stro (Grupo Popular). </w:t>
      </w:r>
    </w:p>
    <w:p w:rsidR="00BA4A71" w:rsidRDefault="003A6E14">
      <w:pPr>
        <w:spacing w:after="111"/>
        <w:ind w:left="449" w:right="56"/>
      </w:pPr>
      <w:r>
        <w:t xml:space="preserve">2 concejales del Grupo Mixto (SSP): Doña María del Carmen Coello González y Don Antonio Delgado García.  </w:t>
      </w:r>
    </w:p>
    <w:p w:rsidR="00BA4A71" w:rsidRDefault="003A6E14">
      <w:pPr>
        <w:ind w:left="449" w:right="56"/>
      </w:pPr>
      <w:r>
        <w:t xml:space="preserve">1 de la concejal del Grupo Mixto (CC-PNC), Doña Ángela Cruz Perera. </w:t>
      </w:r>
    </w:p>
    <w:p w:rsidR="00BA4A71" w:rsidRDefault="003A6E14">
      <w:pPr>
        <w:spacing w:after="106"/>
        <w:ind w:left="449" w:right="56"/>
      </w:pPr>
      <w:r>
        <w:t>1 del concejal del Grupo Mixto (VxC), Don José Fernando Gó</w:t>
      </w:r>
      <w:r>
        <w:t xml:space="preserve">mez Martín.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7990" name="Group 3079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475" name="Rectangle 1547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476" name="Rectangle 1547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7990" style="width:12.7031pt;height:281.01pt;position:absolute;mso-position-horizontal-relative:page;mso-position-horizontal:absolute;margin-left:682.278pt;mso-position-vertical-relative:page;margin-top:530.91pt;" coordsize="1613,35688">
                <v:rect id="Rectangle 1547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47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266 </w:t>
                        </w:r>
                      </w:p>
                    </w:txbxContent>
                  </v:textbox>
                </v:rect>
                <w10:wrap type="square"/>
              </v:group>
            </w:pict>
          </mc:Fallback>
        </mc:AlternateContent>
      </w:r>
      <w:r>
        <w:rPr>
          <w:b/>
        </w:rPr>
        <w:t xml:space="preserve"> </w:t>
      </w:r>
    </w:p>
    <w:p w:rsidR="00BA4A71" w:rsidRDefault="003A6E14">
      <w:pPr>
        <w:spacing w:after="109" w:line="248" w:lineRule="auto"/>
        <w:ind w:left="3275" w:right="51"/>
      </w:pPr>
      <w:r>
        <w:rPr>
          <w:b/>
        </w:rPr>
        <w:t xml:space="preserve">ACUERDO DEL PLENO </w:t>
      </w:r>
    </w:p>
    <w:p w:rsidR="00BA4A71" w:rsidRDefault="003A6E14">
      <w:pPr>
        <w:spacing w:after="100" w:line="259" w:lineRule="auto"/>
        <w:ind w:left="1136" w:firstLine="0"/>
        <w:jc w:val="left"/>
      </w:pPr>
      <w:r>
        <w:rPr>
          <w:b/>
        </w:rPr>
        <w:t xml:space="preserve"> </w:t>
      </w:r>
    </w:p>
    <w:p w:rsidR="00BA4A71" w:rsidRDefault="003A6E14">
      <w:pPr>
        <w:spacing w:after="114" w:line="248" w:lineRule="auto"/>
        <w:ind w:left="413" w:right="51" w:firstLine="708"/>
      </w:pPr>
      <w:r>
        <w:rPr>
          <w:b/>
        </w:rPr>
        <w:t xml:space="preserve">Primero. - </w:t>
      </w:r>
      <w:r>
        <w:rPr>
          <w:b/>
        </w:rPr>
        <w:t xml:space="preserve">Elegir a D. Antonio Pérez Flores, con D.N.I. nº ***61585**, mayor de edad, domiciliado en Las Cuevecitas, en esta localidad, con estudios de Licenciado en Derecho, como Juez de Paz Titular, reuniendo los requisitos señalados por la Ley. </w:t>
      </w:r>
    </w:p>
    <w:p w:rsidR="00BA4A71" w:rsidRDefault="003A6E14">
      <w:pPr>
        <w:spacing w:after="8" w:line="248" w:lineRule="auto"/>
        <w:ind w:left="423" w:right="51"/>
      </w:pPr>
      <w:r>
        <w:rPr>
          <w:b/>
        </w:rPr>
        <w:t xml:space="preserve">           Segundo</w:t>
      </w:r>
      <w:r>
        <w:rPr>
          <w:b/>
        </w:rPr>
        <w:t xml:space="preserve">. - Proponer su nombramiento a la Sala de Gobierno del Tribunal Superior de Justicia de Canarias, a través del Juzgado Decano de Güímar.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6" w:line="259" w:lineRule="auto"/>
        <w:ind w:left="428" w:firstLine="0"/>
        <w:jc w:val="left"/>
      </w:pPr>
      <w:r>
        <w:t xml:space="preserve"> </w:t>
      </w:r>
    </w:p>
    <w:p w:rsidR="00BA4A71" w:rsidRDefault="003A6E14">
      <w:pPr>
        <w:spacing w:after="10" w:line="250" w:lineRule="auto"/>
        <w:ind w:left="423" w:right="56"/>
      </w:pPr>
      <w:r>
        <w:rPr>
          <w:b/>
          <w:sz w:val="26"/>
        </w:rPr>
        <w:t xml:space="preserve">6.- Expediente 3467/2019. Propuesta del Concejal Delegado de Obras Públicas, </w:t>
      </w:r>
    </w:p>
    <w:p w:rsidR="00BA4A71" w:rsidRDefault="003A6E14">
      <w:pPr>
        <w:spacing w:after="72" w:line="250" w:lineRule="auto"/>
        <w:ind w:left="423" w:right="56"/>
      </w:pPr>
      <w:r>
        <w:rPr>
          <w:b/>
          <w:sz w:val="26"/>
        </w:rPr>
        <w:t xml:space="preserve">Servicios Públicos, Transporte y Accesibildad, de 16 de septiembre de 2020 al Pleno sobre la aprobación definitiva de la Ordenanza reguladora de la prestación del servicio de taxi en el municipio de Candelaria. </w:t>
      </w:r>
    </w:p>
    <w:p w:rsidR="00BA4A71" w:rsidRDefault="003A6E14">
      <w:pPr>
        <w:spacing w:after="101" w:line="259" w:lineRule="auto"/>
        <w:ind w:left="428" w:firstLine="0"/>
        <w:jc w:val="left"/>
      </w:pPr>
      <w:r>
        <w:rPr>
          <w:b/>
        </w:rPr>
        <w:t xml:space="preserve"> </w:t>
      </w:r>
    </w:p>
    <w:p w:rsidR="00BA4A71" w:rsidRDefault="003A6E14">
      <w:pPr>
        <w:spacing w:after="111"/>
        <w:ind w:left="449" w:right="56"/>
      </w:pPr>
      <w:r>
        <w:t xml:space="preserve">Se transcriben los siguientes documentos: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1.- Informe jurídico de 16 de septiembre de 2020 (págs. 1-62 del presente certificado). </w:t>
      </w:r>
    </w:p>
    <w:p w:rsidR="00BA4A71" w:rsidRDefault="003A6E14">
      <w:pPr>
        <w:spacing w:after="98" w:line="259" w:lineRule="auto"/>
        <w:ind w:left="428" w:firstLine="0"/>
        <w:jc w:val="left"/>
      </w:pPr>
      <w:r>
        <w:t xml:space="preserve"> </w:t>
      </w:r>
    </w:p>
    <w:p w:rsidR="00BA4A71" w:rsidRDefault="003A6E14">
      <w:pPr>
        <w:spacing w:after="114"/>
        <w:ind w:left="449" w:right="56"/>
      </w:pPr>
      <w:r>
        <w:t>2.- Propuesta del Concejal delegado de Obras Públicas, Servicios Públicos, Transporte y Accesibildad de 16 de septiembre de 2020 (págs. 63-</w:t>
      </w:r>
      <w:r>
        <w:t xml:space="preserve">122 del presente certificado). </w:t>
      </w:r>
    </w:p>
    <w:p w:rsidR="00BA4A71" w:rsidRDefault="003A6E14">
      <w:pPr>
        <w:spacing w:after="98" w:line="259" w:lineRule="auto"/>
        <w:ind w:left="428" w:firstLine="0"/>
        <w:jc w:val="left"/>
      </w:pPr>
      <w:r>
        <w:t xml:space="preserve"> </w:t>
      </w:r>
    </w:p>
    <w:p w:rsidR="00BA4A71" w:rsidRDefault="003A6E14">
      <w:pPr>
        <w:spacing w:after="112"/>
        <w:ind w:left="449" w:right="56"/>
      </w:pPr>
      <w:r>
        <w:t xml:space="preserve">3.- Dictamen de la Comisión Informativa, acuerdo de la Junta de Portavoces y votación en el Pleno (pág. 123 del presente certificado). </w:t>
      </w:r>
    </w:p>
    <w:p w:rsidR="00BA4A71" w:rsidRDefault="003A6E14">
      <w:pPr>
        <w:spacing w:after="98" w:line="259" w:lineRule="auto"/>
        <w:ind w:left="428" w:firstLine="0"/>
        <w:jc w:val="left"/>
      </w:pPr>
      <w:r>
        <w:t xml:space="preserve"> </w:t>
      </w:r>
    </w:p>
    <w:p w:rsidR="00BA4A71" w:rsidRDefault="003A6E14">
      <w:pPr>
        <w:spacing w:after="111"/>
        <w:ind w:left="449" w:right="56"/>
      </w:pPr>
      <w:r>
        <w:t xml:space="preserve">4.- Acuerdo del Pleno (página 124-159 del presente certificado). </w:t>
      </w:r>
    </w:p>
    <w:p w:rsidR="00BA4A71" w:rsidRDefault="003A6E14">
      <w:pPr>
        <w:spacing w:after="95" w:line="259" w:lineRule="auto"/>
        <w:ind w:left="428"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8541" name="Group 30854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601" name="Rectangle 1560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w:t>
                              </w:r>
                              <w:r>
                                <w:rPr>
                                  <w:sz w:val="12"/>
                                </w:rPr>
                                <w:t xml:space="preserve">: XG7MYXFELTMWKPRYLPKA2G94P | Verificación: https://candelaria.sedelectronica.es/ </w:t>
                              </w:r>
                            </w:p>
                          </w:txbxContent>
                        </wps:txbx>
                        <wps:bodyPr horzOverflow="overflow" vert="horz" lIns="0" tIns="0" rIns="0" bIns="0" rtlCol="0">
                          <a:noAutofit/>
                        </wps:bodyPr>
                      </wps:wsp>
                      <wps:wsp>
                        <wps:cNvPr id="15602" name="Rectangle 15602"/>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8541" style="width:12.7031pt;height:281.01pt;position:absolute;mso-position-horizontal-relative:page;mso-position-horizontal:absolute;margin-left:682.278pt;mso-position-vertical-relative:page;margin-top:530.91pt;" coordsize="1613,35688">
                <v:rect id="Rectangle 1560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602"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266 </w:t>
                        </w:r>
                      </w:p>
                    </w:txbxContent>
                  </v:textbox>
                </v:rect>
                <w10:wrap type="square"/>
              </v:group>
            </w:pict>
          </mc:Fallback>
        </mc:AlternateContent>
      </w:r>
      <w:r>
        <w:t xml:space="preserve"> </w:t>
      </w:r>
    </w:p>
    <w:p w:rsidR="00BA4A71" w:rsidRDefault="003A6E14">
      <w:pPr>
        <w:spacing w:after="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114" w:line="248" w:lineRule="auto"/>
        <w:ind w:left="423" w:right="51"/>
      </w:pPr>
      <w:r>
        <w:rPr>
          <w:b/>
        </w:rPr>
        <w:t>Consta en el expediente informe jurídico emitido por Doña Rosa Edelmira González Sabina, que desempeña el puesto de trabajo de Técnica Jurista, de 16 de septiembre de 2020, debidamente conformado por Don Octavio Manuel Fernández Hernández, Secretario Gener</w:t>
      </w:r>
      <w:r>
        <w:rPr>
          <w:b/>
        </w:rPr>
        <w:t>al, de fecha 16 de septiembre de 2019, del siguiente tenor literal:</w:t>
      </w:r>
      <w:r>
        <w:t xml:space="preserve"> </w:t>
      </w:r>
    </w:p>
    <w:p w:rsidR="00BA4A71" w:rsidRDefault="003A6E14">
      <w:pPr>
        <w:spacing w:after="98" w:line="259" w:lineRule="auto"/>
        <w:ind w:left="428" w:firstLine="0"/>
        <w:jc w:val="left"/>
      </w:pPr>
      <w:r>
        <w:rPr>
          <w:b/>
        </w:rPr>
        <w:t xml:space="preserve"> </w:t>
      </w:r>
    </w:p>
    <w:p w:rsidR="00BA4A71" w:rsidRDefault="003A6E14">
      <w:pPr>
        <w:spacing w:after="138" w:line="259" w:lineRule="auto"/>
        <w:ind w:left="428" w:firstLine="0"/>
        <w:jc w:val="left"/>
      </w:pPr>
      <w:r>
        <w:rPr>
          <w:b/>
        </w:rPr>
        <w:t xml:space="preserve"> </w:t>
      </w:r>
    </w:p>
    <w:p w:rsidR="00BA4A71" w:rsidRDefault="003A6E14">
      <w:pPr>
        <w:pStyle w:val="Ttulo2"/>
        <w:spacing w:after="98"/>
        <w:ind w:left="376" w:right="5"/>
      </w:pPr>
      <w:r>
        <w:t xml:space="preserve">“INFORME JURÍDICO </w:t>
      </w:r>
    </w:p>
    <w:p w:rsidR="00BA4A71" w:rsidRDefault="003A6E14">
      <w:pPr>
        <w:spacing w:after="111" w:line="248" w:lineRule="auto"/>
        <w:ind w:left="423" w:right="51"/>
      </w:pPr>
      <w:r>
        <w:rPr>
          <w:b/>
        </w:rPr>
        <w:t>DE LAS ALEGACIONES PRESENTADAS A LA APROBACIÓN INICIAL DE LA ORDENANZA REGULADORA DE LA PRESTACIÓN DEL SERVICIO DE TAXI EN EL MUNICIPIO DE CANDELARIA Y SU APROBACIÓ</w:t>
      </w:r>
      <w:r>
        <w:rPr>
          <w:b/>
        </w:rPr>
        <w:t xml:space="preserve">N DEFINITIVA.  </w:t>
      </w:r>
    </w:p>
    <w:p w:rsidR="00BA4A71" w:rsidRDefault="003A6E14">
      <w:pPr>
        <w:spacing w:after="111" w:line="248" w:lineRule="auto"/>
        <w:ind w:left="423" w:right="51"/>
      </w:pPr>
      <w:r>
        <w:rPr>
          <w:b/>
        </w:rPr>
        <w:t xml:space="preserve">     La Técnico Jurista que suscribe, Dña Rosa E. González Sabina y el Secretario General, Octavio Manuel Fernández Hernández, emiten el siguiente informe jurídico: </w:t>
      </w:r>
    </w:p>
    <w:p w:rsidR="00BA4A71" w:rsidRDefault="003A6E14">
      <w:pPr>
        <w:spacing w:after="98" w:line="259" w:lineRule="auto"/>
        <w:ind w:left="428" w:firstLine="0"/>
        <w:jc w:val="left"/>
      </w:pPr>
      <w:r>
        <w:rPr>
          <w:b/>
        </w:rPr>
        <w:t xml:space="preserve"> </w:t>
      </w:r>
    </w:p>
    <w:p w:rsidR="00BA4A71" w:rsidRDefault="003A6E14">
      <w:pPr>
        <w:pStyle w:val="Ttulo2"/>
        <w:spacing w:after="100"/>
        <w:ind w:left="376" w:right="8"/>
      </w:pPr>
      <w:r>
        <w:t xml:space="preserve">ANTECEDENTES DE HECHO </w:t>
      </w:r>
    </w:p>
    <w:p w:rsidR="00BA4A71" w:rsidRDefault="003A6E14">
      <w:pPr>
        <w:spacing w:after="114" w:line="248" w:lineRule="auto"/>
        <w:ind w:left="423" w:right="51"/>
      </w:pPr>
      <w:r>
        <w:rPr>
          <w:b/>
        </w:rPr>
        <w:t xml:space="preserve">    PRIMERO. - Constan en el expediente los sigui</w:t>
      </w:r>
      <w:r>
        <w:rPr>
          <w:b/>
        </w:rPr>
        <w:t xml:space="preserve">entes trámites realizados en el presente expediente 3467/2019:  </w:t>
      </w:r>
    </w:p>
    <w:p w:rsidR="00BA4A71" w:rsidRDefault="003A6E14">
      <w:pPr>
        <w:spacing w:after="0" w:line="259" w:lineRule="auto"/>
        <w:ind w:left="428" w:firstLine="0"/>
        <w:jc w:val="left"/>
      </w:pPr>
      <w:r>
        <w:rPr>
          <w:b/>
        </w:rPr>
        <w:t xml:space="preserve"> </w:t>
      </w:r>
    </w:p>
    <w:p w:rsidR="00BA4A71" w:rsidRDefault="003A6E14">
      <w:pPr>
        <w:spacing w:after="100" w:line="259" w:lineRule="auto"/>
        <w:ind w:left="428" w:firstLine="0"/>
        <w:jc w:val="left"/>
      </w:pPr>
      <w:r>
        <w:t xml:space="preserve">    </w:t>
      </w:r>
    </w:p>
    <w:p w:rsidR="00BA4A71" w:rsidRDefault="003A6E14">
      <w:pPr>
        <w:spacing w:after="114"/>
        <w:ind w:left="449" w:right="56"/>
      </w:pPr>
      <w:r>
        <w:t xml:space="preserve"> 1.- Providencia del Concejal delegado de Transportes de fecha de 20 de abril de 2019 en la que se propone que se realicen los trámites oportunos para la aprobación de un nuevo Reglame</w:t>
      </w:r>
      <w:r>
        <w:t xml:space="preserve">nto del Servicio Municipal de Auto-Taxi.  </w:t>
      </w:r>
    </w:p>
    <w:p w:rsidR="00BA4A71" w:rsidRDefault="003A6E14">
      <w:pPr>
        <w:spacing w:after="112"/>
        <w:ind w:left="449" w:right="56"/>
      </w:pPr>
      <w:r>
        <w:t xml:space="preserve">    2.- El expediente fue sometido a la consulta pública previa en la sede electrónica del Ayuntamiento de Candelaria y constan las siguientes aportaciones: -</w:t>
      </w:r>
      <w:r>
        <w:t>Del Presidente de la Asociación Profesional de Taxistas de la Villa de Candelaria con CIF G-38295994 con registro nº 2019-E-RC-9516. -Del Vicepresidente de Radio Taxis Candelaria Sociedad Cooperativa, con NIF F76621135 con registro de entrada nº 2019-E-RC-</w:t>
      </w:r>
      <w:r>
        <w:t xml:space="preserve">9515.  </w:t>
      </w:r>
    </w:p>
    <w:p w:rsidR="00BA4A71" w:rsidRDefault="003A6E14">
      <w:pPr>
        <w:spacing w:after="120" w:line="238" w:lineRule="auto"/>
        <w:ind w:left="423" w:right="28"/>
        <w:jc w:val="left"/>
      </w:pPr>
      <w:r>
        <w:t xml:space="preserve">    3.- Consta en el expediente informe jurídico de 10 de diciembre de 2019 de la Técnico superior en Derecho sobre la consulta previa pública en el que se acredita que las aportaciones anteriores han sido incorporadas al texto de la ordenanza.  </w:t>
      </w:r>
    </w:p>
    <w:p w:rsidR="00BA4A71" w:rsidRDefault="003A6E14">
      <w:pPr>
        <w:spacing w:after="111"/>
        <w:ind w:left="449" w:right="56"/>
      </w:pPr>
      <w:r>
        <w:t xml:space="preserve">    4.- Consta en el expediente texto de la Ordenanza que ha sido elaborada por el Abogado del Estado en excedencia Don Carlos Jesús Cabrera Padrón.  </w:t>
      </w:r>
    </w:p>
    <w:p w:rsidR="00BA4A71" w:rsidRDefault="003A6E14">
      <w:pPr>
        <w:spacing w:after="114"/>
        <w:ind w:left="449" w:right="56"/>
      </w:pPr>
      <w:r>
        <w:t xml:space="preserve">    5.- Consta en el expediente informe jurídico de Secretaría General de fecha 10 de diciembre de 2019. </w:t>
      </w:r>
      <w:r>
        <w:t xml:space="preserve"> </w:t>
      </w:r>
    </w:p>
    <w:p w:rsidR="00BA4A71" w:rsidRDefault="003A6E14">
      <w:pPr>
        <w:spacing w:after="112"/>
        <w:ind w:left="449" w:right="56"/>
      </w:pPr>
      <w:r>
        <w:t xml:space="preserve">    6.- Consta en el expediente certificado del Acuerdo del pleno de 26 de diciembre de 2019 en que adoptó el acuerdo sobre la aprobación inicial de la Ordenanza de la prestación del servicio del taxi en el municipio de Candelaria. </w:t>
      </w:r>
    </w:p>
    <w:p w:rsidR="00BA4A71" w:rsidRDefault="003A6E14">
      <w:pPr>
        <w:spacing w:after="114"/>
        <w:ind w:left="449" w:right="56"/>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9610" name="Group 30961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779" name="Rectangle 157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w:t>
                              </w:r>
                              <w:r>
                                <w:rPr>
                                  <w:sz w:val="12"/>
                                </w:rPr>
                                <w:t xml:space="preserve">G7MYXFELTMWKPRYLPKA2G94P | Verificación: https://candelaria.sedelectronica.es/ </w:t>
                              </w:r>
                            </w:p>
                          </w:txbxContent>
                        </wps:txbx>
                        <wps:bodyPr horzOverflow="overflow" vert="horz" lIns="0" tIns="0" rIns="0" bIns="0" rtlCol="0">
                          <a:noAutofit/>
                        </wps:bodyPr>
                      </wps:wsp>
                      <wps:wsp>
                        <wps:cNvPr id="15780" name="Rectangle 1578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9610" style="width:12.7031pt;height:281.01pt;position:absolute;mso-position-horizontal-relative:page;mso-position-horizontal:absolute;margin-left:682.278pt;mso-position-vertical-relative:page;margin-top:530.91pt;" coordsize="1613,35688">
                <v:rect id="Rectangle 157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78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266 </w:t>
                        </w:r>
                      </w:p>
                    </w:txbxContent>
                  </v:textbox>
                </v:rect>
                <w10:wrap type="square"/>
              </v:group>
            </w:pict>
          </mc:Fallback>
        </mc:AlternateContent>
      </w:r>
      <w:r>
        <w:t xml:space="preserve">    7.- El expediente se sometió a información pública mediante la publicación d</w:t>
      </w:r>
      <w:r>
        <w:t xml:space="preserve">e anuncio en el BOP el día 17 de enero de 2020 por lo que el plazo de 30 días hábiles para presentación de reclamaciones o sugerencias abarcó desde el día 18 de enero de 2020 hasta el día 28 de febrero de 2020.  </w:t>
      </w:r>
    </w:p>
    <w:p w:rsidR="00BA4A71" w:rsidRDefault="003A6E14">
      <w:pPr>
        <w:spacing w:after="109"/>
        <w:ind w:left="449" w:right="56"/>
      </w:pPr>
      <w:r>
        <w:t xml:space="preserve">    8.- Consta en el expediente informe de </w:t>
      </w:r>
      <w:r>
        <w:t xml:space="preserve">fecha 15 de septiembre de 2020 de la empleada pública del SAC que transcrito literalmente dice: </w:t>
      </w:r>
    </w:p>
    <w:p w:rsidR="00BA4A71" w:rsidRDefault="003A6E14">
      <w:pPr>
        <w:spacing w:after="103" w:line="259" w:lineRule="auto"/>
        <w:ind w:left="428" w:firstLine="0"/>
        <w:jc w:val="left"/>
      </w:pPr>
      <w:r>
        <w:rPr>
          <w:b/>
        </w:rPr>
        <w:t xml:space="preserve"> </w:t>
      </w:r>
    </w:p>
    <w:p w:rsidR="00BA4A71" w:rsidRDefault="003A6E14">
      <w:pPr>
        <w:spacing w:after="109" w:line="248" w:lineRule="auto"/>
        <w:ind w:left="423" w:right="51"/>
      </w:pPr>
      <w:r>
        <w:rPr>
          <w:i/>
        </w:rPr>
        <w:t>Visto informe de Dña. Carmen Nieves Hernández Barroso, Gestor de información y atención a la Ciudadanía, de fecha 15 de septiembre de 2020, relativo a las al</w:t>
      </w:r>
      <w:r>
        <w:rPr>
          <w:i/>
        </w:rPr>
        <w:t>egaciones presentas durante el período de información pública, desde el 18 de enero hasta el 28 de febrero de 2020 y que son las que a continuación se enumeran:</w:t>
      </w:r>
      <w:r>
        <w:t xml:space="preserve"> </w:t>
      </w:r>
    </w:p>
    <w:p w:rsidR="00BA4A71" w:rsidRDefault="003A6E14">
      <w:pPr>
        <w:spacing w:after="103" w:line="259" w:lineRule="auto"/>
        <w:ind w:left="428" w:firstLine="0"/>
        <w:jc w:val="left"/>
      </w:pPr>
      <w:r>
        <w:rPr>
          <w:b/>
        </w:rPr>
        <w:t xml:space="preserve"> </w:t>
      </w:r>
    </w:p>
    <w:p w:rsidR="00BA4A71" w:rsidRDefault="003A6E14">
      <w:pPr>
        <w:spacing w:after="114" w:line="248" w:lineRule="auto"/>
        <w:ind w:left="423" w:right="51"/>
      </w:pPr>
      <w:r>
        <w:rPr>
          <w:i/>
        </w:rPr>
        <w:t xml:space="preserve">    1.- </w:t>
      </w:r>
      <w:r>
        <w:rPr>
          <w:i/>
        </w:rPr>
        <w:t xml:space="preserve">Alegaciones presentadas por D. José Antonio Chinea Cabrera con DNI núm. ***8357**, de fecha 14/02/2020 y registro de entrada núm. 2020-E-RC-2752.  </w:t>
      </w:r>
    </w:p>
    <w:p w:rsidR="00BA4A71" w:rsidRDefault="003A6E14">
      <w:pPr>
        <w:spacing w:after="111" w:line="248" w:lineRule="auto"/>
        <w:ind w:left="423" w:right="51"/>
      </w:pPr>
      <w:r>
        <w:rPr>
          <w:i/>
        </w:rPr>
        <w:t xml:space="preserve">    2.- Alegaciones presentadas por D. Manuel Ángel Hernández Baute, con DNI núm. ***4962**, en calidad de V</w:t>
      </w:r>
      <w:r>
        <w:rPr>
          <w:i/>
        </w:rPr>
        <w:t xml:space="preserve">icepresidente de Radio Taxi Candelaria Sociedad Cooperativa, con CIF F 76621135, de fecha 26/02/2020 y registro de entrada núm. 2020-E-RC-3344.  </w:t>
      </w:r>
    </w:p>
    <w:p w:rsidR="00BA4A71" w:rsidRDefault="003A6E14">
      <w:pPr>
        <w:spacing w:after="98" w:line="259" w:lineRule="auto"/>
        <w:ind w:left="428" w:firstLine="0"/>
        <w:jc w:val="left"/>
      </w:pPr>
      <w:r>
        <w:rPr>
          <w:i/>
        </w:rPr>
        <w:t xml:space="preserve"> </w:t>
      </w:r>
    </w:p>
    <w:p w:rsidR="00BA4A71" w:rsidRDefault="003A6E14">
      <w:pPr>
        <w:spacing w:after="93" w:line="248" w:lineRule="auto"/>
        <w:ind w:left="423" w:right="51"/>
      </w:pPr>
      <w:r>
        <w:rPr>
          <w:i/>
        </w:rPr>
        <w:t xml:space="preserve">    3.- Alegaciones presentadas por D. Santiago Barrios Fariña con DNI núm. ***7228**Q en nombre y represent</w:t>
      </w:r>
      <w:r>
        <w:rPr>
          <w:i/>
        </w:rPr>
        <w:t>ación de la Asociación Profesional de Taxistas, con CIF G- 38295994, y D. Angel Javier Salazar Gómez, con DNI núm. ***7371**, en representación de la Asociación Profesional de Empresarios de Auto Taxi de Güímar, con CIF G- 38414207, de fecha 26/02/2020 y r</w:t>
      </w:r>
      <w:r>
        <w:rPr>
          <w:i/>
        </w:rPr>
        <w:t xml:space="preserve">egistro de entrada núm. 2020-E-RC-3342.  </w:t>
      </w:r>
    </w:p>
    <w:p w:rsidR="00BA4A71" w:rsidRDefault="003A6E14">
      <w:pPr>
        <w:spacing w:after="114" w:line="248" w:lineRule="auto"/>
        <w:ind w:left="423" w:right="51"/>
      </w:pPr>
      <w:r>
        <w:rPr>
          <w:i/>
        </w:rPr>
        <w:t xml:space="preserve">   4.- Alegaciones presentadas por D. José Fernando Gómez Martín, Concejal del Grupo Mixto, en representación de Vecinos por Candelaria, de fecha 30/01/2020, con registro de entrada núm. 2020-E-RC-1732.</w:t>
      </w:r>
      <w:r>
        <w:t xml:space="preserve"> </w:t>
      </w:r>
    </w:p>
    <w:p w:rsidR="00BA4A71" w:rsidRDefault="003A6E14">
      <w:pPr>
        <w:spacing w:after="95" w:line="259" w:lineRule="auto"/>
        <w:ind w:left="428" w:firstLine="0"/>
        <w:jc w:val="left"/>
      </w:pPr>
      <w:r>
        <w:rPr>
          <w:b/>
          <w:i/>
        </w:rPr>
        <w:t xml:space="preserve"> </w:t>
      </w:r>
    </w:p>
    <w:p w:rsidR="00BA4A71" w:rsidRDefault="003A6E14">
      <w:pPr>
        <w:spacing w:after="114" w:line="248" w:lineRule="auto"/>
        <w:ind w:left="423" w:right="51"/>
      </w:pPr>
      <w:r>
        <w:rPr>
          <w:b/>
        </w:rPr>
        <w:t xml:space="preserve">    Segu</w:t>
      </w:r>
      <w:r>
        <w:rPr>
          <w:b/>
        </w:rPr>
        <w:t>ndo. - ANÁLISIS JURÍDICO DE LAS 4 ALEGACIONES PRESENTADAS</w:t>
      </w:r>
      <w:r>
        <w:t xml:space="preserve">.  </w:t>
      </w:r>
    </w:p>
    <w:p w:rsidR="00BA4A71" w:rsidRDefault="003A6E14">
      <w:pPr>
        <w:spacing w:after="98" w:line="259" w:lineRule="auto"/>
        <w:ind w:left="428" w:firstLine="0"/>
        <w:jc w:val="left"/>
      </w:pPr>
      <w:r>
        <w:t xml:space="preserve"> </w:t>
      </w:r>
    </w:p>
    <w:p w:rsidR="00BA4A71" w:rsidRDefault="003A6E14">
      <w:pPr>
        <w:spacing w:after="112"/>
        <w:ind w:left="449" w:right="56"/>
      </w:pPr>
      <w:r>
        <w:t>El presente documento contiene el conjunto de alegaciones que se ha presentado a la propuesta de ordenanza del taxi, procediendo a dar la correspondiente respuesta a las mismas. Para lo cual, y</w:t>
      </w:r>
      <w:r>
        <w:t xml:space="preserve"> desde una perspectiva sistemática, se da una respuesta conjunta a aquellas alegaciones que presentan identidad de razón, ello sin perjuicio de formular en su caso las apreciaciones particulares que pudieran derivarse de alguna singular consideración. Igua</w:t>
      </w:r>
      <w:r>
        <w:t>lmente se expone la respuesta a aquellas cuestiones que se presentan con carácter transversal en relación con la propia ordenanza, especialmente en lo relativo a los presupuestos normativos que sirven de fundamento a la potestad ejercitada por el propio ay</w:t>
      </w:r>
      <w:r>
        <w:t xml:space="preserve">untamiento.  </w:t>
      </w:r>
    </w:p>
    <w:p w:rsidR="00BA4A71" w:rsidRDefault="003A6E14">
      <w:pPr>
        <w:spacing w:after="100" w:line="259" w:lineRule="auto"/>
        <w:ind w:left="428" w:firstLine="0"/>
        <w:jc w:val="left"/>
      </w:pPr>
      <w:r>
        <w:t xml:space="preserve"> </w:t>
      </w:r>
    </w:p>
    <w:p w:rsidR="00BA4A71" w:rsidRDefault="003A6E14">
      <w:pPr>
        <w:spacing w:after="109"/>
        <w:ind w:left="449" w:right="56"/>
      </w:pPr>
      <w:r>
        <w:t>Con el fin de seguir la sistemática empleada, se procede en primer término a transcribir el contenido de la o las alegaciones, la referencia al precepto de la ordenanza que resulta afectado por aquella, y a continuación la correspondiente r</w:t>
      </w:r>
      <w:r>
        <w:t xml:space="preserve">espuesta -con la vocación de generalidad y/o o particularidad de la misma anteriormente reseñada </w:t>
      </w:r>
    </w:p>
    <w:p w:rsidR="00BA4A71" w:rsidRDefault="003A6E14">
      <w:pPr>
        <w:spacing w:after="10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9527" name="Group 30952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883" name="Rectangle 1588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884" name="Rectangle 1588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9527" style="width:12.7031pt;height:281.01pt;position:absolute;mso-position-horizontal-relative:page;mso-position-horizontal:absolute;margin-left:682.278pt;mso-position-vertical-relative:page;margin-top:530.91pt;" coordsize="1613,35688">
                <v:rect id="Rectangle 1588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88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266 </w:t>
                        </w:r>
                      </w:p>
                    </w:txbxContent>
                  </v:textbox>
                </v:rect>
                <w10:wrap type="square"/>
              </v:group>
            </w:pict>
          </mc:Fallback>
        </mc:AlternateContent>
      </w:r>
      <w:r>
        <w:rPr>
          <w:b/>
        </w:rPr>
        <w:t xml:space="preserve"> </w:t>
      </w:r>
    </w:p>
    <w:p w:rsidR="00BA4A71" w:rsidRDefault="003A6E14">
      <w:pPr>
        <w:spacing w:after="98" w:line="259" w:lineRule="auto"/>
        <w:ind w:left="428" w:firstLine="0"/>
        <w:jc w:val="left"/>
      </w:pPr>
      <w:r>
        <w:rPr>
          <w:b/>
        </w:rPr>
        <w:t xml:space="preserve"> </w:t>
      </w:r>
    </w:p>
    <w:p w:rsidR="00BA4A71" w:rsidRDefault="003A6E14">
      <w:pPr>
        <w:numPr>
          <w:ilvl w:val="0"/>
          <w:numId w:val="53"/>
        </w:numPr>
        <w:spacing w:after="111" w:line="248" w:lineRule="auto"/>
        <w:ind w:right="26" w:hanging="259"/>
        <w:jc w:val="left"/>
      </w:pPr>
      <w:r>
        <w:rPr>
          <w:b/>
        </w:rPr>
        <w:t>En primer lugar, se hace una alegación respecto a la competencia:</w:t>
      </w:r>
      <w:r>
        <w:t xml:space="preserve"> </w:t>
      </w:r>
    </w:p>
    <w:p w:rsidR="00BA4A71" w:rsidRDefault="003A6E14">
      <w:pPr>
        <w:spacing w:after="98"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0" w:right="18" w:firstLine="0"/>
        <w:jc w:val="right"/>
      </w:pPr>
      <w:r>
        <w:rPr>
          <w:noProof/>
        </w:rPr>
        <w:drawing>
          <wp:inline distT="0" distB="0" distL="0" distR="0">
            <wp:extent cx="6047169" cy="2087592"/>
            <wp:effectExtent l="0" t="0" r="0" b="0"/>
            <wp:docPr id="15880" name="Picture 15880"/>
            <wp:cNvGraphicFramePr/>
            <a:graphic xmlns:a="http://schemas.openxmlformats.org/drawingml/2006/main">
              <a:graphicData uri="http://schemas.openxmlformats.org/drawingml/2006/picture">
                <pic:pic xmlns:pic="http://schemas.openxmlformats.org/drawingml/2006/picture">
                  <pic:nvPicPr>
                    <pic:cNvPr id="15880" name="Picture 15880"/>
                    <pic:cNvPicPr/>
                  </pic:nvPicPr>
                  <pic:blipFill>
                    <a:blip r:embed="rId14"/>
                    <a:stretch>
                      <a:fillRect/>
                    </a:stretch>
                  </pic:blipFill>
                  <pic:spPr>
                    <a:xfrm>
                      <a:off x="0" y="0"/>
                      <a:ext cx="6047169" cy="2087592"/>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05" w:line="259" w:lineRule="auto"/>
        <w:ind w:left="423"/>
        <w:jc w:val="left"/>
      </w:pPr>
      <w:r>
        <w:rPr>
          <w:b/>
          <w:i/>
          <w:u w:val="single" w:color="000000"/>
        </w:rPr>
        <w:t>Respuesta:</w:t>
      </w:r>
      <w:r>
        <w:rPr>
          <w:b/>
          <w:i/>
        </w:rPr>
        <w:t xml:space="preserve"> </w:t>
      </w:r>
    </w:p>
    <w:p w:rsidR="00BA4A71" w:rsidRDefault="003A6E14">
      <w:pPr>
        <w:spacing w:after="0" w:line="359" w:lineRule="auto"/>
        <w:ind w:left="423" w:right="51"/>
      </w:pPr>
      <w:r>
        <w:rPr>
          <w:b/>
          <w:i/>
        </w:rPr>
        <w:t>En relación con las consideraciones que se formulan en torno a la competencia municipal para la regulación de las señaladas licencias no pueden ser de recibo lo expresado en la correlativa alegación, y que a continuación se transcribe, y ello por cuanto en</w:t>
      </w:r>
      <w:r>
        <w:rPr>
          <w:b/>
          <w:i/>
        </w:rPr>
        <w:t xml:space="preserve"> ningún momento la fundamentación de la ordenanza se efectúa con carácter singular al artículo 25.2.g, ya que la ordenanza lo que señala es la sujeción a la Ley de Bases del Régimen Local -en su conjunto- y no una mención puntual al señalado artículo. No o</w:t>
      </w:r>
      <w:r>
        <w:rPr>
          <w:b/>
          <w:i/>
        </w:rPr>
        <w:t xml:space="preserve">bstante lo anterior debe indicarse que la propia ley de bases en el artículo 86.2 establece la reserva en favor de las entidades locales de las siguientes actividades o servicios esenciales: Transporte público de viajeros de conformidad con lo previsto en </w:t>
      </w:r>
      <w:r>
        <w:rPr>
          <w:b/>
          <w:i/>
        </w:rPr>
        <w:t xml:space="preserve">la legislación sectorial aplicable. </w:t>
      </w:r>
    </w:p>
    <w:p w:rsidR="00BA4A71" w:rsidRDefault="003A6E14">
      <w:pPr>
        <w:spacing w:after="0" w:line="358" w:lineRule="auto"/>
        <w:ind w:left="423" w:right="51"/>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0352" name="Group 31035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954" name="Rectangle 1595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955" name="Rectangle 1595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0352" style="width:12.7031pt;height:281.01pt;position:absolute;mso-position-horizontal-relative:page;mso-position-horizontal:absolute;margin-left:682.278pt;mso-position-vertical-relative:page;margin-top:530.91pt;" coordsize="1613,35688">
                <v:rect id="Rectangle 1595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95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266 </w:t>
                        </w:r>
                      </w:p>
                    </w:txbxContent>
                  </v:textbox>
                </v:rect>
                <w10:wrap type="topAndBottom"/>
              </v:group>
            </w:pict>
          </mc:Fallback>
        </mc:AlternateContent>
      </w:r>
      <w:r>
        <w:rPr>
          <w:b/>
          <w:i/>
        </w:rPr>
        <w:t>En consecuencia, no ex</w:t>
      </w:r>
      <w:r>
        <w:rPr>
          <w:b/>
          <w:i/>
        </w:rPr>
        <w:t>iste duda alguna sobre la competencia municipal en la materia objeto de la ordenanza, por supuesto con pleno respeto al principio de jerarquía normativa y en consecuencia a la aplicación de la legislación sectorial que en el ámbito de las correlativas comp</w:t>
      </w:r>
      <w:r>
        <w:rPr>
          <w:b/>
          <w:i/>
        </w:rPr>
        <w:t xml:space="preserve">etencias haya sido dictada. </w:t>
      </w:r>
    </w:p>
    <w:p w:rsidR="00BA4A71" w:rsidRDefault="003A6E14">
      <w:pPr>
        <w:spacing w:after="0" w:line="259" w:lineRule="auto"/>
        <w:ind w:left="428" w:firstLine="0"/>
        <w:jc w:val="left"/>
      </w:pPr>
      <w:r>
        <w:rPr>
          <w:b/>
        </w:rPr>
        <w:t xml:space="preserve"> </w:t>
      </w:r>
    </w:p>
    <w:p w:rsidR="00BA4A71" w:rsidRDefault="003A6E14">
      <w:pPr>
        <w:numPr>
          <w:ilvl w:val="0"/>
          <w:numId w:val="53"/>
        </w:numPr>
        <w:spacing w:line="249" w:lineRule="auto"/>
        <w:ind w:right="26" w:hanging="259"/>
        <w:jc w:val="left"/>
      </w:pPr>
      <w:r>
        <w:rPr>
          <w:b/>
          <w:u w:val="single" w:color="000000"/>
        </w:rPr>
        <w:t>Artículo 6.- Tipología.</w:t>
      </w:r>
      <w:r>
        <w:rPr>
          <w:b/>
        </w:rPr>
        <w:t xml:space="preserve"> </w:t>
      </w:r>
    </w:p>
    <w:p w:rsidR="00BA4A71" w:rsidRDefault="003A6E14">
      <w:pPr>
        <w:ind w:left="449" w:right="56"/>
      </w:pPr>
      <w:r>
        <w:t>Las licencias de taxis del municipio de Candelaria corresponderán a vehículos adaptados y deberán cumplir la normativa vigente que regule las condiciones básicas de accesibilidad y no discriminación p</w:t>
      </w:r>
      <w:r>
        <w:t xml:space="preserve">ara el acceso y utilización de los modos de transporte para personas con discapacidad </w:t>
      </w:r>
    </w:p>
    <w:p w:rsidR="00BA4A71" w:rsidRDefault="003A6E14">
      <w:pPr>
        <w:ind w:left="449" w:right="56"/>
      </w:pPr>
      <w:r>
        <w:t xml:space="preserve">Lo dispuesto en el párrafo anterior se entiendo sin perjuicio de lo dispuesto en la Disposición Transitoria Primera, para las licencias anteriores a la entrada en vigor </w:t>
      </w:r>
      <w:r>
        <w:t xml:space="preserve">de la presente Ordenanza.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54"/>
        </w:numPr>
        <w:spacing w:after="8" w:line="248" w:lineRule="auto"/>
        <w:ind w:right="51" w:hanging="271"/>
      </w:pPr>
      <w:r>
        <w:rPr>
          <w:b/>
        </w:rPr>
        <w:t xml:space="preserve">Santiago Barrios Fariña y Ángel Javier Salazar Gómez.  </w:t>
      </w:r>
    </w:p>
    <w:p w:rsidR="00BA4A71" w:rsidRDefault="003A6E14">
      <w:pPr>
        <w:spacing w:after="0" w:line="259" w:lineRule="auto"/>
        <w:ind w:left="0" w:right="575" w:firstLine="0"/>
        <w:jc w:val="right"/>
      </w:pPr>
      <w:r>
        <w:rPr>
          <w:noProof/>
        </w:rPr>
        <w:drawing>
          <wp:inline distT="0" distB="0" distL="0" distR="0">
            <wp:extent cx="5974580" cy="3512568"/>
            <wp:effectExtent l="0" t="0" r="0" b="0"/>
            <wp:docPr id="15989" name="Picture 15989"/>
            <wp:cNvGraphicFramePr/>
            <a:graphic xmlns:a="http://schemas.openxmlformats.org/drawingml/2006/main">
              <a:graphicData uri="http://schemas.openxmlformats.org/drawingml/2006/picture">
                <pic:pic xmlns:pic="http://schemas.openxmlformats.org/drawingml/2006/picture">
                  <pic:nvPicPr>
                    <pic:cNvPr id="15989" name="Picture 15989"/>
                    <pic:cNvPicPr/>
                  </pic:nvPicPr>
                  <pic:blipFill>
                    <a:blip r:embed="rId15"/>
                    <a:stretch>
                      <a:fillRect/>
                    </a:stretch>
                  </pic:blipFill>
                  <pic:spPr>
                    <a:xfrm>
                      <a:off x="0" y="0"/>
                      <a:ext cx="5974580" cy="351256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54"/>
        </w:numPr>
        <w:spacing w:after="8" w:line="248" w:lineRule="auto"/>
        <w:ind w:right="51" w:hanging="271"/>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09837" name="Group 3098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5994" name="Rectangle 1599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5995" name="Rectangle 1599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09837" style="width:12.7031pt;height:281.01pt;position:absolute;mso-position-horizontal-relative:page;mso-position-horizontal:absolute;margin-left:682.278pt;mso-position-vertical-relative:page;margin-top:530.91pt;" coordsize="1613,35688">
                <v:rect id="Rectangle 1599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599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266 </w:t>
                        </w:r>
                      </w:p>
                    </w:txbxContent>
                  </v:textbox>
                </v:rect>
                <w10:wrap type="square"/>
              </v:group>
            </w:pict>
          </mc:Fallback>
        </mc:AlternateContent>
      </w:r>
      <w:r>
        <w:rPr>
          <w:b/>
        </w:rPr>
        <w:t xml:space="preserve">José Fernando Gómez Martín (VecinosxCandelaria) </w:t>
      </w:r>
    </w:p>
    <w:p w:rsidR="00BA4A71" w:rsidRDefault="003A6E14">
      <w:pPr>
        <w:spacing w:after="0" w:line="259" w:lineRule="auto"/>
        <w:ind w:left="0" w:right="863" w:firstLine="0"/>
        <w:jc w:val="right"/>
      </w:pPr>
      <w:r>
        <w:rPr>
          <w:noProof/>
        </w:rPr>
        <w:drawing>
          <wp:inline distT="0" distB="0" distL="0" distR="0">
            <wp:extent cx="5798820" cy="2438400"/>
            <wp:effectExtent l="0" t="0" r="0" b="0"/>
            <wp:docPr id="15991" name="Picture 15991"/>
            <wp:cNvGraphicFramePr/>
            <a:graphic xmlns:a="http://schemas.openxmlformats.org/drawingml/2006/main">
              <a:graphicData uri="http://schemas.openxmlformats.org/drawingml/2006/picture">
                <pic:pic xmlns:pic="http://schemas.openxmlformats.org/drawingml/2006/picture">
                  <pic:nvPicPr>
                    <pic:cNvPr id="15991" name="Picture 15991"/>
                    <pic:cNvPicPr/>
                  </pic:nvPicPr>
                  <pic:blipFill>
                    <a:blip r:embed="rId16"/>
                    <a:stretch>
                      <a:fillRect/>
                    </a:stretch>
                  </pic:blipFill>
                  <pic:spPr>
                    <a:xfrm>
                      <a:off x="0" y="0"/>
                      <a:ext cx="5798820" cy="243840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54"/>
        </w:numPr>
        <w:spacing w:after="8" w:line="248" w:lineRule="auto"/>
        <w:ind w:right="51" w:hanging="271"/>
      </w:pPr>
      <w:r>
        <w:rPr>
          <w:b/>
        </w:rPr>
        <w:t xml:space="preserve">José Antonio Chinea Cabrera </w:t>
      </w:r>
    </w:p>
    <w:p w:rsidR="00BA4A71" w:rsidRDefault="003A6E14">
      <w:pPr>
        <w:spacing w:after="8" w:line="248" w:lineRule="auto"/>
        <w:ind w:left="423" w:right="51"/>
      </w:pPr>
      <w:r>
        <w:rPr>
          <w:b/>
        </w:rPr>
        <w:t xml:space="preserve">Aludiendo al Real Decreto 1544/2007 y al Decreto autonómico 74/2012, en este caso lo que se alega es lo siguiente  </w:t>
      </w:r>
    </w:p>
    <w:p w:rsidR="00BA4A71" w:rsidRDefault="003A6E14">
      <w:pPr>
        <w:spacing w:after="0" w:line="259" w:lineRule="auto"/>
        <w:ind w:left="0" w:right="625" w:firstLine="0"/>
        <w:jc w:val="right"/>
      </w:pPr>
      <w:r>
        <w:rPr>
          <w:noProof/>
        </w:rPr>
        <w:drawing>
          <wp:inline distT="0" distB="0" distL="0" distR="0">
            <wp:extent cx="5951220" cy="3543301"/>
            <wp:effectExtent l="0" t="0" r="0" b="0"/>
            <wp:docPr id="16042" name="Picture 16042"/>
            <wp:cNvGraphicFramePr/>
            <a:graphic xmlns:a="http://schemas.openxmlformats.org/drawingml/2006/main">
              <a:graphicData uri="http://schemas.openxmlformats.org/drawingml/2006/picture">
                <pic:pic xmlns:pic="http://schemas.openxmlformats.org/drawingml/2006/picture">
                  <pic:nvPicPr>
                    <pic:cNvPr id="16042" name="Picture 16042"/>
                    <pic:cNvPicPr/>
                  </pic:nvPicPr>
                  <pic:blipFill>
                    <a:blip r:embed="rId17"/>
                    <a:stretch>
                      <a:fillRect/>
                    </a:stretch>
                  </pic:blipFill>
                  <pic:spPr>
                    <a:xfrm>
                      <a:off x="0" y="0"/>
                      <a:ext cx="5951220" cy="354330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54"/>
        </w:numPr>
        <w:spacing w:after="125" w:line="240" w:lineRule="auto"/>
        <w:ind w:right="51" w:hanging="271"/>
      </w:pPr>
      <w:r>
        <w:rPr>
          <w:b/>
        </w:rPr>
        <w:t xml:space="preserve">Por su parte, la alegación de Manuel Ángel Hernández Baute se puede equiparar a la contenida en el apartado a) de este mismo artículo, de tal forma que para evitar mayor extensión nos remitimos a ella. </w:t>
      </w:r>
      <w:r>
        <w:rPr>
          <w:b/>
          <w:i/>
          <w:u w:val="single" w:color="000000"/>
        </w:rPr>
        <w:t>Respuesta:</w:t>
      </w:r>
      <w:r>
        <w:rPr>
          <w:b/>
          <w:i/>
        </w:rPr>
        <w:t xml:space="preserve"> </w:t>
      </w:r>
    </w:p>
    <w:p w:rsidR="00BA4A71" w:rsidRDefault="003A6E14">
      <w:pPr>
        <w:spacing w:after="0" w:line="359" w:lineRule="auto"/>
        <w:ind w:left="423" w:right="51"/>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0078" name="Group 31007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045" name="Rectangle 1604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w:t>
                              </w:r>
                              <w:r>
                                <w:rPr>
                                  <w:sz w:val="12"/>
                                </w:rPr>
                                <w:t xml:space="preserve">94P | Verificación: https://candelaria.sedelectronica.es/ </w:t>
                              </w:r>
                            </w:p>
                          </w:txbxContent>
                        </wps:txbx>
                        <wps:bodyPr horzOverflow="overflow" vert="horz" lIns="0" tIns="0" rIns="0" bIns="0" rtlCol="0">
                          <a:noAutofit/>
                        </wps:bodyPr>
                      </wps:wsp>
                      <wps:wsp>
                        <wps:cNvPr id="16046" name="Rectangle 1604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0078" style="width:12.7031pt;height:281.01pt;position:absolute;mso-position-horizontal-relative:page;mso-position-horizontal:absolute;margin-left:682.278pt;mso-position-vertical-relative:page;margin-top:530.91pt;" coordsize="1613,35688">
                <v:rect id="Rectangle 1604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04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266 </w:t>
                        </w:r>
                      </w:p>
                    </w:txbxContent>
                  </v:textbox>
                </v:rect>
                <w10:wrap type="square"/>
              </v:group>
            </w:pict>
          </mc:Fallback>
        </mc:AlternateContent>
      </w:r>
      <w:r>
        <w:rPr>
          <w:b/>
          <w:i/>
        </w:rPr>
        <w:t>En relación con la alegación que a continuación se transcribe, debe desestimarse parcialmente sin per</w:t>
      </w:r>
      <w:r>
        <w:rPr>
          <w:b/>
          <w:i/>
        </w:rPr>
        <w:t>juicio de la consideración que se fórmula en relación con la modificación de la disposición transitoria primera de la ordenanza. Debe señalarse que la opción adoptada por la ordenanza de que los vehículos sean adaptados, estableciendo dicha exigencia respe</w:t>
      </w:r>
      <w:r>
        <w:rPr>
          <w:b/>
          <w:i/>
        </w:rPr>
        <w:t xml:space="preserve">cto de la totalidad de vehículos se corresponde con una opción normativa perfectamente legítima que se adentra e identifica con la necesidad de atender las situaciones que se plantean a quienes se encuentran en condiciones de dificultad para la movilidad. </w:t>
      </w:r>
    </w:p>
    <w:p w:rsidR="00BA4A71" w:rsidRDefault="003A6E14">
      <w:pPr>
        <w:spacing w:after="0" w:line="359" w:lineRule="auto"/>
        <w:ind w:left="423" w:right="51"/>
      </w:pPr>
      <w:r>
        <w:rPr>
          <w:b/>
          <w:i/>
        </w:rPr>
        <w:t>La decisión resulta respetuosa con los límites en el ejercicio de la potestad normativa, y muy especialmente con la interdicción de la arbitrariedad de los poderes públicos. En tal sentido, consta la correlativa justificación por la que se adopta la reseñ</w:t>
      </w:r>
      <w:r>
        <w:rPr>
          <w:b/>
          <w:i/>
        </w:rPr>
        <w:t>ada opción normativa, sin que quepa calificar la misma de arbitraria. En todo caso, la administración municipal siendo consciente de los efectos que sobre derechos e intereses patrimoniales legítimos pudiera producir la puesta en efecto y ejecución de la r</w:t>
      </w:r>
      <w:r>
        <w:rPr>
          <w:b/>
          <w:i/>
        </w:rPr>
        <w:t xml:space="preserve">eseñada opción, es por lo que en su disposición transitoria primera establece un margen de actuación que permita a los actuales titulares de las licencias no tener que adaptarse de modo directo e inmediato a la nueva ordenación en cuanto a la tipología de </w:t>
      </w:r>
      <w:r>
        <w:rPr>
          <w:b/>
          <w:i/>
        </w:rPr>
        <w:t xml:space="preserve">vehículos, estableciéndose un sistema transitorio sobre el que sí cabría efectuar una modificación de la señalada disposición transitoria de tal modo que no afecte a los titulares de licencias obtenidas con anterioridad a la entrada en vigor durante cinco </w:t>
      </w:r>
      <w:r>
        <w:rPr>
          <w:b/>
          <w:i/>
        </w:rPr>
        <w:t xml:space="preserve">años aún cuando efectuaran sustituciones y se limita también para el caso de que el número de vehículos adaptados alcance el 50 por ciento de la totalidad de la flota de los taxis del municipio. </w:t>
      </w:r>
    </w:p>
    <w:p w:rsidR="00BA4A71" w:rsidRDefault="003A6E14">
      <w:pPr>
        <w:spacing w:after="0" w:line="350" w:lineRule="auto"/>
        <w:ind w:left="423" w:right="51"/>
      </w:pPr>
      <w:r>
        <w:rPr>
          <w:b/>
          <w:i/>
        </w:rPr>
        <w:t xml:space="preserve">Es por lo que, en atención a la expuesto, se procederá a la </w:t>
      </w:r>
      <w:r>
        <w:rPr>
          <w:b/>
          <w:i/>
        </w:rPr>
        <w:t>modificación de la disposición transitoria primera en línea con lo que se acaba de exponer, tal como se expone en el último apartado.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3) Artículo  7.- Registro de licencias y comunicación de datos</w:t>
      </w:r>
      <w:r>
        <w:rPr>
          <w:b/>
        </w:rPr>
        <w:t xml:space="preserve">  </w:t>
      </w:r>
    </w:p>
    <w:p w:rsidR="00BA4A71" w:rsidRDefault="003A6E14">
      <w:pPr>
        <w:spacing w:after="1" w:line="238" w:lineRule="auto"/>
        <w:ind w:left="423" w:right="28"/>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1152" name="Group 31115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114" name="Rectangle 1611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115" name="Rectangle 1611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1152" style="width:12.7031pt;height:281.01pt;position:absolute;mso-position-horizontal-relative:page;mso-position-horizontal:absolute;margin-left:682.278pt;mso-position-vertical-relative:page;margin-top:530.91pt;" coordsize="1613,35688">
                <v:rect id="Rectangle 1611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11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266 </w:t>
                        </w:r>
                      </w:p>
                    </w:txbxContent>
                  </v:textbox>
                </v:rect>
                <w10:wrap type="square"/>
              </v:group>
            </w:pict>
          </mc:Fallback>
        </mc:AlternateContent>
      </w:r>
      <w:r>
        <w:t>1. Por la Administración municipal se llevará el registro y co</w:t>
      </w:r>
      <w:r>
        <w:t xml:space="preserve">ntrol de las licencias, donde se irán anotando las incidencias relativas a los titulares, conductores y vehículos a ellas afectos. En todo caso, constarán en el registro, los siguientes datos: </w:t>
      </w:r>
    </w:p>
    <w:p w:rsidR="00BA4A71" w:rsidRDefault="003A6E14">
      <w:pPr>
        <w:spacing w:after="0" w:line="259" w:lineRule="auto"/>
        <w:ind w:left="428" w:firstLine="0"/>
        <w:jc w:val="left"/>
      </w:pPr>
      <w:r>
        <w:t xml:space="preserve">  </w:t>
      </w:r>
    </w:p>
    <w:p w:rsidR="00BA4A71" w:rsidRDefault="003A6E14">
      <w:pPr>
        <w:tabs>
          <w:tab w:val="center" w:pos="1405"/>
          <w:tab w:val="center" w:pos="3109"/>
        </w:tabs>
        <w:spacing w:after="224"/>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Contratos de los asalariados </w:t>
      </w:r>
    </w:p>
    <w:p w:rsidR="00BA4A71" w:rsidRDefault="003A6E14">
      <w:pPr>
        <w:ind w:left="1724" w:right="56"/>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José Antonio Chinea Cabrera </w:t>
      </w:r>
    </w:p>
    <w:p w:rsidR="00BA4A71" w:rsidRDefault="003A6E14">
      <w:pPr>
        <w:spacing w:after="0" w:line="259" w:lineRule="auto"/>
        <w:ind w:left="0" w:right="719" w:firstLine="0"/>
        <w:jc w:val="right"/>
      </w:pPr>
      <w:r>
        <w:rPr>
          <w:noProof/>
        </w:rPr>
        <w:drawing>
          <wp:inline distT="0" distB="0" distL="0" distR="0">
            <wp:extent cx="5881468" cy="2209834"/>
            <wp:effectExtent l="0" t="0" r="0" b="0"/>
            <wp:docPr id="16111" name="Picture 16111"/>
            <wp:cNvGraphicFramePr/>
            <a:graphic xmlns:a="http://schemas.openxmlformats.org/drawingml/2006/main">
              <a:graphicData uri="http://schemas.openxmlformats.org/drawingml/2006/picture">
                <pic:pic xmlns:pic="http://schemas.openxmlformats.org/drawingml/2006/picture">
                  <pic:nvPicPr>
                    <pic:cNvPr id="16111" name="Picture 16111"/>
                    <pic:cNvPicPr/>
                  </pic:nvPicPr>
                  <pic:blipFill>
                    <a:blip r:embed="rId18"/>
                    <a:stretch>
                      <a:fillRect/>
                    </a:stretch>
                  </pic:blipFill>
                  <pic:spPr>
                    <a:xfrm>
                      <a:off x="0" y="0"/>
                      <a:ext cx="5881468" cy="220983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right="779" w:firstLine="0"/>
        <w:jc w:val="right"/>
      </w:pPr>
      <w:r>
        <w:rPr>
          <w:noProof/>
        </w:rPr>
        <w:drawing>
          <wp:inline distT="0" distB="0" distL="0" distR="0">
            <wp:extent cx="5851754" cy="2118255"/>
            <wp:effectExtent l="0" t="0" r="0" b="0"/>
            <wp:docPr id="16213" name="Picture 16213"/>
            <wp:cNvGraphicFramePr/>
            <a:graphic xmlns:a="http://schemas.openxmlformats.org/drawingml/2006/main">
              <a:graphicData uri="http://schemas.openxmlformats.org/drawingml/2006/picture">
                <pic:pic xmlns:pic="http://schemas.openxmlformats.org/drawingml/2006/picture">
                  <pic:nvPicPr>
                    <pic:cNvPr id="16213" name="Picture 16213"/>
                    <pic:cNvPicPr/>
                  </pic:nvPicPr>
                  <pic:blipFill>
                    <a:blip r:embed="rId19"/>
                    <a:stretch>
                      <a:fillRect/>
                    </a:stretch>
                  </pic:blipFill>
                  <pic:spPr>
                    <a:xfrm>
                      <a:off x="0" y="0"/>
                      <a:ext cx="5851754" cy="2118255"/>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ind w:left="449" w:right="56"/>
      </w:pPr>
      <w:r>
        <w:t xml:space="preserve">La solicitud de los referidos contratos encuentra justificación en la necesidad del control sobre el cumplimiento de las condiciones laborales de quienes desempeñan la referida </w:t>
      </w:r>
      <w:r>
        <w:t xml:space="preserve">actividad, no pretendiendo suplir funciones correspondientes a otras administraciones, pero sí el llevar el necesario control en el desempeño de un servicio al público sujeto a la correspondiente autorización. </w:t>
      </w:r>
    </w:p>
    <w:p w:rsidR="00BA4A71" w:rsidRDefault="003A6E14">
      <w:pPr>
        <w:ind w:left="449" w:right="56"/>
      </w:pPr>
      <w:r>
        <w:t>En cualquier caso, se puede proponer una fórm</w:t>
      </w:r>
      <w:r>
        <w:t>ula alternativa en el sentido de que se solicitarán tales contratos pero disociando (ocultando) los datos no necesarios, es decir, que se “tachen” los datos que no se deban comunicar, como por ejemplo el salario, de tal forma que se redactará en los siguie</w:t>
      </w:r>
      <w:r>
        <w:t>ntes términos: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226"/>
        <w:ind w:left="1714" w:right="56" w:hanging="360"/>
      </w:pPr>
      <w:r>
        <w:rPr>
          <w:rFonts w:ascii="Segoe UI Symbol" w:eastAsia="Segoe UI Symbol" w:hAnsi="Segoe UI Symbol" w:cs="Segoe UI Symbol"/>
        </w:rPr>
        <w:t></w:t>
      </w:r>
      <w:r>
        <w:t xml:space="preserve"> Contratos de los asalariados (disociando -tanchando- los datos económicos o de cualquier índole que no sea necesario conocer por la Administración)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1489" name="Group 31148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216" name="Rectangle 162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w:t>
                              </w:r>
                              <w:r>
                                <w:rPr>
                                  <w:sz w:val="12"/>
                                </w:rPr>
                                <w:t xml:space="preserve">delectronica.es/ </w:t>
                              </w:r>
                            </w:p>
                          </w:txbxContent>
                        </wps:txbx>
                        <wps:bodyPr horzOverflow="overflow" vert="horz" lIns="0" tIns="0" rIns="0" bIns="0" rtlCol="0">
                          <a:noAutofit/>
                        </wps:bodyPr>
                      </wps:wsp>
                      <wps:wsp>
                        <wps:cNvPr id="16217" name="Rectangle 1621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1489" style="width:12.7031pt;height:281.01pt;position:absolute;mso-position-horizontal-relative:page;mso-position-horizontal:absolute;margin-left:682.278pt;mso-position-vertical-relative:page;margin-top:530.91pt;" coordsize="1613,35688">
                <v:rect id="Rectangle 162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21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266 </w:t>
                        </w:r>
                      </w:p>
                    </w:txbxContent>
                  </v:textbox>
                </v:rect>
                <w10:wrap type="square"/>
              </v:group>
            </w:pict>
          </mc:Fallback>
        </mc:AlternateContent>
      </w:r>
      <w:r>
        <w:rPr>
          <w:b/>
          <w:u w:val="single" w:color="000000"/>
        </w:rPr>
        <w:t>4) Artículo 11.-  Supuestos de transmisión</w:t>
      </w:r>
      <w:r>
        <w:rPr>
          <w:b/>
        </w:rPr>
        <w:t>.</w:t>
      </w:r>
      <w:r>
        <w:t xml:space="preserve">  </w:t>
      </w:r>
      <w:r>
        <w:rPr>
          <w:rFonts w:ascii="Times New Roman" w:eastAsia="Times New Roman" w:hAnsi="Times New Roman" w:cs="Times New Roman"/>
          <w:sz w:val="24"/>
        </w:rPr>
        <w:t xml:space="preserve"> </w:t>
      </w:r>
    </w:p>
    <w:p w:rsidR="00BA4A71" w:rsidRDefault="003A6E14">
      <w:pPr>
        <w:numPr>
          <w:ilvl w:val="0"/>
          <w:numId w:val="55"/>
        </w:numPr>
        <w:ind w:right="56" w:hanging="257"/>
      </w:pPr>
      <w:r>
        <w:t xml:space="preserve">Las licencias municipales de taxis se pueden transmitir por actos inter vivos o mortis causa en los supuestos previstos en los artículos 26 a 28 del R.S.T. </w:t>
      </w:r>
    </w:p>
    <w:p w:rsidR="00BA4A71" w:rsidRDefault="003A6E14">
      <w:pPr>
        <w:numPr>
          <w:ilvl w:val="0"/>
          <w:numId w:val="55"/>
        </w:numPr>
        <w:ind w:right="56" w:hanging="257"/>
      </w:pPr>
      <w:r>
        <w:t>En todo caso, será requisito necesario que, tanto transmitente como adquirente, se encuentren al co</w:t>
      </w:r>
      <w:r>
        <w:t xml:space="preserve">rriente del pago de cualquiera de las obligaciones de carácter tributario o económico, tengan con el Ayuntamiento, con el Estado, con la Comunidad Autónoma y con la Seguridad Social. </w:t>
      </w:r>
    </w:p>
    <w:p w:rsidR="00BA4A71" w:rsidRDefault="003A6E14">
      <w:pPr>
        <w:numPr>
          <w:ilvl w:val="0"/>
          <w:numId w:val="55"/>
        </w:numPr>
        <w:ind w:right="56" w:hanging="257"/>
      </w:pPr>
      <w:r>
        <w:t>Las licencias para las que se haya dictado autorización municipal de sus</w:t>
      </w:r>
      <w:r>
        <w:t xml:space="preserve">pensión, también pueden ser objeto de transmisión, siempre que cumplan todos los requisitos reglamentarios y previa la tramitación que corresponda. </w:t>
      </w:r>
    </w:p>
    <w:p w:rsidR="00BA4A71" w:rsidRDefault="003A6E14">
      <w:pPr>
        <w:numPr>
          <w:ilvl w:val="0"/>
          <w:numId w:val="55"/>
        </w:numPr>
        <w:ind w:right="56" w:hanging="257"/>
      </w:pPr>
      <w:r>
        <w:t xml:space="preserve">En las transmisiones mortis causa, los acuerdos de partición a que se refiere el artículo 28 del </w:t>
      </w:r>
    </w:p>
    <w:p w:rsidR="00BA4A71" w:rsidRDefault="003A6E14">
      <w:pPr>
        <w:ind w:left="449" w:right="56"/>
      </w:pPr>
      <w:r>
        <w:t>R.S.T. se</w:t>
      </w:r>
      <w:r>
        <w:t xml:space="preserve"> deberán realizar ante notario. </w:t>
      </w:r>
    </w:p>
    <w:p w:rsidR="00BA4A71" w:rsidRDefault="003A6E14">
      <w:pPr>
        <w:numPr>
          <w:ilvl w:val="0"/>
          <w:numId w:val="55"/>
        </w:numPr>
        <w:ind w:right="56" w:hanging="257"/>
      </w:pPr>
      <w:r>
        <w:t>Los vehículos a que se refieran las autorizaciones transmitidas podrán ser los mismos a los que anteriormente estuvieran referidas cuando el adquirente de éstas hubiera adquirido la disposición sobre tales vehículos conform</w:t>
      </w:r>
      <w:r>
        <w:t xml:space="preserve">e a las modalidades previstas en la presente Ordenanza. </w:t>
      </w:r>
    </w:p>
    <w:p w:rsidR="00BA4A71" w:rsidRDefault="003A6E14">
      <w:pPr>
        <w:numPr>
          <w:ilvl w:val="0"/>
          <w:numId w:val="55"/>
        </w:numPr>
        <w:ind w:right="56" w:hanging="257"/>
      </w:pPr>
      <w:r>
        <w:t>La transmisión de los títulos por actos inter vivos estará sujeta al derecho de tanteo y retracto a favor de la administración pública concedente, salvo en el caso de transmisión inter vivos por dona</w:t>
      </w:r>
      <w:r>
        <w:t xml:space="preserve">ción a favor de descendientes y adoptados, cónyuges, ascendientes y adoptantes.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12.- Tanteo y retracto </w:t>
      </w:r>
    </w:p>
    <w:p w:rsidR="00BA4A71" w:rsidRDefault="003A6E14">
      <w:pPr>
        <w:numPr>
          <w:ilvl w:val="0"/>
          <w:numId w:val="56"/>
        </w:numPr>
        <w:ind w:right="56"/>
      </w:pPr>
      <w:r>
        <w:t xml:space="preserve">Cuando un titular de licencia decida transmitir la misma, estará obligado a notificar al Ayuntamiento de Candelaria su intención de transmisión, aportando copia del precontrato suscrito al efecto y declarando el precio de la operación. </w:t>
      </w:r>
    </w:p>
    <w:p w:rsidR="00BA4A71" w:rsidRDefault="003A6E14">
      <w:pPr>
        <w:numPr>
          <w:ilvl w:val="0"/>
          <w:numId w:val="56"/>
        </w:numPr>
        <w:ind w:right="56"/>
      </w:pPr>
      <w:r>
        <w:t xml:space="preserve">Si el Ayuntamiento </w:t>
      </w:r>
      <w:r>
        <w:t>de Candelaria no comunica en el plazo de tres meses al titular de la licencia objeto de transmisión su derecho de tanteo, el mismo podrá realizar la transmisión en los términos pactados en el precontrato. Dentro del plazo de los tres meses, el Ayuntamiento</w:t>
      </w:r>
      <w:r>
        <w:t xml:space="preserve"> de Candelaria podrá notificar al titular de la licencia objeto de transmisión que no ejercerá el derecho de tanteo, pudiendo a partir de ese momento materializarse la transmisión de la licencia en los términos pactados en el precontrato. </w:t>
      </w:r>
    </w:p>
    <w:p w:rsidR="00BA4A71" w:rsidRDefault="003A6E14">
      <w:pPr>
        <w:numPr>
          <w:ilvl w:val="0"/>
          <w:numId w:val="56"/>
        </w:numPr>
        <w:ind w:right="56"/>
      </w:pPr>
      <w:r>
        <w:t>La nueva persona</w:t>
      </w:r>
      <w:r>
        <w:t xml:space="preserve"> física adquirente deberá comunicar al Ayuntamiento de Candelaria en el plazo de los dos meses siguientes a la adquisición lo siguiente:  </w:t>
      </w:r>
    </w:p>
    <w:p w:rsidR="00BA4A71" w:rsidRDefault="003A6E14">
      <w:pPr>
        <w:numPr>
          <w:ilvl w:val="1"/>
          <w:numId w:val="56"/>
        </w:numPr>
        <w:ind w:right="56" w:hanging="247"/>
      </w:pPr>
      <w:r>
        <w:t>Acreditación de la transmisión mediante aportación del documento público en el que se formalice el negocio jurídico c</w:t>
      </w:r>
      <w:r>
        <w:t xml:space="preserve">orrespondiente, así como cualquier otro documento que el Ayuntamiento considere necesario en prueba de transmisión y precio acordado en el precontrato.  </w:t>
      </w:r>
    </w:p>
    <w:p w:rsidR="00BA4A71" w:rsidRDefault="003A6E14">
      <w:pPr>
        <w:numPr>
          <w:ilvl w:val="1"/>
          <w:numId w:val="56"/>
        </w:numPr>
        <w:ind w:right="56" w:hanging="247"/>
      </w:pPr>
      <w:r>
        <w:t xml:space="preserve">Acreditación de los requisitos exigidos para ser titular de licencia municipal.  </w:t>
      </w:r>
    </w:p>
    <w:p w:rsidR="00BA4A71" w:rsidRDefault="003A6E14">
      <w:pPr>
        <w:numPr>
          <w:ilvl w:val="0"/>
          <w:numId w:val="56"/>
        </w:numPr>
        <w:ind w:right="56"/>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1903" name="Group 31190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314" name="Rectangle 1631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315" name="Rectangle 16315"/>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89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1903" style="width:12.7031pt;height:281.01pt;position:absolute;mso-position-horizontal-relative:page;mso-position-horizontal:absolute;margin-left:682.278pt;mso-position-vertical-relative:page;margin-top:530.91pt;" coordsize="1613,35688">
                <v:rect id="Rectangle 1631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315"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266 </w:t>
                        </w:r>
                      </w:p>
                    </w:txbxContent>
                  </v:textbox>
                </v:rect>
                <w10:wrap type="square"/>
              </v:group>
            </w:pict>
          </mc:Fallback>
        </mc:AlternateContent>
      </w:r>
      <w:r>
        <w:t>La transmisión quedará estrictamente vinculada al cumplimiento</w:t>
      </w:r>
      <w:r>
        <w:t xml:space="preserve"> de los requisitos establecidos en los artículos anteriores. Si hubiera alguna alteración, especialmente en lo referente al precio dela transmisión, no se podrá entender en ningún caso que se haya cumplido lo dispuesto en este precepto, ni tampoco que el A</w:t>
      </w:r>
      <w:r>
        <w:t xml:space="preserve">yuntamiento de Candelaria haya desistido o renunciado a ejercer sus derechos. </w:t>
      </w:r>
    </w:p>
    <w:p w:rsidR="00BA4A71" w:rsidRDefault="003A6E14">
      <w:pPr>
        <w:numPr>
          <w:ilvl w:val="0"/>
          <w:numId w:val="56"/>
        </w:numPr>
        <w:ind w:right="56"/>
      </w:pPr>
      <w:r>
        <w:t xml:space="preserve">Cualquier transmisión por actos inter vivos realizada incumpliendo lo dispuesto en este artículo será nula a los efectos de legitimar la actividad de prestación del servicio de </w:t>
      </w:r>
      <w:r>
        <w:t>taxi, procediendo el Ayuntamiento a la revocación previa audiencia al titular original de la licencia objeto de transmisión.  f) En el caso de que, incumpliendo los requisitos establecidos en este artículo para la transmisión, se realizara la prestación de</w:t>
      </w:r>
      <w:r>
        <w:t xml:space="preserve">l servicio de taxi, se entenderá que esta se realiza sin licencia, tomándose las medidas oportunas a tal efecto.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57"/>
        </w:numPr>
        <w:spacing w:after="8" w:line="248" w:lineRule="auto"/>
        <w:ind w:left="682" w:right="51" w:hanging="269"/>
      </w:pPr>
      <w:r>
        <w:rPr>
          <w:b/>
        </w:rPr>
        <w:t xml:space="preserve">Santiago Barrios Fariña y Ángel Javier Salazar Gómez </w:t>
      </w:r>
    </w:p>
    <w:p w:rsidR="00BA4A71" w:rsidRDefault="003A6E14">
      <w:pPr>
        <w:spacing w:after="0" w:line="259" w:lineRule="auto"/>
        <w:ind w:left="-139" w:right="597" w:firstLine="0"/>
        <w:jc w:val="right"/>
      </w:pPr>
      <w:r>
        <w:rPr>
          <w:noProof/>
        </w:rPr>
        <w:drawing>
          <wp:inline distT="0" distB="0" distL="0" distR="0">
            <wp:extent cx="6048890" cy="823040"/>
            <wp:effectExtent l="0" t="0" r="0" b="0"/>
            <wp:docPr id="16311" name="Picture 16311"/>
            <wp:cNvGraphicFramePr/>
            <a:graphic xmlns:a="http://schemas.openxmlformats.org/drawingml/2006/main">
              <a:graphicData uri="http://schemas.openxmlformats.org/drawingml/2006/picture">
                <pic:pic xmlns:pic="http://schemas.openxmlformats.org/drawingml/2006/picture">
                  <pic:nvPicPr>
                    <pic:cNvPr id="16311" name="Picture 16311"/>
                    <pic:cNvPicPr/>
                  </pic:nvPicPr>
                  <pic:blipFill>
                    <a:blip r:embed="rId20"/>
                    <a:stretch>
                      <a:fillRect/>
                    </a:stretch>
                  </pic:blipFill>
                  <pic:spPr>
                    <a:xfrm>
                      <a:off x="0" y="0"/>
                      <a:ext cx="6048890" cy="82304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57"/>
        </w:numPr>
        <w:spacing w:after="8" w:line="248" w:lineRule="auto"/>
        <w:ind w:left="682" w:right="51" w:hanging="269"/>
      </w:pPr>
      <w:r>
        <w:rPr>
          <w:b/>
        </w:rPr>
        <w:t xml:space="preserve">Manuel Ángel Hernández Baute </w:t>
      </w:r>
    </w:p>
    <w:p w:rsidR="00BA4A71" w:rsidRDefault="003A6E14">
      <w:pPr>
        <w:spacing w:after="0" w:line="259" w:lineRule="auto"/>
        <w:ind w:left="0" w:right="635" w:firstLine="0"/>
        <w:jc w:val="right"/>
      </w:pPr>
      <w:r>
        <w:rPr>
          <w:noProof/>
        </w:rPr>
        <w:drawing>
          <wp:inline distT="0" distB="0" distL="0" distR="0">
            <wp:extent cx="5943600" cy="3009900"/>
            <wp:effectExtent l="0" t="0" r="0" b="0"/>
            <wp:docPr id="16374" name="Picture 16374"/>
            <wp:cNvGraphicFramePr/>
            <a:graphic xmlns:a="http://schemas.openxmlformats.org/drawingml/2006/main">
              <a:graphicData uri="http://schemas.openxmlformats.org/drawingml/2006/picture">
                <pic:pic xmlns:pic="http://schemas.openxmlformats.org/drawingml/2006/picture">
                  <pic:nvPicPr>
                    <pic:cNvPr id="16374" name="Picture 16374"/>
                    <pic:cNvPicPr/>
                  </pic:nvPicPr>
                  <pic:blipFill>
                    <a:blip r:embed="rId21"/>
                    <a:stretch>
                      <a:fillRect/>
                    </a:stretch>
                  </pic:blipFill>
                  <pic:spPr>
                    <a:xfrm>
                      <a:off x="0" y="0"/>
                      <a:ext cx="5943600" cy="300990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3"/>
        <w:jc w:val="left"/>
      </w:pPr>
      <w:r>
        <w:rPr>
          <w:b/>
          <w:i/>
          <w:u w:val="single" w:color="000000"/>
        </w:rPr>
        <w:t>Respuesta:</w:t>
      </w:r>
      <w:r>
        <w:rPr>
          <w:b/>
          <w:i/>
        </w:rPr>
        <w:t xml:space="preserve"> </w:t>
      </w:r>
    </w:p>
    <w:p w:rsidR="00BA4A71" w:rsidRDefault="003A6E14">
      <w:pPr>
        <w:spacing w:after="0" w:line="248" w:lineRule="auto"/>
        <w:ind w:left="423" w:right="51"/>
      </w:pPr>
      <w:r>
        <w:rPr>
          <w:b/>
          <w:i/>
        </w:rPr>
        <w:t>La referencia al artículo 84.2 que se alude en la alegación transcrita a continuación no puede resultar admisible en la medida en que el señalado precepto se remite a entidades públicas competentes, por tanto lo es la administración municipal conforme a lo</w:t>
      </w:r>
      <w:r>
        <w:rPr>
          <w:b/>
          <w:i/>
        </w:rPr>
        <w:t xml:space="preserve"> ya expresado en el presente escrito. </w:t>
      </w:r>
    </w:p>
    <w:p w:rsidR="00BA4A71" w:rsidRDefault="003A6E14">
      <w:pPr>
        <w:spacing w:after="0" w:line="259" w:lineRule="auto"/>
        <w:ind w:left="428" w:firstLine="0"/>
        <w:jc w:val="left"/>
      </w:pPr>
      <w:r>
        <w:rPr>
          <w:b/>
          <w:i/>
        </w:rPr>
        <w:t xml:space="preserve"> </w:t>
      </w:r>
    </w:p>
    <w:p w:rsidR="00BA4A71" w:rsidRDefault="003A6E14">
      <w:pPr>
        <w:spacing w:after="8" w:line="248" w:lineRule="auto"/>
        <w:ind w:left="423" w:right="51"/>
      </w:pPr>
      <w:r>
        <w:rPr>
          <w:b/>
        </w:rPr>
        <w:t xml:space="preserve">5) Artículo 13. - Explotación de la licencia y conducción del vehículo adscrito a la misma.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2158" name="Group 31215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379" name="Rectangle 163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380" name="Rectangle 16380"/>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2158" style="width:12.7031pt;height:281.01pt;position:absolute;mso-position-horizontal-relative:page;mso-position-horizontal:absolute;margin-left:682.278pt;mso-position-vertical-relative:page;margin-top:530.91pt;" coordsize="1613,35688">
                <v:rect id="Rectangle 163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380"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266 </w:t>
                        </w:r>
                      </w:p>
                    </w:txbxContent>
                  </v:textbox>
                </v:rect>
                <w10:wrap type="square"/>
              </v:group>
            </w:pict>
          </mc:Fallback>
        </mc:AlternateContent>
      </w:r>
      <w:r>
        <w:t>3.- Solo podrá contratarse un máximo de un conductor asalariado o dos en el caso de que el titular no ejerza la conducción del vehículo por causa de jubilación y/</w:t>
      </w:r>
      <w:r>
        <w:t>o incapacidad y también en los casos en los que la persona que, al amparo de la Disposición Adicional Segunda del R.S.T., ostente la titularidad de una licencia por transmisión mortis causa, y carezca de las condiciones exigidas para la explotación persona</w:t>
      </w:r>
      <w:r>
        <w:t xml:space="preserve">l del taxi. </w:t>
      </w:r>
    </w:p>
    <w:p w:rsidR="00BA4A71" w:rsidRDefault="003A6E14">
      <w:pPr>
        <w:ind w:left="449" w:right="56"/>
      </w:pPr>
      <w:r>
        <w:t xml:space="preserve">Los conductores asalariados deberán estar contratados con un mínimo de media jornada.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58"/>
        </w:numPr>
        <w:spacing w:after="8" w:line="248" w:lineRule="auto"/>
        <w:ind w:left="682" w:right="51" w:hanging="269"/>
      </w:pPr>
      <w:r>
        <w:rPr>
          <w:b/>
        </w:rPr>
        <w:t xml:space="preserve">Santiago Barrios Fariña y Ángel Javier Salazar Gómez </w:t>
      </w:r>
    </w:p>
    <w:p w:rsidR="00BA4A71" w:rsidRDefault="003A6E14">
      <w:pPr>
        <w:spacing w:after="0" w:line="259" w:lineRule="auto"/>
        <w:ind w:left="0" w:right="517" w:firstLine="0"/>
        <w:jc w:val="right"/>
      </w:pPr>
      <w:r>
        <w:rPr>
          <w:noProof/>
        </w:rPr>
        <w:drawing>
          <wp:inline distT="0" distB="0" distL="0" distR="0">
            <wp:extent cx="6004807" cy="1638193"/>
            <wp:effectExtent l="0" t="0" r="0" b="0"/>
            <wp:docPr id="16376" name="Picture 16376"/>
            <wp:cNvGraphicFramePr/>
            <a:graphic xmlns:a="http://schemas.openxmlformats.org/drawingml/2006/main">
              <a:graphicData uri="http://schemas.openxmlformats.org/drawingml/2006/picture">
                <pic:pic xmlns:pic="http://schemas.openxmlformats.org/drawingml/2006/picture">
                  <pic:nvPicPr>
                    <pic:cNvPr id="16376" name="Picture 16376"/>
                    <pic:cNvPicPr/>
                  </pic:nvPicPr>
                  <pic:blipFill>
                    <a:blip r:embed="rId22"/>
                    <a:stretch>
                      <a:fillRect/>
                    </a:stretch>
                  </pic:blipFill>
                  <pic:spPr>
                    <a:xfrm>
                      <a:off x="0" y="0"/>
                      <a:ext cx="6004807" cy="163819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58"/>
        </w:numPr>
        <w:spacing w:after="8" w:line="248" w:lineRule="auto"/>
        <w:ind w:left="682" w:right="51" w:hanging="269"/>
      </w:pPr>
      <w:r>
        <w:rPr>
          <w:b/>
        </w:rPr>
        <w:t xml:space="preserve">Manuel Ángel Hernández Baute </w:t>
      </w:r>
    </w:p>
    <w:p w:rsidR="00BA4A71" w:rsidRDefault="003A6E14">
      <w:pPr>
        <w:spacing w:after="0" w:line="259" w:lineRule="auto"/>
        <w:ind w:left="0" w:right="215" w:firstLine="0"/>
        <w:jc w:val="right"/>
      </w:pPr>
      <w:r>
        <w:rPr>
          <w:noProof/>
        </w:rPr>
        <w:drawing>
          <wp:inline distT="0" distB="0" distL="0" distR="0">
            <wp:extent cx="6173384" cy="2064710"/>
            <wp:effectExtent l="0" t="0" r="0" b="0"/>
            <wp:docPr id="16431" name="Picture 16431"/>
            <wp:cNvGraphicFramePr/>
            <a:graphic xmlns:a="http://schemas.openxmlformats.org/drawingml/2006/main">
              <a:graphicData uri="http://schemas.openxmlformats.org/drawingml/2006/picture">
                <pic:pic xmlns:pic="http://schemas.openxmlformats.org/drawingml/2006/picture">
                  <pic:nvPicPr>
                    <pic:cNvPr id="16431" name="Picture 16431"/>
                    <pic:cNvPicPr/>
                  </pic:nvPicPr>
                  <pic:blipFill>
                    <a:blip r:embed="rId23"/>
                    <a:stretch>
                      <a:fillRect/>
                    </a:stretch>
                  </pic:blipFill>
                  <pic:spPr>
                    <a:xfrm>
                      <a:off x="0" y="0"/>
                      <a:ext cx="6173384" cy="206471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58"/>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2250" name="Group 31225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436" name="Rectangle 1643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437" name="Rectangle 1643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2250" style="width:12.7031pt;height:281.01pt;position:absolute;mso-position-horizontal-relative:page;mso-position-horizontal:absolute;margin-left:682.278pt;mso-position-vertical-relative:page;margin-top:530.91pt;" coordsize="1613,35688">
                <v:rect id="Rectangle 1643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43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266 </w:t>
                        </w:r>
                      </w:p>
                    </w:txbxContent>
                  </v:textbox>
                </v:rect>
                <w10:wrap type="square"/>
              </v:group>
            </w:pict>
          </mc:Fallback>
        </mc:AlternateContent>
      </w:r>
      <w:r>
        <w:rPr>
          <w:b/>
        </w:rPr>
        <w:t xml:space="preserve">José Antonio Chinea Cabrera </w:t>
      </w:r>
    </w:p>
    <w:p w:rsidR="00BA4A71" w:rsidRDefault="003A6E14">
      <w:pPr>
        <w:spacing w:after="0" w:line="259" w:lineRule="auto"/>
        <w:ind w:left="0" w:right="517" w:firstLine="0"/>
        <w:jc w:val="right"/>
      </w:pPr>
      <w:r>
        <w:rPr>
          <w:noProof/>
        </w:rPr>
        <w:drawing>
          <wp:inline distT="0" distB="0" distL="0" distR="0">
            <wp:extent cx="5986177" cy="2903472"/>
            <wp:effectExtent l="0" t="0" r="0" b="0"/>
            <wp:docPr id="16433" name="Picture 16433"/>
            <wp:cNvGraphicFramePr/>
            <a:graphic xmlns:a="http://schemas.openxmlformats.org/drawingml/2006/main">
              <a:graphicData uri="http://schemas.openxmlformats.org/drawingml/2006/picture">
                <pic:pic xmlns:pic="http://schemas.openxmlformats.org/drawingml/2006/picture">
                  <pic:nvPicPr>
                    <pic:cNvPr id="16433" name="Picture 16433"/>
                    <pic:cNvPicPr/>
                  </pic:nvPicPr>
                  <pic:blipFill>
                    <a:blip r:embed="rId24"/>
                    <a:stretch>
                      <a:fillRect/>
                    </a:stretch>
                  </pic:blipFill>
                  <pic:spPr>
                    <a:xfrm>
                      <a:off x="0" y="0"/>
                      <a:ext cx="5986177" cy="2903472"/>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La opción de media jornada se corresponde con una decisión política en función de la posibilidad de conciliar el respeto a la libre organización empresarial del titular de la licencia con la necesidad de evitar situaciones de precariedad laboral, así como </w:t>
      </w:r>
      <w:r>
        <w:rPr>
          <w:b/>
          <w:i/>
        </w:rPr>
        <w:t xml:space="preserve">eludir una burocratización por exigencias documentales cuando se trata de actividades por jornadas inferiores a la media jornada. En cualquier caso, se acepta la alegación estableciendo la obligatoriedad de contratación a jornada completa.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6) Artículo 1</w:t>
      </w:r>
      <w:r>
        <w:rPr>
          <w:b/>
          <w:u w:val="single" w:color="000000"/>
        </w:rPr>
        <w:t>6.-. Extinción y revocación.</w:t>
      </w:r>
      <w:r>
        <w:rPr>
          <w:b/>
        </w:rPr>
        <w:t xml:space="preserve"> </w:t>
      </w:r>
    </w:p>
    <w:p w:rsidR="00BA4A71" w:rsidRDefault="003A6E14">
      <w:pPr>
        <w:numPr>
          <w:ilvl w:val="0"/>
          <w:numId w:val="59"/>
        </w:numPr>
        <w:ind w:right="56"/>
      </w:pPr>
      <w:r>
        <w:t xml:space="preserve">Sin perjuicio de las causas de extinción y revocación previstas en el artículo 29 del R.S.T., se considera que procederá la revocación de la licencia municipal de taxis en los siguientes casos: </w:t>
      </w:r>
    </w:p>
    <w:p w:rsidR="00BA4A71" w:rsidRDefault="003A6E14">
      <w:pPr>
        <w:numPr>
          <w:ilvl w:val="1"/>
          <w:numId w:val="59"/>
        </w:numPr>
        <w:ind w:left="700" w:right="56" w:hanging="261"/>
      </w:pPr>
      <w:r>
        <w:t>Por la comisión de dos infracci</w:t>
      </w:r>
      <w:r>
        <w:t xml:space="preserve">ones muy graves tanto las contempladas en el artículo 104 de la </w:t>
      </w:r>
    </w:p>
    <w:p w:rsidR="00BA4A71" w:rsidRDefault="003A6E14">
      <w:pPr>
        <w:ind w:left="449" w:right="56"/>
      </w:pPr>
      <w:r>
        <w:t xml:space="preserve">L.O.T.C.C. como en la presente Ordenanza, dentro del periodo de dos años. </w:t>
      </w:r>
    </w:p>
    <w:p w:rsidR="00BA4A71" w:rsidRDefault="003A6E14">
      <w:pPr>
        <w:numPr>
          <w:ilvl w:val="1"/>
          <w:numId w:val="59"/>
        </w:numPr>
        <w:ind w:left="700" w:right="56" w:hanging="261"/>
      </w:pPr>
      <w:r>
        <w:t>Por la comisión de tres infracciones de carácter grave tanto las contempladas en el artículo 105 de la L.O.T.C.C. co</w:t>
      </w:r>
      <w:r>
        <w:t xml:space="preserve">mo en la presente Ordenanza, dentro del periodo de dos años. </w:t>
      </w:r>
    </w:p>
    <w:p w:rsidR="00BA4A71" w:rsidRDefault="003A6E14">
      <w:pPr>
        <w:numPr>
          <w:ilvl w:val="1"/>
          <w:numId w:val="59"/>
        </w:numPr>
        <w:ind w:left="700" w:right="56" w:hanging="261"/>
      </w:pPr>
      <w:r>
        <w:t xml:space="preserve">Por incumplimiento sobrevenido de las condiciones que motivaron su otorgamiento. </w:t>
      </w:r>
    </w:p>
    <w:p w:rsidR="00BA4A71" w:rsidRDefault="003A6E14">
      <w:pPr>
        <w:numPr>
          <w:ilvl w:val="1"/>
          <w:numId w:val="59"/>
        </w:numPr>
        <w:ind w:left="700" w:right="56" w:hanging="261"/>
      </w:pPr>
      <w:r>
        <w:t>Por dejar de prestar el servicio injustificadamente por periodo superior a seis meses, lo que se podrá verificar</w:t>
      </w:r>
      <w:r>
        <w:t xml:space="preserve">, entre otros medios, a través de las correspondientes cotizaciones a la Seguridad Social. </w:t>
      </w:r>
    </w:p>
    <w:p w:rsidR="00BA4A71" w:rsidRDefault="003A6E14">
      <w:pPr>
        <w:numPr>
          <w:ilvl w:val="0"/>
          <w:numId w:val="59"/>
        </w:numPr>
        <w:ind w:right="56"/>
      </w:pPr>
      <w:r>
        <w:t xml:space="preserve">Los titulares de licencias podrán renunciar a las mismas, debiendo realizar comunicación escrita al Ayuntamiento de Candelaria para que despliegue efecto.   </w:t>
      </w:r>
    </w:p>
    <w:p w:rsidR="00BA4A71" w:rsidRDefault="003A6E14">
      <w:pPr>
        <w:ind w:left="449" w:right="56"/>
      </w:pPr>
      <w:r>
        <w:t xml:space="preserve">En caso de renuncia, la licencia municipal, pasará a disposición del Ayuntamiento de Candelaria, que podrá anularla o sacarla a licitación.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1"/>
          <w:numId w:val="59"/>
        </w:numPr>
        <w:spacing w:after="8" w:line="248" w:lineRule="auto"/>
        <w:ind w:left="700" w:right="56" w:hanging="261"/>
      </w:pPr>
      <w:r>
        <w:rPr>
          <w:b/>
        </w:rPr>
        <w:t xml:space="preserve">En dos de las alegaciones (la de Santiago Barrios y la Manuel Ángel Hernández) se dice mismo </w:t>
      </w:r>
    </w:p>
    <w:p w:rsidR="00BA4A71" w:rsidRDefault="003A6E14">
      <w:pPr>
        <w:spacing w:after="0" w:line="259" w:lineRule="auto"/>
        <w:ind w:left="0" w:right="786" w:firstLine="0"/>
        <w:jc w:val="right"/>
      </w:pPr>
      <w:r>
        <w:rPr>
          <w:noProof/>
        </w:rPr>
        <w:drawing>
          <wp:inline distT="0" distB="0" distL="0" distR="0">
            <wp:extent cx="5844504" cy="457238"/>
            <wp:effectExtent l="0" t="0" r="0" b="0"/>
            <wp:docPr id="16543" name="Picture 16543"/>
            <wp:cNvGraphicFramePr/>
            <a:graphic xmlns:a="http://schemas.openxmlformats.org/drawingml/2006/main">
              <a:graphicData uri="http://schemas.openxmlformats.org/drawingml/2006/picture">
                <pic:pic xmlns:pic="http://schemas.openxmlformats.org/drawingml/2006/picture">
                  <pic:nvPicPr>
                    <pic:cNvPr id="16543" name="Picture 16543"/>
                    <pic:cNvPicPr/>
                  </pic:nvPicPr>
                  <pic:blipFill>
                    <a:blip r:embed="rId25"/>
                    <a:stretch>
                      <a:fillRect/>
                    </a:stretch>
                  </pic:blipFill>
                  <pic:spPr>
                    <a:xfrm>
                      <a:off x="0" y="0"/>
                      <a:ext cx="5844504" cy="45723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3276" name="Group 31327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546" name="Rectangle 1654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547" name="Rectangle 16547"/>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3276" style="width:12.7031pt;height:281.01pt;position:absolute;mso-position-horizontal-relative:page;mso-position-horizontal:absolute;margin-left:682.278pt;mso-position-vertical-relative:page;margin-top:530.91pt;" coordsize="1613,35688">
                <v:rect id="Rectangle 1654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547"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266 </w:t>
                        </w:r>
                      </w:p>
                    </w:txbxContent>
                  </v:textbox>
                </v:rect>
                <w10:wrap type="square"/>
              </v:group>
            </w:pict>
          </mc:Fallback>
        </mc:AlternateContent>
      </w:r>
      <w:r>
        <w:rPr>
          <w:b/>
          <w:i/>
        </w:rPr>
        <w:t>Resulta ajustada a derecho los supuestos de rev</w:t>
      </w:r>
      <w:r>
        <w:rPr>
          <w:b/>
          <w:i/>
        </w:rPr>
        <w:t>ocación previstos en la ordenanza en la medida en que se corresponde con medios de reacción ante supuestos que se entienden deben conducir a la extinción del título habilitante. Cabe referir que en todo momento se respeta la normativa reglamentaria sectori</w:t>
      </w:r>
      <w:r>
        <w:rPr>
          <w:b/>
          <w:i/>
        </w:rPr>
        <w:t xml:space="preserve">al, y que se trata de supuestos de revocación que carecen de naturaleza sancionadora.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7) Artículo 19.- Características de los vehículos.</w:t>
      </w:r>
      <w:r>
        <w:rPr>
          <w:b/>
        </w:rPr>
        <w:t xml:space="preserve"> </w:t>
      </w:r>
    </w:p>
    <w:p w:rsidR="00BA4A71" w:rsidRDefault="003A6E14">
      <w:pPr>
        <w:numPr>
          <w:ilvl w:val="1"/>
          <w:numId w:val="60"/>
        </w:numPr>
        <w:ind w:right="56"/>
      </w:pPr>
      <w:r>
        <w:t>Los vehículos afectos al servicio municipal de Taxis, deberán tener la tipología prevista en el artículo seis. Debe</w:t>
      </w:r>
      <w:r>
        <w:t xml:space="preserve">rán estar provistos de carrocería cerrada con puertas de fácil acceso y perfectamente practicables para permitir la entrada y salida de los usuarios, y cumplir con todas las exigencias técnicas requeridas en la legislación vigente para vehículos adaptados </w:t>
      </w:r>
      <w:r>
        <w:t xml:space="preserve">para personas de movilidad reducida. </w:t>
      </w:r>
    </w:p>
    <w:p w:rsidR="00BA4A71" w:rsidRDefault="003A6E14">
      <w:pPr>
        <w:numPr>
          <w:ilvl w:val="1"/>
          <w:numId w:val="60"/>
        </w:numPr>
        <w:ind w:right="56"/>
      </w:pPr>
      <w:r>
        <w:t xml:space="preserve">Tanto en las puertas como en la parte posterior del vehículo llevarán ventanillas en número suficiente para conseguir la mayor visibilidad y ventilación posible. Los vidrios deberán ser inastillables, transparentes en </w:t>
      </w:r>
      <w:r>
        <w:t>los cristales delanteros frontal y laterales. Los vidrios de la luneta posterior y las ventanillas traseras podrán oscurecerse, aunque el grado de oscuridad no puede superar el 36% de tintado negro, con el fin de permitir una visibilidad aceptable desde el</w:t>
      </w:r>
      <w:r>
        <w:t xml:space="preserve"> exterior y siempre debidamente homologados por la ITV. Las puertas estarán dotadas de los mecanismos convenientes para accionar los cristales que en ellas ha de haber. También, deberán estar provistos de sistemas de aire acondicionado.    </w:t>
      </w:r>
    </w:p>
    <w:p w:rsidR="00BA4A71" w:rsidRDefault="003A6E14">
      <w:pPr>
        <w:numPr>
          <w:ilvl w:val="1"/>
          <w:numId w:val="60"/>
        </w:numPr>
        <w:ind w:right="56"/>
      </w:pPr>
      <w:r>
        <w:t xml:space="preserve">En el interior </w:t>
      </w:r>
      <w:r>
        <w:t>del vehículo tendrá que estar instalado el alumbrado eléctrico necesario, que el conductor deberá encender en los servicios nocturnos cuando suba o descienda el pasaje. El conductor deberá estar en posesión de una linterna o similar para facilitar el acces</w:t>
      </w:r>
      <w:r>
        <w:t xml:space="preserve">o del P.M.R. por la rampa en los servicios nocturnos, en el caso de vehículos adaptados.  </w:t>
      </w:r>
    </w:p>
    <w:p w:rsidR="00BA4A71" w:rsidRDefault="003A6E14">
      <w:pPr>
        <w:numPr>
          <w:ilvl w:val="1"/>
          <w:numId w:val="60"/>
        </w:numPr>
        <w:ind w:right="56"/>
      </w:pPr>
      <w:r>
        <w:t>Los Taxis deberán ir provistos de un aparato taxímetro debidamente precintado y comprobado, situado en la parte delantera del interior del vehículo, siempre que en t</w:t>
      </w:r>
      <w:r>
        <w:t>odo momento resulte completamente visible para el viajero, desde su asiento, la lectura de la tarifa o precio, debiendo estar iluminado desde la puesta de sol. Igualmente deben ir provistos de un sistema de impresora conectado al taxímetro con el que deber</w:t>
      </w:r>
      <w:r>
        <w:t xml:space="preserve">á emitir de forma automática ticket o factura correspondiente al servicio realizado.  </w:t>
      </w:r>
    </w:p>
    <w:p w:rsidR="00BA4A71" w:rsidRDefault="003A6E14">
      <w:pPr>
        <w:ind w:left="449" w:right="56"/>
      </w:pPr>
      <w:r>
        <w:t>f) El Ayuntamiento, con el asesoramiento de las Agrupaciones Profesionales del Municipio, podrán establecer módulos o tipos de vehículos que hayan de realizar los servic</w:t>
      </w:r>
      <w:r>
        <w:t xml:space="preserve">ios, dentro del conjunto de marcas y modelos que homologuen las Administraciones supramunicipales.   </w:t>
      </w:r>
    </w:p>
    <w:p w:rsidR="00BA4A71" w:rsidRDefault="003A6E14">
      <w:pPr>
        <w:ind w:left="449" w:right="56"/>
      </w:pPr>
      <w:r>
        <w:t>Igualmente, el Ayuntamiento a través de ayudas, subvenciones e incentivos fiscales podrá promover la adquisición de vehículos que reduzcan la emisión de g</w:t>
      </w:r>
      <w:r>
        <w:t xml:space="preserve">ases y partículas contaminantes con el fin de incentivar una movilidad eficiente y sostenible, así como también la adquisición de vehículos adaptados.  </w:t>
      </w:r>
    </w:p>
    <w:p w:rsidR="00BA4A71" w:rsidRDefault="003A6E14">
      <w:pPr>
        <w:ind w:left="449" w:right="56"/>
      </w:pPr>
      <w:r>
        <w:t>El Ayuntamiento podrá igualmente establecer, en ejecución de la presente ordenanza la obligación de que los vehículos estén clasificados según el distintivo ambiental Cero emisiones o ECO para categoría M1 de acuerdo con la clasificación del Registro de Ve</w:t>
      </w:r>
      <w:r>
        <w:t xml:space="preserve">hículos de la Dirección General de </w:t>
      </w:r>
    </w:p>
    <w:p w:rsidR="00BA4A71" w:rsidRDefault="003A6E14">
      <w:pPr>
        <w:ind w:left="449" w:right="56"/>
      </w:pPr>
      <w:r>
        <w:t xml:space="preserve">Tráfico </w:t>
      </w:r>
    </w:p>
    <w:p w:rsidR="00BA4A71" w:rsidRDefault="003A6E14">
      <w:pPr>
        <w:numPr>
          <w:ilvl w:val="0"/>
          <w:numId w:val="61"/>
        </w:numPr>
        <w:ind w:right="56" w:hanging="184"/>
      </w:pPr>
      <w:r>
        <w:t xml:space="preserve">El vehículo Taxi deberá ir provisto de un sistema de comunicación, dedicado exclusivamente a la prestación del servicio, previamente autorizado por las Administraciones competentes.  </w:t>
      </w:r>
    </w:p>
    <w:p w:rsidR="00BA4A71" w:rsidRDefault="003A6E14">
      <w:pPr>
        <w:numPr>
          <w:ilvl w:val="0"/>
          <w:numId w:val="61"/>
        </w:numPr>
        <w:ind w:right="56" w:hanging="184"/>
      </w:pPr>
      <w:r>
        <w:t>Deben disponer de un sistem</w:t>
      </w:r>
      <w:r>
        <w:t xml:space="preserve">a que permita el pago del servicio a través de medios electrónicos.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2857" name="Group 3128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620" name="Rectangle 1662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621" name="Rectangle 16621"/>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w:t>
                              </w:r>
                              <w:r>
                                <w:rPr>
                                  <w:sz w:val="12"/>
                                </w:rPr>
                                <w:t xml:space="preserve">93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2857" style="width:12.7031pt;height:281.01pt;position:absolute;mso-position-horizontal-relative:page;mso-position-horizontal:absolute;margin-left:682.278pt;mso-position-vertical-relative:page;margin-top:530.91pt;" coordsize="1613,35688">
                <v:rect id="Rectangle 1662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621"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266 </w:t>
                        </w:r>
                      </w:p>
                    </w:txbxContent>
                  </v:textbox>
                </v:rect>
                <w10:wrap type="square"/>
              </v:group>
            </w:pict>
          </mc:Fallback>
        </mc:AlternateContent>
      </w:r>
      <w:r>
        <w:t>k)  Los vehículos afectos al servicio dispondrán de equipos y elementos de posicionamiento global por satélite (GPS), con conexión a una central de radioteléfono o de alarmas, así como a la unidad de control y seguimiento que el Ayuntamiento pud</w:t>
      </w:r>
      <w:r>
        <w:t>iera crear a tal efecto.  La frecuencia de actualización de la posición hacia las centrales deberá ser inferior a 10 segundos.  El equipo dispondrá de un pulsador de atraco o de pánico que permita alertar de un incidente de forma silenciosa.  Estos equipos</w:t>
      </w:r>
      <w:r>
        <w:t xml:space="preserve"> y elementos deben respetar la homologación oportuna y las disposiciones de toda índole que les afecten.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62"/>
        </w:numPr>
        <w:spacing w:after="8" w:line="248" w:lineRule="auto"/>
        <w:ind w:left="682" w:right="51" w:hanging="269"/>
      </w:pPr>
      <w:r>
        <w:rPr>
          <w:b/>
        </w:rPr>
        <w:t xml:space="preserve">Santiago Barrios y Ángel Javier Salazar </w:t>
      </w:r>
    </w:p>
    <w:p w:rsidR="00BA4A71" w:rsidRDefault="003A6E14">
      <w:pPr>
        <w:spacing w:after="0" w:line="259" w:lineRule="auto"/>
        <w:ind w:left="0" w:right="577" w:firstLine="0"/>
        <w:jc w:val="right"/>
      </w:pPr>
      <w:r>
        <w:rPr>
          <w:noProof/>
        </w:rPr>
        <w:drawing>
          <wp:inline distT="0" distB="0" distL="0" distR="0">
            <wp:extent cx="5972504" cy="2658034"/>
            <wp:effectExtent l="0" t="0" r="0" b="0"/>
            <wp:docPr id="16617" name="Picture 16617"/>
            <wp:cNvGraphicFramePr/>
            <a:graphic xmlns:a="http://schemas.openxmlformats.org/drawingml/2006/main">
              <a:graphicData uri="http://schemas.openxmlformats.org/drawingml/2006/picture">
                <pic:pic xmlns:pic="http://schemas.openxmlformats.org/drawingml/2006/picture">
                  <pic:nvPicPr>
                    <pic:cNvPr id="16617" name="Picture 16617"/>
                    <pic:cNvPicPr/>
                  </pic:nvPicPr>
                  <pic:blipFill>
                    <a:blip r:embed="rId26"/>
                    <a:stretch>
                      <a:fillRect/>
                    </a:stretch>
                  </pic:blipFill>
                  <pic:spPr>
                    <a:xfrm>
                      <a:off x="0" y="0"/>
                      <a:ext cx="5972504" cy="265803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62"/>
        </w:numPr>
        <w:spacing w:after="8" w:line="248" w:lineRule="auto"/>
        <w:ind w:left="682" w:right="51" w:hanging="269"/>
      </w:pPr>
      <w:r>
        <w:rPr>
          <w:b/>
        </w:rPr>
        <w:t xml:space="preserve">Manuel Ángel Hernández Baute </w:t>
      </w:r>
    </w:p>
    <w:p w:rsidR="00BA4A71" w:rsidRDefault="003A6E14">
      <w:pPr>
        <w:spacing w:after="0" w:line="259" w:lineRule="auto"/>
        <w:ind w:left="0" w:right="546" w:firstLine="0"/>
        <w:jc w:val="right"/>
      </w:pPr>
      <w:r>
        <w:rPr>
          <w:noProof/>
        </w:rPr>
        <w:drawing>
          <wp:inline distT="0" distB="0" distL="0" distR="0">
            <wp:extent cx="5985350" cy="3810064"/>
            <wp:effectExtent l="0" t="0" r="0" b="0"/>
            <wp:docPr id="16685" name="Picture 16685"/>
            <wp:cNvGraphicFramePr/>
            <a:graphic xmlns:a="http://schemas.openxmlformats.org/drawingml/2006/main">
              <a:graphicData uri="http://schemas.openxmlformats.org/drawingml/2006/picture">
                <pic:pic xmlns:pic="http://schemas.openxmlformats.org/drawingml/2006/picture">
                  <pic:nvPicPr>
                    <pic:cNvPr id="16685" name="Picture 16685"/>
                    <pic:cNvPicPr/>
                  </pic:nvPicPr>
                  <pic:blipFill>
                    <a:blip r:embed="rId27"/>
                    <a:stretch>
                      <a:fillRect/>
                    </a:stretch>
                  </pic:blipFill>
                  <pic:spPr>
                    <a:xfrm>
                      <a:off x="0" y="0"/>
                      <a:ext cx="5985350" cy="381006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debe rechazar las alegaciones formuladas </w:t>
      </w:r>
      <w:r>
        <w:rPr>
          <w:b/>
          <w:i/>
        </w:rPr>
        <w:t>-que se transcriben a continuación- ya que la opción normativa contenida en la ordenanza resulta jurídicamente correcta y técnicamente admisible. Únicamente señalar que en relación con la apreciación del apartado F, la administración municipal no desconoce</w:t>
      </w:r>
      <w:r>
        <w:rPr>
          <w:b/>
          <w:i/>
        </w:rPr>
        <w:t xml:space="preserve"> la realidad que se expone en dicha alegación, pero igualmente debe reseñar que la transcripción literal del referido apartado no es otra que una fórmula potestativa “el ayuntamiento podrá igualmente establecer…” En definitiva se trata de aplicar con una p</w:t>
      </w:r>
      <w:r>
        <w:rPr>
          <w:b/>
          <w:i/>
        </w:rPr>
        <w:t xml:space="preserve">otestad al ayuntamiento que en buena lógica sólo podrá ejercer cuando exista una realidad técnica que permita la señalada opción.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8) Artículo 20.- Distintivos del vehículo Taxi.</w:t>
      </w: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3230" name="Group 31323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692" name="Rectangle 1669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w:t>
                              </w:r>
                              <w:r>
                                <w:rPr>
                                  <w:sz w:val="12"/>
                                </w:rPr>
                                <w:t xml:space="preserve">elaria.sedelectronica.es/ </w:t>
                              </w:r>
                            </w:p>
                          </w:txbxContent>
                        </wps:txbx>
                        <wps:bodyPr horzOverflow="overflow" vert="horz" lIns="0" tIns="0" rIns="0" bIns="0" rtlCol="0">
                          <a:noAutofit/>
                        </wps:bodyPr>
                      </wps:wsp>
                      <wps:wsp>
                        <wps:cNvPr id="16693" name="Rectangle 1669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3230" style="width:12.7031pt;height:281.01pt;position:absolute;mso-position-horizontal-relative:page;mso-position-horizontal:absolute;margin-left:682.278pt;mso-position-vertical-relative:page;margin-top:530.91pt;" coordsize="1613,35688">
                <v:rect id="Rectangle 1669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69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266 </w:t>
                        </w:r>
                      </w:p>
                    </w:txbxContent>
                  </v:textbox>
                </v:rect>
                <w10:wrap type="square"/>
              </v:group>
            </w:pict>
          </mc:Fallback>
        </mc:AlternateContent>
      </w:r>
      <w:r>
        <w:t xml:space="preserve">1.- Los vehículos taxis estarán uniformemente pintados de color blanco/hueso.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63"/>
        </w:numPr>
        <w:spacing w:after="8" w:line="248" w:lineRule="auto"/>
        <w:ind w:left="682" w:right="51" w:hanging="269"/>
      </w:pPr>
      <w:r>
        <w:rPr>
          <w:b/>
        </w:rPr>
        <w:t>Santiago Barrios y Ángel Javier Sala</w:t>
      </w:r>
      <w:r>
        <w:rPr>
          <w:b/>
        </w:rPr>
        <w:t xml:space="preserve">zar </w:t>
      </w:r>
    </w:p>
    <w:p w:rsidR="00BA4A71" w:rsidRDefault="003A6E14">
      <w:pPr>
        <w:spacing w:after="0" w:line="259" w:lineRule="auto"/>
        <w:ind w:left="0" w:right="563" w:firstLine="0"/>
        <w:jc w:val="right"/>
      </w:pPr>
      <w:r>
        <w:rPr>
          <w:noProof/>
        </w:rPr>
        <w:drawing>
          <wp:inline distT="0" distB="0" distL="0" distR="0">
            <wp:extent cx="5974480" cy="472183"/>
            <wp:effectExtent l="0" t="0" r="0" b="0"/>
            <wp:docPr id="16687" name="Picture 16687"/>
            <wp:cNvGraphicFramePr/>
            <a:graphic xmlns:a="http://schemas.openxmlformats.org/drawingml/2006/main">
              <a:graphicData uri="http://schemas.openxmlformats.org/drawingml/2006/picture">
                <pic:pic xmlns:pic="http://schemas.openxmlformats.org/drawingml/2006/picture">
                  <pic:nvPicPr>
                    <pic:cNvPr id="16687" name="Picture 16687"/>
                    <pic:cNvPicPr/>
                  </pic:nvPicPr>
                  <pic:blipFill>
                    <a:blip r:embed="rId28"/>
                    <a:stretch>
                      <a:fillRect/>
                    </a:stretch>
                  </pic:blipFill>
                  <pic:spPr>
                    <a:xfrm>
                      <a:off x="0" y="0"/>
                      <a:ext cx="5974480" cy="47218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63"/>
        </w:numPr>
        <w:spacing w:after="8" w:line="248" w:lineRule="auto"/>
        <w:ind w:left="682" w:right="51" w:hanging="269"/>
      </w:pPr>
      <w:r>
        <w:rPr>
          <w:b/>
        </w:rPr>
        <w:t xml:space="preserve">Manuel Ángel Hernández Baute </w:t>
      </w:r>
    </w:p>
    <w:p w:rsidR="00BA4A71" w:rsidRDefault="003A6E14">
      <w:pPr>
        <w:spacing w:after="0" w:line="259" w:lineRule="auto"/>
        <w:ind w:left="0" w:right="719" w:firstLine="0"/>
        <w:jc w:val="right"/>
      </w:pPr>
      <w:r>
        <w:rPr>
          <w:noProof/>
        </w:rPr>
        <w:drawing>
          <wp:inline distT="0" distB="0" distL="0" distR="0">
            <wp:extent cx="5856714" cy="708253"/>
            <wp:effectExtent l="0" t="0" r="0" b="0"/>
            <wp:docPr id="16689" name="Picture 16689"/>
            <wp:cNvGraphicFramePr/>
            <a:graphic xmlns:a="http://schemas.openxmlformats.org/drawingml/2006/main">
              <a:graphicData uri="http://schemas.openxmlformats.org/drawingml/2006/picture">
                <pic:pic xmlns:pic="http://schemas.openxmlformats.org/drawingml/2006/picture">
                  <pic:nvPicPr>
                    <pic:cNvPr id="16689" name="Picture 16689"/>
                    <pic:cNvPicPr/>
                  </pic:nvPicPr>
                  <pic:blipFill>
                    <a:blip r:embed="rId29"/>
                    <a:stretch>
                      <a:fillRect/>
                    </a:stretch>
                  </pic:blipFill>
                  <pic:spPr>
                    <a:xfrm>
                      <a:off x="0" y="0"/>
                      <a:ext cx="5856714" cy="70825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puede estimar la alegación en el sentido de suprimir la expresión “hueso” y limitarlo única y exclusivamente al color blanco con el fin de evitar inseguridad jurídica </w:t>
      </w:r>
    </w:p>
    <w:p w:rsidR="00BA4A71" w:rsidRDefault="003A6E14">
      <w:pPr>
        <w:spacing w:after="0" w:line="259" w:lineRule="auto"/>
        <w:ind w:left="0" w:firstLine="0"/>
        <w:jc w:val="left"/>
      </w:pPr>
      <w:r>
        <w:t xml:space="preserve"> </w:t>
      </w:r>
    </w:p>
    <w:p w:rsidR="00BA4A71" w:rsidRDefault="003A6E14">
      <w:pPr>
        <w:numPr>
          <w:ilvl w:val="1"/>
          <w:numId w:val="63"/>
        </w:numPr>
        <w:spacing w:line="249" w:lineRule="auto"/>
        <w:ind w:left="790" w:hanging="377"/>
        <w:jc w:val="left"/>
      </w:pPr>
      <w:r>
        <w:rPr>
          <w:b/>
          <w:u w:val="single" w:color="000000"/>
        </w:rPr>
        <w:t>Artículo 21.- Publicidad.</w:t>
      </w:r>
      <w:r>
        <w:rPr>
          <w:b/>
        </w:rPr>
        <w:t xml:space="preserve">  </w:t>
      </w:r>
    </w:p>
    <w:p w:rsidR="00BA4A71" w:rsidRDefault="003A6E14">
      <w:pPr>
        <w:ind w:left="449" w:right="56"/>
      </w:pPr>
      <w:r>
        <w:t>1. La instalación de publicidad en los vehículos Taxis estará sujeta a previa autorización del Ayuntamiento de Candelaria, pudiendo instalarse solamente en la parte superior del vehículo, en los laterales de las puertas, en la parte posterior de los asient</w:t>
      </w:r>
      <w:r>
        <w:t xml:space="preserve">os, en la parte trasera. No se permite publicidad en el capó, guardabarros, aletas ni frontal de los vehículos ni en aquellos lugares que no hagan visibles los distintivos obligatorios. Todos los distintivos publicitarios han de cumplir con la legislación </w:t>
      </w:r>
      <w:r>
        <w:t xml:space="preserve">vigente en materia de Tráfico. Las condiciones que han de reunir los vehículos taxis en lo referente a la publicidad son: </w:t>
      </w:r>
    </w:p>
    <w:p w:rsidR="00BA4A71" w:rsidRDefault="003A6E14">
      <w:pPr>
        <w:spacing w:after="28"/>
        <w:ind w:left="449" w:right="56"/>
      </w:pPr>
      <w:r>
        <w:t xml:space="preserve"> a) En la parte superior del vehículo, se podrá ocupar toda la superficie disponible, excepto la habilitada para el indicador de tari</w:t>
      </w:r>
      <w:r>
        <w:t xml:space="preserve">fa 1-2-3. </w:t>
      </w:r>
    </w:p>
    <w:p w:rsidR="00BA4A71" w:rsidRDefault="003A6E14">
      <w:pPr>
        <w:ind w:left="449" w:right="56"/>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rFonts w:ascii="Times New Roman" w:eastAsia="Times New Roman" w:hAnsi="Times New Roman" w:cs="Times New Roman"/>
          <w:sz w:val="24"/>
        </w:rPr>
        <w:t xml:space="preserve"> </w:t>
      </w:r>
    </w:p>
    <w:p w:rsidR="00BA4A71" w:rsidRDefault="003A6E14">
      <w:pPr>
        <w:numPr>
          <w:ilvl w:val="1"/>
          <w:numId w:val="64"/>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3753" name="Group 31375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808" name="Rectangle 1680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809" name="Rectangle 1680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3753" style="width:12.7031pt;height:281.01pt;position:absolute;mso-position-horizontal-relative:page;mso-position-horizontal:absolute;margin-left:682.278pt;mso-position-vertical-relative:page;margin-top:530.91pt;" coordsize="1613,35688">
                <v:rect id="Rectangle 1680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80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266 </w:t>
                        </w:r>
                      </w:p>
                    </w:txbxContent>
                  </v:textbox>
                </v:rect>
                <w10:wrap type="square"/>
              </v:group>
            </w:pict>
          </mc:Fallback>
        </mc:AlternateContent>
      </w:r>
      <w:r>
        <w:rPr>
          <w:b/>
        </w:rPr>
        <w:t xml:space="preserve">Santiago Barrios y Ángel Javier Salazar </w:t>
      </w:r>
    </w:p>
    <w:p w:rsidR="00BA4A71" w:rsidRDefault="003A6E14">
      <w:pPr>
        <w:spacing w:after="0" w:line="259" w:lineRule="auto"/>
        <w:ind w:left="0" w:right="697" w:firstLine="0"/>
        <w:jc w:val="right"/>
      </w:pPr>
      <w:r>
        <w:rPr>
          <w:noProof/>
        </w:rPr>
        <w:drawing>
          <wp:inline distT="0" distB="0" distL="0" distR="0">
            <wp:extent cx="5898043" cy="1249911"/>
            <wp:effectExtent l="0" t="0" r="0" b="0"/>
            <wp:docPr id="16803" name="Picture 16803"/>
            <wp:cNvGraphicFramePr/>
            <a:graphic xmlns:a="http://schemas.openxmlformats.org/drawingml/2006/main">
              <a:graphicData uri="http://schemas.openxmlformats.org/drawingml/2006/picture">
                <pic:pic xmlns:pic="http://schemas.openxmlformats.org/drawingml/2006/picture">
                  <pic:nvPicPr>
                    <pic:cNvPr id="16803" name="Picture 16803"/>
                    <pic:cNvPicPr/>
                  </pic:nvPicPr>
                  <pic:blipFill>
                    <a:blip r:embed="rId30"/>
                    <a:stretch>
                      <a:fillRect/>
                    </a:stretch>
                  </pic:blipFill>
                  <pic:spPr>
                    <a:xfrm>
                      <a:off x="0" y="0"/>
                      <a:ext cx="5898043" cy="124991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1"/>
          <w:numId w:val="64"/>
        </w:numPr>
        <w:spacing w:after="8" w:line="248" w:lineRule="auto"/>
        <w:ind w:left="682" w:right="51" w:hanging="269"/>
      </w:pPr>
      <w:r>
        <w:rPr>
          <w:b/>
        </w:rPr>
        <w:t xml:space="preserve">Manuel Ángel Hernández Baute </w:t>
      </w:r>
    </w:p>
    <w:p w:rsidR="00BA4A71" w:rsidRDefault="003A6E14">
      <w:pPr>
        <w:spacing w:after="0" w:line="259" w:lineRule="auto"/>
        <w:ind w:left="-139" w:right="702" w:firstLine="0"/>
        <w:jc w:val="right"/>
      </w:pPr>
      <w:r>
        <w:rPr>
          <w:noProof/>
        </w:rPr>
        <w:drawing>
          <wp:inline distT="0" distB="0" distL="0" distR="0">
            <wp:extent cx="5961881" cy="935604"/>
            <wp:effectExtent l="0" t="0" r="0" b="0"/>
            <wp:docPr id="16805" name="Picture 16805"/>
            <wp:cNvGraphicFramePr/>
            <a:graphic xmlns:a="http://schemas.openxmlformats.org/drawingml/2006/main">
              <a:graphicData uri="http://schemas.openxmlformats.org/drawingml/2006/picture">
                <pic:pic xmlns:pic="http://schemas.openxmlformats.org/drawingml/2006/picture">
                  <pic:nvPicPr>
                    <pic:cNvPr id="16805" name="Picture 16805"/>
                    <pic:cNvPicPr/>
                  </pic:nvPicPr>
                  <pic:blipFill>
                    <a:blip r:embed="rId31"/>
                    <a:stretch>
                      <a:fillRect/>
                    </a:stretch>
                  </pic:blipFill>
                  <pic:spPr>
                    <a:xfrm>
                      <a:off x="0" y="0"/>
                      <a:ext cx="5961881" cy="93560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No debe estimarse la alegación, en la medida en que la señalada publicidad requerida de la correlativa autorización que está en consonancia con la ordenación de un sec</w:t>
      </w:r>
      <w:r>
        <w:rPr>
          <w:b/>
          <w:i/>
        </w:rPr>
        <w:t>tor sujeto precisamente a título autorizatorio y en el que además concurre el elemento adicional de que el instrumento de la actividad -vehículo- se desplaza a través de las calles (dominio público) del municipio, por tanto sujeto necesaria autorización, q</w:t>
      </w:r>
      <w:r>
        <w:rPr>
          <w:b/>
          <w:i/>
        </w:rPr>
        <w:t xml:space="preserve">ue igualmente deberá velar por el contenido de dicha publicidad. </w:t>
      </w:r>
    </w:p>
    <w:p w:rsidR="00BA4A71" w:rsidRDefault="003A6E14">
      <w:pPr>
        <w:spacing w:after="27" w:line="248" w:lineRule="auto"/>
        <w:ind w:left="423" w:right="51"/>
      </w:pPr>
      <w:r>
        <w:rPr>
          <w:b/>
          <w:i/>
        </w:rPr>
        <w:t xml:space="preserve">Sí resulta procedente, aceptar el cambio de la denominación del indicador para denominarlo </w:t>
      </w:r>
    </w:p>
    <w:p w:rsidR="00BA4A71" w:rsidRDefault="003A6E14">
      <w:pPr>
        <w:spacing w:after="0" w:line="248" w:lineRule="auto"/>
        <w:ind w:left="423" w:right="51"/>
      </w:pPr>
      <w:r>
        <w:rPr>
          <w:b/>
          <w:i/>
        </w:rPr>
        <w:t xml:space="preserve">“indicador luminoso tarifario” </w:t>
      </w:r>
    </w:p>
    <w:p w:rsidR="00BA4A71" w:rsidRDefault="003A6E14">
      <w:pPr>
        <w:spacing w:after="0" w:line="259" w:lineRule="auto"/>
        <w:ind w:left="0" w:firstLine="0"/>
        <w:jc w:val="left"/>
      </w:pPr>
      <w:r>
        <w:t xml:space="preserve"> </w:t>
      </w:r>
    </w:p>
    <w:p w:rsidR="00BA4A71" w:rsidRDefault="003A6E14">
      <w:pPr>
        <w:numPr>
          <w:ilvl w:val="1"/>
          <w:numId w:val="63"/>
        </w:numPr>
        <w:spacing w:line="249" w:lineRule="auto"/>
        <w:ind w:left="790" w:hanging="377"/>
        <w:jc w:val="left"/>
      </w:pPr>
      <w:r>
        <w:rPr>
          <w:b/>
          <w:u w:val="single" w:color="000000"/>
        </w:rPr>
        <w:t>Artículo 29.- Normas Generales.</w:t>
      </w:r>
      <w:r>
        <w:rPr>
          <w:b/>
        </w:rPr>
        <w:t xml:space="preserve"> </w:t>
      </w:r>
    </w:p>
    <w:p w:rsidR="00BA4A71" w:rsidRDefault="003A6E14">
      <w:pPr>
        <w:ind w:left="449" w:right="56"/>
      </w:pPr>
      <w:r>
        <w:t xml:space="preserve">6.- </w:t>
      </w:r>
      <w:r>
        <w:t xml:space="preserve">Los vehículos deberán colocarse en las paradas en el orden de llegada y en este mismo orden deberán tomar el pasaje.  </w:t>
      </w:r>
    </w:p>
    <w:p w:rsidR="00BA4A71" w:rsidRDefault="003A6E14">
      <w:pPr>
        <w:ind w:left="449" w:right="56"/>
      </w:pPr>
      <w:r>
        <w:t xml:space="preserve">7.- Los vehículos deberán necesariamente recoger a los usuarios por riguroso orden de llegada de éstos.  </w:t>
      </w:r>
    </w:p>
    <w:p w:rsidR="00BA4A71" w:rsidRDefault="003A6E14">
      <w:pPr>
        <w:spacing w:after="1" w:line="238" w:lineRule="auto"/>
        <w:ind w:left="423" w:right="28"/>
        <w:jc w:val="left"/>
      </w:pPr>
      <w:r>
        <w:t>9.- Cuando los conductores de t</w:t>
      </w:r>
      <w:r>
        <w:t xml:space="preserve">axi, que circulen en situaciones de libres, sean requeridos por varias personas al mismo tiempo para la prestación de un servicio, se atendrán a las siguientes normas de preferencia:  </w:t>
      </w:r>
    </w:p>
    <w:p w:rsidR="00BA4A71" w:rsidRDefault="003A6E14">
      <w:pPr>
        <w:numPr>
          <w:ilvl w:val="0"/>
          <w:numId w:val="65"/>
        </w:numPr>
        <w:ind w:right="56" w:hanging="259"/>
      </w:pPr>
      <w:r>
        <w:t>Personas que se encuentren en la acera correspondiente al sentido de ci</w:t>
      </w:r>
      <w:r>
        <w:t xml:space="preserve">rculación del vehículo.  </w:t>
      </w:r>
    </w:p>
    <w:p w:rsidR="00BA4A71" w:rsidRDefault="003A6E14">
      <w:pPr>
        <w:numPr>
          <w:ilvl w:val="0"/>
          <w:numId w:val="65"/>
        </w:numPr>
        <w:ind w:right="56" w:hanging="259"/>
      </w:pPr>
      <w:r>
        <w:t xml:space="preserve">Enfermos, personas con movilidad reducida y/o diversidad funcional y ancianos.  </w:t>
      </w:r>
    </w:p>
    <w:p w:rsidR="00BA4A71" w:rsidRDefault="003A6E14">
      <w:pPr>
        <w:numPr>
          <w:ilvl w:val="0"/>
          <w:numId w:val="65"/>
        </w:numPr>
        <w:ind w:right="56" w:hanging="259"/>
      </w:pPr>
      <w:r>
        <w:t xml:space="preserve">Personas acompañadas de niños y mujeres embarazadas.  </w:t>
      </w:r>
    </w:p>
    <w:p w:rsidR="00BA4A71" w:rsidRDefault="003A6E14">
      <w:pPr>
        <w:numPr>
          <w:ilvl w:val="0"/>
          <w:numId w:val="65"/>
        </w:numPr>
        <w:ind w:right="56" w:hanging="259"/>
      </w:pPr>
      <w:r>
        <w:t xml:space="preserve">Las personas de mayor edad.  </w:t>
      </w:r>
    </w:p>
    <w:p w:rsidR="00BA4A71" w:rsidRDefault="003A6E14">
      <w:pPr>
        <w:ind w:left="449" w:right="56"/>
      </w:pPr>
      <w:r>
        <w:t>11.- Asimismo, no se podrán recoger viajeros a menos de 50 metro</w:t>
      </w:r>
      <w:r>
        <w:t xml:space="preserve">s de distancia de una parada de taxi.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7390" name="Group 3173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905" name="Rectangle 1690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906" name="Rectangle 16906"/>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7390" style="width:12.7031pt;height:281.01pt;position:absolute;mso-position-horizontal-relative:page;mso-position-horizontal:absolute;margin-left:682.278pt;mso-position-vertical-relative:page;margin-top:530.91pt;" coordsize="1613,35688">
                <v:rect id="Rectangle 1690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906"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877" w:firstLine="0"/>
        <w:jc w:val="right"/>
      </w:pPr>
      <w:r>
        <w:rPr>
          <w:noProof/>
        </w:rPr>
        <w:drawing>
          <wp:inline distT="0" distB="0" distL="0" distR="0">
            <wp:extent cx="5783888" cy="2095514"/>
            <wp:effectExtent l="0" t="0" r="0" b="0"/>
            <wp:docPr id="16902" name="Picture 16902"/>
            <wp:cNvGraphicFramePr/>
            <a:graphic xmlns:a="http://schemas.openxmlformats.org/drawingml/2006/main">
              <a:graphicData uri="http://schemas.openxmlformats.org/drawingml/2006/picture">
                <pic:pic xmlns:pic="http://schemas.openxmlformats.org/drawingml/2006/picture">
                  <pic:nvPicPr>
                    <pic:cNvPr id="16902" name="Picture 16902"/>
                    <pic:cNvPicPr/>
                  </pic:nvPicPr>
                  <pic:blipFill>
                    <a:blip r:embed="rId32"/>
                    <a:stretch>
                      <a:fillRect/>
                    </a:stretch>
                  </pic:blipFill>
                  <pic:spPr>
                    <a:xfrm>
                      <a:off x="0" y="0"/>
                      <a:ext cx="5783888" cy="209551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debe estimar las alegaciones que a continuación se transcriben: </w:t>
      </w:r>
    </w:p>
    <w:p w:rsidR="00BA4A71" w:rsidRDefault="003A6E14">
      <w:pPr>
        <w:spacing w:after="0" w:line="248" w:lineRule="auto"/>
        <w:ind w:left="423" w:right="51"/>
      </w:pPr>
      <w:r>
        <w:rPr>
          <w:b/>
          <w:i/>
        </w:rPr>
        <w:t xml:space="preserve">En el apartado 7 resulta admisible la modificación mediante la incorporación de una expresión del siguiente tenor “salvo que el usuario elija otro vehículo que no se ajuste a dicho orden”. </w:t>
      </w:r>
    </w:p>
    <w:p w:rsidR="00BA4A71" w:rsidRDefault="003A6E14">
      <w:pPr>
        <w:spacing w:after="0" w:line="248" w:lineRule="auto"/>
        <w:ind w:left="423" w:right="51"/>
      </w:pPr>
      <w:r>
        <w:rPr>
          <w:b/>
          <w:i/>
        </w:rPr>
        <w:t>En el apartado nueve letra B se sustituye la expresión ancianos po</w:t>
      </w:r>
      <w:r>
        <w:rPr>
          <w:b/>
          <w:i/>
        </w:rPr>
        <w:t xml:space="preserve">r personas de mayor edad, y asimismo desaparece el apartado D </w:t>
      </w:r>
    </w:p>
    <w:p w:rsidR="00BA4A71" w:rsidRDefault="003A6E14">
      <w:pPr>
        <w:spacing w:after="0" w:line="248" w:lineRule="auto"/>
        <w:ind w:left="423" w:right="51"/>
      </w:pPr>
      <w:r>
        <w:rPr>
          <w:b/>
          <w:i/>
        </w:rPr>
        <w:t xml:space="preserve">Se estima la alegación referente al apartado 11 en el sentido de excepcional los casos de servicios previamente contratados o solicitados por emisora.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11) Artículo 30.- Guardias nocturnas</w:t>
      </w:r>
      <w:r>
        <w:rPr>
          <w:b/>
        </w:rPr>
        <w:t xml:space="preserve"> </w:t>
      </w:r>
    </w:p>
    <w:p w:rsidR="00BA4A71" w:rsidRDefault="003A6E14">
      <w:pPr>
        <w:ind w:left="449" w:right="56"/>
      </w:pPr>
      <w:r>
        <w:t>L</w:t>
      </w:r>
      <w:r>
        <w:t xml:space="preserve">as guardias nocturnas corresponderán al horario de 22:00 horas a  6:00 horas  y la misma deberá realizarse por un mínimo de dos vehículos.  </w:t>
      </w:r>
    </w:p>
    <w:p w:rsidR="00BA4A71" w:rsidRDefault="003A6E14">
      <w:pPr>
        <w:ind w:left="449" w:right="56"/>
      </w:pPr>
      <w:r>
        <w:t xml:space="preserve">No será obligatoria las guardias nocturnas para aquellos taxis que desarrollen para el Ayuntamiento de Candelaria servicios de transporte a la demanda de forma habitual.  </w:t>
      </w:r>
    </w:p>
    <w:p w:rsidR="00BA4A71" w:rsidRDefault="003A6E14">
      <w:pPr>
        <w:ind w:left="449" w:right="56"/>
      </w:pPr>
      <w:r>
        <w:t xml:space="preserve">El Ayuntamiento se reserva la posibilidad de derivar la gestión y control de dichos </w:t>
      </w:r>
      <w:r>
        <w:t xml:space="preserve">turnos en las entidades asociativas, o cooperativas, que representen a los titulares del taxi siempre que garanticen la prestación del servicio.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Santiago Barrios y Ángel Javier Salazar: </w:t>
      </w:r>
    </w:p>
    <w:p w:rsidR="00BA4A71" w:rsidRDefault="003A6E14">
      <w:pPr>
        <w:spacing w:after="0" w:line="259" w:lineRule="auto"/>
        <w:ind w:left="0" w:right="779" w:firstLine="0"/>
        <w:jc w:val="right"/>
      </w:pPr>
      <w:r>
        <w:rPr>
          <w:rFonts w:ascii="Calibri" w:eastAsia="Calibri" w:hAnsi="Calibri" w:cs="Calibri"/>
          <w:noProof/>
        </w:rPr>
        <mc:AlternateContent>
          <mc:Choice Requires="wpg">
            <w:drawing>
              <wp:inline distT="0" distB="0" distL="0" distR="0">
                <wp:extent cx="5851800" cy="3963721"/>
                <wp:effectExtent l="0" t="0" r="0" b="0"/>
                <wp:docPr id="317966" name="Group 317966"/>
                <wp:cNvGraphicFramePr/>
                <a:graphic xmlns:a="http://schemas.openxmlformats.org/drawingml/2006/main">
                  <a:graphicData uri="http://schemas.microsoft.com/office/word/2010/wordprocessingGroup">
                    <wpg:wgp>
                      <wpg:cNvGrpSpPr/>
                      <wpg:grpSpPr>
                        <a:xfrm>
                          <a:off x="0" y="0"/>
                          <a:ext cx="5851800" cy="3963721"/>
                          <a:chOff x="0" y="0"/>
                          <a:chExt cx="5851800" cy="3963721"/>
                        </a:xfrm>
                      </wpg:grpSpPr>
                      <wps:wsp>
                        <wps:cNvPr id="16925" name="Rectangle 16925"/>
                        <wps:cNvSpPr/>
                        <wps:spPr>
                          <a:xfrm>
                            <a:off x="5790946" y="175462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926" name="Rectangle 16926"/>
                        <wps:cNvSpPr/>
                        <wps:spPr>
                          <a:xfrm>
                            <a:off x="271577" y="1891535"/>
                            <a:ext cx="2726130" cy="207922"/>
                          </a:xfrm>
                          <a:prstGeom prst="rect">
                            <a:avLst/>
                          </a:prstGeom>
                          <a:ln>
                            <a:noFill/>
                          </a:ln>
                        </wps:spPr>
                        <wps:txbx>
                          <w:txbxContent>
                            <w:p w:rsidR="00BA4A71" w:rsidRDefault="003A6E14">
                              <w:pPr>
                                <w:spacing w:after="160" w:line="259" w:lineRule="auto"/>
                                <w:ind w:left="0" w:firstLine="0"/>
                                <w:jc w:val="left"/>
                              </w:pPr>
                              <w:r>
                                <w:rPr>
                                  <w:b/>
                                </w:rPr>
                                <w:t>b) Manuel Ángel Hernández Ba</w:t>
                              </w:r>
                            </w:p>
                          </w:txbxContent>
                        </wps:txbx>
                        <wps:bodyPr horzOverflow="overflow" vert="horz" lIns="0" tIns="0" rIns="0" bIns="0" rtlCol="0">
                          <a:noAutofit/>
                        </wps:bodyPr>
                      </wps:wsp>
                      <wps:wsp>
                        <wps:cNvPr id="16927" name="Rectangle 16927"/>
                        <wps:cNvSpPr/>
                        <wps:spPr>
                          <a:xfrm>
                            <a:off x="2321687" y="1891535"/>
                            <a:ext cx="341813" cy="207922"/>
                          </a:xfrm>
                          <a:prstGeom prst="rect">
                            <a:avLst/>
                          </a:prstGeom>
                          <a:ln>
                            <a:noFill/>
                          </a:ln>
                        </wps:spPr>
                        <wps:txbx>
                          <w:txbxContent>
                            <w:p w:rsidR="00BA4A71" w:rsidRDefault="003A6E14">
                              <w:pPr>
                                <w:spacing w:after="160" w:line="259" w:lineRule="auto"/>
                                <w:ind w:left="0" w:firstLine="0"/>
                                <w:jc w:val="left"/>
                              </w:pPr>
                              <w:r>
                                <w:rPr>
                                  <w:b/>
                                </w:rPr>
                                <w:t>ute:</w:t>
                              </w:r>
                            </w:p>
                          </w:txbxContent>
                        </wps:txbx>
                        <wps:bodyPr horzOverflow="overflow" vert="horz" lIns="0" tIns="0" rIns="0" bIns="0" rtlCol="0">
                          <a:noAutofit/>
                        </wps:bodyPr>
                      </wps:wsp>
                      <wps:wsp>
                        <wps:cNvPr id="16928" name="Rectangle 16928"/>
                        <wps:cNvSpPr/>
                        <wps:spPr>
                          <a:xfrm>
                            <a:off x="2577719" y="1891535"/>
                            <a:ext cx="51809" cy="207922"/>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978" name="Picture 16978"/>
                          <pic:cNvPicPr/>
                        </pic:nvPicPr>
                        <pic:blipFill>
                          <a:blip r:embed="rId33"/>
                          <a:stretch>
                            <a:fillRect/>
                          </a:stretch>
                        </pic:blipFill>
                        <pic:spPr>
                          <a:xfrm>
                            <a:off x="0" y="0"/>
                            <a:ext cx="5791174" cy="1889885"/>
                          </a:xfrm>
                          <a:prstGeom prst="rect">
                            <a:avLst/>
                          </a:prstGeom>
                        </pic:spPr>
                      </pic:pic>
                      <pic:pic xmlns:pic="http://schemas.openxmlformats.org/drawingml/2006/picture">
                        <pic:nvPicPr>
                          <pic:cNvPr id="16980" name="Picture 16980"/>
                          <pic:cNvPicPr/>
                        </pic:nvPicPr>
                        <pic:blipFill>
                          <a:blip r:embed="rId34"/>
                          <a:stretch>
                            <a:fillRect/>
                          </a:stretch>
                        </pic:blipFill>
                        <pic:spPr>
                          <a:xfrm>
                            <a:off x="0" y="2051309"/>
                            <a:ext cx="5851800" cy="1912412"/>
                          </a:xfrm>
                          <a:prstGeom prst="rect">
                            <a:avLst/>
                          </a:prstGeom>
                        </pic:spPr>
                      </pic:pic>
                    </wpg:wgp>
                  </a:graphicData>
                </a:graphic>
              </wp:inline>
            </w:drawing>
          </mc:Choice>
          <mc:Fallback xmlns:a="http://schemas.openxmlformats.org/drawingml/2006/main">
            <w:pict>
              <v:group id="Group 317966" style="width:460.772pt;height:312.104pt;mso-position-horizontal-relative:char;mso-position-vertical-relative:line" coordsize="58518,39637">
                <v:rect id="Rectangle 16925" style="position:absolute;width:506;height:2243;left:57909;top:175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926" style="position:absolute;width:27261;height:2079;left:2715;top:18915;" filled="f" stroked="f">
                  <v:textbox inset="0,0,0,0">
                    <w:txbxContent>
                      <w:p>
                        <w:pPr>
                          <w:spacing w:before="0" w:after="160" w:line="259" w:lineRule="auto"/>
                          <w:ind w:left="0" w:firstLine="0"/>
                          <w:jc w:val="left"/>
                        </w:pPr>
                        <w:r>
                          <w:rPr>
                            <w:rFonts w:cs="Arial" w:hAnsi="Arial" w:eastAsia="Arial" w:ascii="Arial"/>
                            <w:b w:val="1"/>
                          </w:rPr>
                          <w:t xml:space="preserve">b) Manuel Ángel Hernández Ba</w:t>
                        </w:r>
                      </w:p>
                    </w:txbxContent>
                  </v:textbox>
                </v:rect>
                <v:rect id="Rectangle 16927" style="position:absolute;width:3418;height:2079;left:23216;top:18915;" filled="f" stroked="f">
                  <v:textbox inset="0,0,0,0">
                    <w:txbxContent>
                      <w:p>
                        <w:pPr>
                          <w:spacing w:before="0" w:after="160" w:line="259" w:lineRule="auto"/>
                          <w:ind w:left="0" w:firstLine="0"/>
                          <w:jc w:val="left"/>
                        </w:pPr>
                        <w:r>
                          <w:rPr>
                            <w:rFonts w:cs="Arial" w:hAnsi="Arial" w:eastAsia="Arial" w:ascii="Arial"/>
                            <w:b w:val="1"/>
                          </w:rPr>
                          <w:t xml:space="preserve">ute:</w:t>
                        </w:r>
                      </w:p>
                    </w:txbxContent>
                  </v:textbox>
                </v:rect>
                <v:rect id="Rectangle 16928" style="position:absolute;width:518;height:2079;left:25777;top:1891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6978" style="position:absolute;width:57911;height:18898;left:0;top:0;" filled="f">
                  <v:imagedata r:id="rId35"/>
                </v:shape>
                <v:shape id="Picture 16980" style="position:absolute;width:58518;height:19124;left:0;top:20513;" filled="f">
                  <v:imagedata r:id="rId36"/>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w:t>
      </w:r>
      <w:r>
        <w:rPr>
          <w:b/>
          <w:u w:val="single" w:color="000000"/>
        </w:rPr>
        <w:t>spuesta:</w:t>
      </w:r>
      <w:r>
        <w:rPr>
          <w:b/>
        </w:rPr>
        <w:t xml:space="preserve"> </w:t>
      </w:r>
    </w:p>
    <w:p w:rsidR="00BA4A71" w:rsidRDefault="003A6E14">
      <w:pPr>
        <w:spacing w:after="0" w:line="248" w:lineRule="auto"/>
        <w:ind w:left="423" w:right="51"/>
      </w:pPr>
      <w:r>
        <w:rPr>
          <w:b/>
          <w:i/>
        </w:rPr>
        <w:t xml:space="preserve">Se debe desestimar la alegación. Responde a una opción normativa la imposición del carácter obligatorio como elemento integrante del servicio, las previsiones de exención de dicha obligación, así como la fórmula incorporada para una más y </w:t>
      </w:r>
      <w:r>
        <w:rPr>
          <w:b/>
          <w:i/>
        </w:rPr>
        <w:t xml:space="preserve">eficaz participación del sector en la ordenación de esta materia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12) Artículo 31.- Situación del vehículo</w:t>
      </w:r>
      <w:r>
        <w:rPr>
          <w:u w:val="single" w:color="000000"/>
        </w:rPr>
        <w:t>.</w:t>
      </w:r>
      <w:r>
        <w:t xml:space="preserve"> </w:t>
      </w:r>
      <w:r>
        <w:rPr>
          <w:rFonts w:ascii="Times New Roman" w:eastAsia="Times New Roman" w:hAnsi="Times New Roman" w:cs="Times New Roman"/>
          <w:sz w:val="24"/>
        </w:rPr>
        <w:t xml:space="preserve"> </w:t>
      </w:r>
    </w:p>
    <w:p w:rsidR="00BA4A71" w:rsidRDefault="003A6E14">
      <w:pPr>
        <w:numPr>
          <w:ilvl w:val="0"/>
          <w:numId w:val="66"/>
        </w:numPr>
        <w:ind w:right="56"/>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7967" name="Group 31796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6983" name="Rectangle 1698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6984" name="Rectangle 16984"/>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w:t>
                              </w:r>
                              <w:r>
                                <w:rPr>
                                  <w:sz w:val="12"/>
                                </w:rPr>
                                <w:t xml:space="preserve">la plataforma esPublico Gestiona | Página 97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7967" style="width:12.7031pt;height:281.01pt;position:absolute;mso-position-horizontal-relative:page;mso-position-horizontal:absolute;margin-left:682.278pt;mso-position-vertical-relative:page;margin-top:530.91pt;" coordsize="1613,35688">
                <v:rect id="Rectangle 1698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6984"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266 </w:t>
                        </w:r>
                      </w:p>
                    </w:txbxContent>
                  </v:textbox>
                </v:rect>
                <w10:wrap type="square"/>
              </v:group>
            </w:pict>
          </mc:Fallback>
        </mc:AlternateContent>
      </w:r>
      <w:r>
        <w:t>Los vehículos Taxis, cuando no estén ocupados, ya sea en las paradas o en circulación, indicarán en las horas diurnas su situación de “libre”, haciendo visible a través del parabrisas delantero o trasero</w:t>
      </w:r>
      <w:r>
        <w:t xml:space="preserve"> dicha palabra, mediante el correspondiente cartel, dicha indicación se ha de leer en la bandera del taxímetro y en el piloto del dispositivo 1-2-3.  </w:t>
      </w:r>
    </w:p>
    <w:p w:rsidR="00BA4A71" w:rsidRDefault="003A6E14">
      <w:pPr>
        <w:numPr>
          <w:ilvl w:val="0"/>
          <w:numId w:val="66"/>
        </w:numPr>
        <w:ind w:right="56"/>
      </w:pPr>
      <w:r>
        <w:t>Cuando un vehículo Taxi no transporte pasajeros, por no hallarse disponible para los usuarios, se indicar</w:t>
      </w:r>
      <w:r>
        <w:t>á dicha situación con la palabra “Reservado”, que deberá ser visible a través del parabrisas. Se entenderá que un vehículo circula en situación de “Reservado” cuando se dirija a prestar un servicio para el cual ha sido requerido con anterioridad por vía te</w:t>
      </w:r>
      <w:r>
        <w:t xml:space="preserve">lefónica, radio o de cualquier otra forma.  </w:t>
      </w:r>
    </w:p>
    <w:p w:rsidR="00BA4A71" w:rsidRDefault="003A6E14">
      <w:pPr>
        <w:numPr>
          <w:ilvl w:val="0"/>
          <w:numId w:val="66"/>
        </w:numPr>
        <w:ind w:right="56"/>
      </w:pPr>
      <w:r>
        <w:t xml:space="preserve">Durante el servicio nocturno, los vehículos Taxis, han de indicar su situación de libre llevando encendida en la parte delantera derecha de la carrocería y conectada con la bandera del aparato taxímetro una luz </w:t>
      </w:r>
      <w:r>
        <w:t xml:space="preserve">verde que se apagará al ocuparse el vehículo o cuando esté en situación de reservado.  </w:t>
      </w:r>
      <w:r>
        <w:rPr>
          <w:b/>
          <w:u w:val="single" w:color="000000"/>
        </w:rPr>
        <w:t>Alegaciones:</w:t>
      </w:r>
      <w:r>
        <w:rPr>
          <w:b/>
        </w:rPr>
        <w:t xml:space="preserve"> </w:t>
      </w:r>
    </w:p>
    <w:p w:rsidR="00BA4A71" w:rsidRDefault="003A6E14">
      <w:pPr>
        <w:spacing w:after="8" w:line="248" w:lineRule="auto"/>
        <w:ind w:left="423" w:right="51"/>
      </w:pPr>
      <w:r>
        <w:rPr>
          <w:b/>
        </w:rPr>
        <w:t xml:space="preserve">a) Santiago Barrios y Ángel Javier Salazar </w:t>
      </w:r>
    </w:p>
    <w:p w:rsidR="00BA4A71" w:rsidRDefault="003A6E14">
      <w:pPr>
        <w:spacing w:after="2" w:line="259" w:lineRule="auto"/>
        <w:ind w:left="0" w:firstLine="0"/>
        <w:jc w:val="left"/>
      </w:pPr>
      <w:r>
        <w:rPr>
          <w:rFonts w:ascii="Calibri" w:eastAsia="Calibri" w:hAnsi="Calibri" w:cs="Calibri"/>
          <w:noProof/>
        </w:rPr>
        <mc:AlternateContent>
          <mc:Choice Requires="wpg">
            <w:drawing>
              <wp:inline distT="0" distB="0" distL="0" distR="0">
                <wp:extent cx="5885653" cy="2804539"/>
                <wp:effectExtent l="0" t="0" r="0" b="0"/>
                <wp:docPr id="318682" name="Group 318682"/>
                <wp:cNvGraphicFramePr/>
                <a:graphic xmlns:a="http://schemas.openxmlformats.org/drawingml/2006/main">
                  <a:graphicData uri="http://schemas.microsoft.com/office/word/2010/wordprocessingGroup">
                    <wpg:wgp>
                      <wpg:cNvGrpSpPr/>
                      <wpg:grpSpPr>
                        <a:xfrm>
                          <a:off x="0" y="0"/>
                          <a:ext cx="5885653" cy="2804539"/>
                          <a:chOff x="0" y="0"/>
                          <a:chExt cx="5885653" cy="2804539"/>
                        </a:xfrm>
                      </wpg:grpSpPr>
                      <wps:wsp>
                        <wps:cNvPr id="17006" name="Rectangle 17006"/>
                        <wps:cNvSpPr/>
                        <wps:spPr>
                          <a:xfrm>
                            <a:off x="5847334" y="1859763"/>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07" name="Rectangle 17007"/>
                        <wps:cNvSpPr/>
                        <wps:spPr>
                          <a:xfrm>
                            <a:off x="361493" y="1998204"/>
                            <a:ext cx="3005286" cy="207922"/>
                          </a:xfrm>
                          <a:prstGeom prst="rect">
                            <a:avLst/>
                          </a:prstGeom>
                          <a:ln>
                            <a:noFill/>
                          </a:ln>
                        </wps:spPr>
                        <wps:txbx>
                          <w:txbxContent>
                            <w:p w:rsidR="00BA4A71" w:rsidRDefault="003A6E14">
                              <w:pPr>
                                <w:spacing w:after="160" w:line="259" w:lineRule="auto"/>
                                <w:ind w:left="0" w:firstLine="0"/>
                                <w:jc w:val="left"/>
                              </w:pPr>
                              <w:r>
                                <w:rPr>
                                  <w:b/>
                                </w:rPr>
                                <w:t>b) Manuel Ángel Hernández Baute</w:t>
                              </w:r>
                            </w:p>
                          </w:txbxContent>
                        </wps:txbx>
                        <wps:bodyPr horzOverflow="overflow" vert="horz" lIns="0" tIns="0" rIns="0" bIns="0" rtlCol="0">
                          <a:noAutofit/>
                        </wps:bodyPr>
                      </wps:wsp>
                      <wps:wsp>
                        <wps:cNvPr id="17008" name="Rectangle 17008"/>
                        <wps:cNvSpPr/>
                        <wps:spPr>
                          <a:xfrm>
                            <a:off x="2620391" y="1998204"/>
                            <a:ext cx="51809" cy="207922"/>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079" name="Picture 17079"/>
                          <pic:cNvPicPr/>
                        </pic:nvPicPr>
                        <pic:blipFill>
                          <a:blip r:embed="rId37"/>
                          <a:stretch>
                            <a:fillRect/>
                          </a:stretch>
                        </pic:blipFill>
                        <pic:spPr>
                          <a:xfrm>
                            <a:off x="0" y="0"/>
                            <a:ext cx="5875921" cy="845821"/>
                          </a:xfrm>
                          <a:prstGeom prst="rect">
                            <a:avLst/>
                          </a:prstGeom>
                        </pic:spPr>
                      </pic:pic>
                      <pic:pic xmlns:pic="http://schemas.openxmlformats.org/drawingml/2006/picture">
                        <pic:nvPicPr>
                          <pic:cNvPr id="17081" name="Picture 17081"/>
                          <pic:cNvPicPr/>
                        </pic:nvPicPr>
                        <pic:blipFill>
                          <a:blip r:embed="rId38"/>
                          <a:stretch>
                            <a:fillRect/>
                          </a:stretch>
                        </pic:blipFill>
                        <pic:spPr>
                          <a:xfrm>
                            <a:off x="361188" y="845860"/>
                            <a:ext cx="5475653" cy="1150787"/>
                          </a:xfrm>
                          <a:prstGeom prst="rect">
                            <a:avLst/>
                          </a:prstGeom>
                        </pic:spPr>
                      </pic:pic>
                      <pic:pic xmlns:pic="http://schemas.openxmlformats.org/drawingml/2006/picture">
                        <pic:nvPicPr>
                          <pic:cNvPr id="17083" name="Picture 17083"/>
                          <pic:cNvPicPr/>
                        </pic:nvPicPr>
                        <pic:blipFill>
                          <a:blip r:embed="rId39"/>
                          <a:stretch>
                            <a:fillRect/>
                          </a:stretch>
                        </pic:blipFill>
                        <pic:spPr>
                          <a:xfrm>
                            <a:off x="0" y="2156472"/>
                            <a:ext cx="5885653" cy="648067"/>
                          </a:xfrm>
                          <a:prstGeom prst="rect">
                            <a:avLst/>
                          </a:prstGeom>
                        </pic:spPr>
                      </pic:pic>
                    </wpg:wgp>
                  </a:graphicData>
                </a:graphic>
              </wp:inline>
            </w:drawing>
          </mc:Choice>
          <mc:Fallback xmlns:a="http://schemas.openxmlformats.org/drawingml/2006/main">
            <w:pict>
              <v:group id="Group 318682" style="width:463.437pt;height:220.83pt;mso-position-horizontal-relative:char;mso-position-vertical-relative:line" coordsize="58856,28045">
                <v:rect id="Rectangle 17006" style="position:absolute;width:506;height:2243;left:58473;top:1859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007" style="position:absolute;width:30052;height:2079;left:3614;top:19982;" filled="f" stroked="f">
                  <v:textbox inset="0,0,0,0">
                    <w:txbxContent>
                      <w:p>
                        <w:pPr>
                          <w:spacing w:before="0" w:after="160" w:line="259" w:lineRule="auto"/>
                          <w:ind w:left="0" w:firstLine="0"/>
                          <w:jc w:val="left"/>
                        </w:pPr>
                        <w:r>
                          <w:rPr>
                            <w:rFonts w:cs="Arial" w:hAnsi="Arial" w:eastAsia="Arial" w:ascii="Arial"/>
                            <w:b w:val="1"/>
                          </w:rPr>
                          <w:t xml:space="preserve">b) Manuel Ángel Hernández Baute</w:t>
                        </w:r>
                      </w:p>
                    </w:txbxContent>
                  </v:textbox>
                </v:rect>
                <v:rect id="Rectangle 17008" style="position:absolute;width:518;height:2079;left:26203;top:1998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7079" style="position:absolute;width:58759;height:8458;left:0;top:0;" filled="f">
                  <v:imagedata r:id="rId40"/>
                </v:shape>
                <v:shape id="Picture 17081" style="position:absolute;width:54756;height:11507;left:3611;top:8458;" filled="f">
                  <v:imagedata r:id="rId41"/>
                </v:shape>
                <v:shape id="Picture 17083" style="position:absolute;width:58856;height:6480;left:0;top:21564;" filled="f">
                  <v:imagedata r:id="rId42"/>
                </v:shape>
              </v:group>
            </w:pict>
          </mc:Fallback>
        </mc:AlternateContent>
      </w:r>
    </w:p>
    <w:p w:rsidR="00BA4A71" w:rsidRDefault="003A6E14">
      <w:pPr>
        <w:spacing w:line="249" w:lineRule="auto"/>
        <w:ind w:left="579"/>
        <w:jc w:val="left"/>
      </w:pPr>
      <w:r>
        <w:rPr>
          <w:b/>
          <w:u w:val="single" w:color="000000"/>
        </w:rPr>
        <w:t>Respuesta:</w:t>
      </w:r>
      <w:r>
        <w:rPr>
          <w:b/>
        </w:rPr>
        <w:t xml:space="preserve"> </w:t>
      </w:r>
    </w:p>
    <w:p w:rsidR="00BA4A71" w:rsidRDefault="003A6E14">
      <w:pPr>
        <w:spacing w:after="0" w:line="248" w:lineRule="auto"/>
        <w:ind w:left="579" w:right="51"/>
      </w:pPr>
      <w:r>
        <w:rPr>
          <w:b/>
          <w:i/>
        </w:rPr>
        <w:t xml:space="preserve">Se debe rechazar las alegaciones. La ordenación normativa resulta ajustada a derecho y se corresponde con criterios técnicos. </w:t>
      </w:r>
    </w:p>
    <w:p w:rsidR="00BA4A71" w:rsidRDefault="003A6E14">
      <w:pPr>
        <w:spacing w:after="0" w:line="259" w:lineRule="auto"/>
        <w:ind w:left="569"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67"/>
        </w:numPr>
        <w:spacing w:line="249" w:lineRule="auto"/>
        <w:ind w:left="790" w:hanging="377"/>
        <w:jc w:val="left"/>
      </w:pPr>
      <w:r>
        <w:rPr>
          <w:b/>
          <w:u w:val="single" w:color="000000"/>
        </w:rPr>
        <w:t>Artículo 32.- Paradas</w:t>
      </w:r>
      <w:r>
        <w:rPr>
          <w:b/>
        </w:rPr>
        <w:t xml:space="preserve">. </w:t>
      </w:r>
      <w:r>
        <w:rPr>
          <w:rFonts w:ascii="Times New Roman" w:eastAsia="Times New Roman" w:hAnsi="Times New Roman" w:cs="Times New Roman"/>
          <w:sz w:val="24"/>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8685" name="Group 31868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088" name="Rectangle 1708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089" name="Rectangle 17089"/>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8685" style="width:12.7031pt;height:281.01pt;position:absolute;mso-position-horizontal-relative:page;mso-position-horizontal:absolute;margin-left:682.278pt;mso-position-vertical-relative:page;margin-top:530.91pt;" coordsize="1613,35688">
                <v:rect id="Rectangle 1708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089"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266 </w:t>
                        </w:r>
                      </w:p>
                    </w:txbxContent>
                  </v:textbox>
                </v:rect>
                <w10:wrap type="square"/>
              </v:group>
            </w:pict>
          </mc:Fallback>
        </mc:AlternateContent>
      </w:r>
      <w:r>
        <w:t>1.-</w:t>
      </w:r>
      <w:r>
        <w:t xml:space="preserve">Los vehículos asignados a cada parada podrán circular por todo el municipio respetando, en todo caso, el número mínimo establecido en cada una de ellas y el turno que refiere la presente ordenanza.  </w:t>
      </w:r>
    </w:p>
    <w:p w:rsidR="00BA4A71" w:rsidRDefault="003A6E14">
      <w:pPr>
        <w:ind w:left="449" w:right="56"/>
      </w:pPr>
      <w:r>
        <w:t>2.- Queda terminantemente prohibido dificultar la circul</w:t>
      </w:r>
      <w:r>
        <w:t xml:space="preserve">ación de los transportes públicos colectivos, teniendo éstos siempre preferencia.  </w:t>
      </w:r>
    </w:p>
    <w:p w:rsidR="00BA4A71" w:rsidRDefault="003A6E14">
      <w:pPr>
        <w:ind w:left="449" w:right="56"/>
      </w:pPr>
      <w:r>
        <w:t xml:space="preserve">3.- Será competencia del Ayuntamiento el organizar los servicios que estime convenientes para la atención de los barrios.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a) Santiago Barrios y Ángel Javi</w:t>
      </w:r>
      <w:r>
        <w:rPr>
          <w:b/>
        </w:rPr>
        <w:t xml:space="preserve">er Salazar </w:t>
      </w:r>
    </w:p>
    <w:p w:rsidR="00BA4A71" w:rsidRDefault="003A6E14">
      <w:pPr>
        <w:spacing w:after="0" w:line="259" w:lineRule="auto"/>
        <w:ind w:left="0" w:right="359" w:firstLine="0"/>
        <w:jc w:val="right"/>
      </w:pPr>
      <w:r>
        <w:rPr>
          <w:noProof/>
        </w:rPr>
        <w:drawing>
          <wp:inline distT="0" distB="0" distL="0" distR="0">
            <wp:extent cx="5823933" cy="716520"/>
            <wp:effectExtent l="0" t="0" r="0" b="0"/>
            <wp:docPr id="17085" name="Picture 17085"/>
            <wp:cNvGraphicFramePr/>
            <a:graphic xmlns:a="http://schemas.openxmlformats.org/drawingml/2006/main">
              <a:graphicData uri="http://schemas.openxmlformats.org/drawingml/2006/picture">
                <pic:pic xmlns:pic="http://schemas.openxmlformats.org/drawingml/2006/picture">
                  <pic:nvPicPr>
                    <pic:cNvPr id="17085" name="Picture 17085"/>
                    <pic:cNvPicPr/>
                  </pic:nvPicPr>
                  <pic:blipFill>
                    <a:blip r:embed="rId43"/>
                    <a:stretch>
                      <a:fillRect/>
                    </a:stretch>
                  </pic:blipFill>
                  <pic:spPr>
                    <a:xfrm>
                      <a:off x="0" y="0"/>
                      <a:ext cx="5823933" cy="71652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En relación con esta alegación, se incorpora a la ordenanza una previsión en el sentido de que el ayuntamiento determinará la ubicación y longitud de las paradas </w:t>
      </w:r>
    </w:p>
    <w:p w:rsidR="00BA4A71" w:rsidRDefault="003A6E14">
      <w:pPr>
        <w:spacing w:after="0" w:line="259" w:lineRule="auto"/>
        <w:ind w:left="0" w:firstLine="0"/>
        <w:jc w:val="left"/>
      </w:pPr>
      <w:r>
        <w:t xml:space="preserve"> </w:t>
      </w:r>
    </w:p>
    <w:p w:rsidR="00BA4A71" w:rsidRDefault="003A6E14">
      <w:pPr>
        <w:numPr>
          <w:ilvl w:val="0"/>
          <w:numId w:val="67"/>
        </w:numPr>
        <w:spacing w:after="28" w:line="249" w:lineRule="auto"/>
        <w:ind w:left="790" w:hanging="377"/>
        <w:jc w:val="left"/>
      </w:pPr>
      <w:r>
        <w:rPr>
          <w:b/>
          <w:u w:val="single" w:color="000000"/>
        </w:rPr>
        <w:t>Artículo 33.- Puesta en marcha del Taxímetro.</w:t>
      </w:r>
      <w:r>
        <w:rPr>
          <w:b/>
        </w:rPr>
        <w:t xml:space="preserve">  </w:t>
      </w:r>
    </w:p>
    <w:p w:rsidR="00BA4A71" w:rsidRDefault="003A6E14">
      <w:pPr>
        <w:ind w:left="449" w:right="56"/>
      </w:pPr>
      <w:r>
        <w:t xml:space="preserve">1.- </w:t>
      </w:r>
      <w:r>
        <w:t>Cuando el pasajero haga la señal para detener un taxi en situación de “Libre”, el conductor deberá parar el vehículo en el lugar apto más próximo para ello si está circulando, retirar la indicación de “Libre” y poner el contador en punto muerto, no pudiend</w:t>
      </w:r>
      <w:r>
        <w:t xml:space="preserve">o proceder a poner en marcha el mecanismo de éste /bajada de bandera) hasta reanudar la marcha para efectuar el recorrido indicado por el usuario o, en su caso y a petición de éste, la espera para iniciar el servicio.  </w:t>
      </w:r>
    </w:p>
    <w:p w:rsidR="00BA4A71" w:rsidRDefault="003A6E14">
      <w:pPr>
        <w:ind w:left="449" w:right="56"/>
      </w:pPr>
      <w:r>
        <w:t>Los usuarios, al solicitar un vehícu</w:t>
      </w:r>
      <w:r>
        <w:t xml:space="preserve">lo taxi por teléfono, deberán indicar su nombre, dirección y número de teléfono a los efectos de comprobar la llamada.  </w:t>
      </w:r>
    </w:p>
    <w:p w:rsidR="00BA4A71" w:rsidRDefault="003A6E14">
      <w:pPr>
        <w:ind w:left="449" w:right="56"/>
      </w:pPr>
      <w:r>
        <w:t>Cuando el taxi haya sido solicitado por teléfono o radioteléfono el taxímetro se pondrá en funcionamiento al llegar el vehículo al punto de llamada. Todo ello sin perjuicio del canon que pudiera establecerse por la solicitud de este servicio de conformidad</w:t>
      </w:r>
      <w:r>
        <w:t xml:space="preserve"> con la normativa aplicable. </w:t>
      </w:r>
    </w:p>
    <w:p w:rsidR="00BA4A71" w:rsidRDefault="003A6E14">
      <w:pPr>
        <w:ind w:left="449" w:right="56"/>
      </w:pPr>
      <w:r>
        <w:t>2.- Al llegar al lugar de destino, el conductor deberá poner el contador en punto muerto y, cumpliendo este requisito, indicará al pasajero el importe del servicio.  y si el usuario del servicio le requiere factura o documento</w:t>
      </w:r>
      <w:r>
        <w:t xml:space="preserve"> similar lo extenderá, haciendo constar en el mismo N.I.F. del titular de la Licencia, número de licencia, concepto, importe, firma del conductor y en caso que en el documento acreditativo no indique que se trata de un servicio de Taxi, se hará constar man</w:t>
      </w:r>
      <w:r>
        <w:t>ualmente.   3.- Asimismo deberá poner el aparto taxímetro en punto muerto en el caso de que durante el servicio se produzca algún accidente, obligación de socorro o avería en el propio vehículo que interrumpa el servicio temporal o definitivamente.  En cas</w:t>
      </w:r>
      <w:r>
        <w:t xml:space="preserve">o de interrupción definitiva, el conductor del vehículo estará obligado, si el pasaje lo requiere, a buscar otro vehículo de taxi para la continuación del viaje, mediante aviso por radio o cualquier otro medio.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9074" name="Group 31907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192" name="Rectangle 1719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w:t>
                              </w:r>
                              <w:r>
                                <w:rPr>
                                  <w:sz w:val="12"/>
                                </w:rPr>
                                <w:t xml:space="preserve">ELTMWKPRYLPKA2G94P | Verificación: https://candelaria.sedelectronica.es/ </w:t>
                              </w:r>
                            </w:p>
                          </w:txbxContent>
                        </wps:txbx>
                        <wps:bodyPr horzOverflow="overflow" vert="horz" lIns="0" tIns="0" rIns="0" bIns="0" rtlCol="0">
                          <a:noAutofit/>
                        </wps:bodyPr>
                      </wps:wsp>
                      <wps:wsp>
                        <wps:cNvPr id="17193" name="Rectangle 17193"/>
                        <wps:cNvSpPr/>
                        <wps:spPr>
                          <a:xfrm rot="-5399999">
                            <a:off x="-2070397" y="1309005"/>
                            <a:ext cx="440642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99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074" style="width:12.7031pt;height:281.01pt;position:absolute;mso-position-horizontal-relative:page;mso-position-horizontal:absolute;margin-left:682.278pt;mso-position-vertical-relative:page;margin-top:530.91pt;" coordsize="1613,35688">
                <v:rect id="Rectangle 1719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193" style="position:absolute;width:44064;height:1132;left:-20703;top:130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755" w:firstLine="0"/>
        <w:jc w:val="right"/>
      </w:pPr>
      <w:r>
        <w:rPr>
          <w:rFonts w:ascii="Calibri" w:eastAsia="Calibri" w:hAnsi="Calibri" w:cs="Calibri"/>
          <w:noProof/>
        </w:rPr>
        <mc:AlternateContent>
          <mc:Choice Requires="wpg">
            <w:drawing>
              <wp:inline distT="0" distB="0" distL="0" distR="0">
                <wp:extent cx="5853096" cy="2464616"/>
                <wp:effectExtent l="0" t="0" r="0" b="0"/>
                <wp:docPr id="319073" name="Group 319073"/>
                <wp:cNvGraphicFramePr/>
                <a:graphic xmlns:a="http://schemas.openxmlformats.org/drawingml/2006/main">
                  <a:graphicData uri="http://schemas.microsoft.com/office/word/2010/wordprocessingGroup">
                    <wpg:wgp>
                      <wpg:cNvGrpSpPr/>
                      <wpg:grpSpPr>
                        <a:xfrm>
                          <a:off x="0" y="0"/>
                          <a:ext cx="5853096" cy="2464616"/>
                          <a:chOff x="0" y="0"/>
                          <a:chExt cx="5853096" cy="2464616"/>
                        </a:xfrm>
                      </wpg:grpSpPr>
                      <wps:wsp>
                        <wps:cNvPr id="17150" name="Rectangle 17150"/>
                        <wps:cNvSpPr/>
                        <wps:spPr>
                          <a:xfrm>
                            <a:off x="271577" y="1548906"/>
                            <a:ext cx="3067355" cy="207921"/>
                          </a:xfrm>
                          <a:prstGeom prst="rect">
                            <a:avLst/>
                          </a:prstGeom>
                          <a:ln>
                            <a:noFill/>
                          </a:ln>
                        </wps:spPr>
                        <wps:txbx>
                          <w:txbxContent>
                            <w:p w:rsidR="00BA4A71" w:rsidRDefault="003A6E14">
                              <w:pPr>
                                <w:spacing w:after="160" w:line="259" w:lineRule="auto"/>
                                <w:ind w:left="0" w:firstLine="0"/>
                                <w:jc w:val="left"/>
                              </w:pPr>
                              <w:r>
                                <w:rPr>
                                  <w:b/>
                                </w:rPr>
                                <w:t>b) Manuel Ángel Hernández Baute:</w:t>
                              </w:r>
                            </w:p>
                          </w:txbxContent>
                        </wps:txbx>
                        <wps:bodyPr horzOverflow="overflow" vert="horz" lIns="0" tIns="0" rIns="0" bIns="0" rtlCol="0">
                          <a:noAutofit/>
                        </wps:bodyPr>
                      </wps:wsp>
                      <wps:wsp>
                        <wps:cNvPr id="17151" name="Rectangle 17151"/>
                        <wps:cNvSpPr/>
                        <wps:spPr>
                          <a:xfrm>
                            <a:off x="2577719" y="1548906"/>
                            <a:ext cx="51809" cy="207921"/>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wps:wsp>
                        <wps:cNvPr id="17152" name="Rectangle 17152"/>
                        <wps:cNvSpPr/>
                        <wps:spPr>
                          <a:xfrm>
                            <a:off x="5790946" y="229591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187" name="Picture 17187"/>
                          <pic:cNvPicPr/>
                        </pic:nvPicPr>
                        <pic:blipFill>
                          <a:blip r:embed="rId44"/>
                          <a:stretch>
                            <a:fillRect/>
                          </a:stretch>
                        </pic:blipFill>
                        <pic:spPr>
                          <a:xfrm>
                            <a:off x="0" y="0"/>
                            <a:ext cx="5853096" cy="1546774"/>
                          </a:xfrm>
                          <a:prstGeom prst="rect">
                            <a:avLst/>
                          </a:prstGeom>
                        </pic:spPr>
                      </pic:pic>
                      <pic:pic xmlns:pic="http://schemas.openxmlformats.org/drawingml/2006/picture">
                        <pic:nvPicPr>
                          <pic:cNvPr id="17189" name="Picture 17189"/>
                          <pic:cNvPicPr/>
                        </pic:nvPicPr>
                        <pic:blipFill>
                          <a:blip r:embed="rId45"/>
                          <a:stretch>
                            <a:fillRect/>
                          </a:stretch>
                        </pic:blipFill>
                        <pic:spPr>
                          <a:xfrm>
                            <a:off x="0" y="1706926"/>
                            <a:ext cx="5756877" cy="723634"/>
                          </a:xfrm>
                          <a:prstGeom prst="rect">
                            <a:avLst/>
                          </a:prstGeom>
                        </pic:spPr>
                      </pic:pic>
                    </wpg:wgp>
                  </a:graphicData>
                </a:graphic>
              </wp:inline>
            </w:drawing>
          </mc:Choice>
          <mc:Fallback xmlns:a="http://schemas.openxmlformats.org/drawingml/2006/main">
            <w:pict>
              <v:group id="Group 319073" style="width:460.874pt;height:194.064pt;mso-position-horizontal-relative:char;mso-position-vertical-relative:line" coordsize="58530,24646">
                <v:rect id="Rectangle 17150" style="position:absolute;width:30673;height:2079;left:2715;top:15489;" filled="f" stroked="f">
                  <v:textbox inset="0,0,0,0">
                    <w:txbxContent>
                      <w:p>
                        <w:pPr>
                          <w:spacing w:before="0" w:after="160" w:line="259" w:lineRule="auto"/>
                          <w:ind w:left="0" w:firstLine="0"/>
                          <w:jc w:val="left"/>
                        </w:pPr>
                        <w:r>
                          <w:rPr>
                            <w:rFonts w:cs="Arial" w:hAnsi="Arial" w:eastAsia="Arial" w:ascii="Arial"/>
                            <w:b w:val="1"/>
                          </w:rPr>
                          <w:t xml:space="preserve">b) Manuel Ángel Hernández Baute:</w:t>
                        </w:r>
                      </w:p>
                    </w:txbxContent>
                  </v:textbox>
                </v:rect>
                <v:rect id="Rectangle 17151" style="position:absolute;width:518;height:2079;left:25777;top:1548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7152" style="position:absolute;width:506;height:2243;left:57909;top:2295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187" style="position:absolute;width:58530;height:15467;left:0;top:0;" filled="f">
                  <v:imagedata r:id="rId46"/>
                </v:shape>
                <v:shape id="Picture 17189" style="position:absolute;width:57568;height:7236;left:0;top:17069;" filled="f">
                  <v:imagedata r:id="rId47"/>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Se debe rechazar la alegación en cuanto a la LOPD puesto que no se aprecia ninguna vulneración de la protección de datos cuando se trata de una relación de servicios. Sí se acepta la alegación en cuanto a la colocación del taxímetro en pun</w:t>
      </w:r>
      <w:r>
        <w:rPr>
          <w:b/>
          <w:i/>
        </w:rPr>
        <w:t xml:space="preserve">to muerto.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0" w:firstLine="0"/>
        <w:jc w:val="left"/>
      </w:pPr>
      <w:r>
        <w:rPr>
          <w:b/>
        </w:rPr>
        <w:t xml:space="preserve"> </w:t>
      </w:r>
    </w:p>
    <w:p w:rsidR="00BA4A71" w:rsidRDefault="003A6E14">
      <w:pPr>
        <w:spacing w:line="249" w:lineRule="auto"/>
        <w:ind w:left="423"/>
        <w:jc w:val="left"/>
      </w:pPr>
      <w:r>
        <w:rPr>
          <w:b/>
          <w:u w:val="single" w:color="000000"/>
        </w:rPr>
        <w:t>15) Artículo 43.- Permiso Municipal de Conductor de Taxis</w:t>
      </w:r>
      <w:r>
        <w:rPr>
          <w:b/>
        </w:rPr>
        <w:t>.</w:t>
      </w:r>
      <w:r>
        <w:rPr>
          <w:rFonts w:ascii="Times New Roman" w:eastAsia="Times New Roman" w:hAnsi="Times New Roman" w:cs="Times New Roman"/>
          <w:sz w:val="24"/>
        </w:rPr>
        <w:t xml:space="preserve"> </w:t>
      </w:r>
    </w:p>
    <w:p w:rsidR="00BA4A71" w:rsidRDefault="003A6E14">
      <w:pPr>
        <w:numPr>
          <w:ilvl w:val="0"/>
          <w:numId w:val="68"/>
        </w:numPr>
        <w:ind w:right="56" w:hanging="259"/>
      </w:pPr>
      <w:r>
        <w:t>Es de carácter obligatorio que todo conductor de Taxis, incluidos los titulares de las licencias, estén en posesión del Permiso Municipal de Conductor de Taxis expedido por el Ayun</w:t>
      </w:r>
      <w:r>
        <w:t xml:space="preserve">tamiento de Candelaria. </w:t>
      </w:r>
      <w:r>
        <w:rPr>
          <w:rFonts w:ascii="Times New Roman" w:eastAsia="Times New Roman" w:hAnsi="Times New Roman" w:cs="Times New Roman"/>
          <w:sz w:val="24"/>
        </w:rPr>
        <w:t xml:space="preserve"> </w:t>
      </w:r>
    </w:p>
    <w:p w:rsidR="00BA4A71" w:rsidRDefault="003A6E14">
      <w:pPr>
        <w:numPr>
          <w:ilvl w:val="0"/>
          <w:numId w:val="68"/>
        </w:numPr>
        <w:ind w:right="56" w:hanging="259"/>
      </w:pPr>
      <w:r>
        <w:t xml:space="preserve">Para la obtención del mismo el interesado deberá cumplir lo siguiente:  </w:t>
      </w:r>
    </w:p>
    <w:p w:rsidR="00BA4A71" w:rsidRDefault="003A6E14">
      <w:pPr>
        <w:ind w:left="1146" w:right="56"/>
      </w:pPr>
      <w:r>
        <w:t xml:space="preserve">b.1) Poseer el permiso de conducir de automóviles exigido por la normativa vigente.  </w:t>
      </w:r>
    </w:p>
    <w:p w:rsidR="00BA4A71" w:rsidRDefault="003A6E14">
      <w:pPr>
        <w:ind w:left="1146" w:right="56"/>
      </w:pPr>
      <w:r>
        <w:t>b.4) Hablar correctamente el castellano. Este requisito será exigible c</w:t>
      </w:r>
      <w:r>
        <w:t xml:space="preserve">uando la lengua oficial del país de nacimiento no sea el castellano, y se acreditará con documento de organismo oficial o academia que ponga de manifiesto tal conocimiento </w:t>
      </w:r>
    </w:p>
    <w:p w:rsidR="00BA4A71" w:rsidRDefault="003A6E14">
      <w:pPr>
        <w:ind w:left="449" w:right="56"/>
      </w:pPr>
      <w:r>
        <w:t>f) Hasta tanto sean realizadas las pruebas previstas en el presente artículo, de ma</w:t>
      </w:r>
      <w:r>
        <w:t>nera excepcional y por una sola, a solicitud del interesado  podrá expedirse autorización provisional, siempre y cuando se cumplan los requisitos contemplados en los apartados b.1 a b.4. , quedando sin efecto en todo caso, cuando se dicte la resolución por</w:t>
      </w:r>
      <w:r>
        <w:t xml:space="preserve"> la que se resuelva la convocatoria  sobre superación de las pruebas  para la obtención del permiso de conducción, cuya celebración sea la más cercana a la solicitud de autorización provisional, con independencia de si finalmente el solicitante se haya pre</w:t>
      </w:r>
      <w:r>
        <w:t xml:space="preserve">sentado o admitido a la misma.  </w:t>
      </w:r>
    </w:p>
    <w:p w:rsidR="00BA4A71" w:rsidRDefault="003A6E14">
      <w:pPr>
        <w:ind w:left="449" w:right="56"/>
      </w:pPr>
      <w:r>
        <w:t xml:space="preserve">En ningún caso la solicitud presupondrá la autorización. El Ayuntamiento dispone de un plazo de tres meses para resolver dicha solicitud, y en caso de silencio administrativo se entenderá desestimada.  </w:t>
      </w: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8435" name="Group 3184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259" name="Rectangle 1725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260" name="Rectangle 1726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8435" style="width:12.7031pt;height:281.01pt;position:absolute;mso-position-horizontal-relative:page;mso-position-horizontal:absolute;margin-left:682.278pt;mso-position-vertical-relative:page;margin-top:530.91pt;" coordsize="1613,35688">
                <v:rect id="Rectangle 1725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26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457" w:firstLine="0"/>
        <w:jc w:val="right"/>
      </w:pPr>
      <w:r>
        <w:rPr>
          <w:rFonts w:ascii="Calibri" w:eastAsia="Calibri" w:hAnsi="Calibri" w:cs="Calibri"/>
          <w:noProof/>
        </w:rPr>
        <mc:AlternateContent>
          <mc:Choice Requires="wpg">
            <w:drawing>
              <wp:inline distT="0" distB="0" distL="0" distR="0">
                <wp:extent cx="6027359" cy="3969983"/>
                <wp:effectExtent l="0" t="0" r="0" b="0"/>
                <wp:docPr id="318434" name="Group 318434"/>
                <wp:cNvGraphicFramePr/>
                <a:graphic xmlns:a="http://schemas.openxmlformats.org/drawingml/2006/main">
                  <a:graphicData uri="http://schemas.microsoft.com/office/word/2010/wordprocessingGroup">
                    <wpg:wgp>
                      <wpg:cNvGrpSpPr/>
                      <wpg:grpSpPr>
                        <a:xfrm>
                          <a:off x="0" y="0"/>
                          <a:ext cx="6027359" cy="3969983"/>
                          <a:chOff x="0" y="0"/>
                          <a:chExt cx="6027359" cy="3969983"/>
                        </a:xfrm>
                      </wpg:grpSpPr>
                      <wps:wsp>
                        <wps:cNvPr id="17233" name="Rectangle 17233"/>
                        <wps:cNvSpPr/>
                        <wps:spPr>
                          <a:xfrm>
                            <a:off x="5928107" y="1738078"/>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4" name="Rectangle 17234"/>
                        <wps:cNvSpPr/>
                        <wps:spPr>
                          <a:xfrm>
                            <a:off x="271577" y="1876518"/>
                            <a:ext cx="3005286" cy="207921"/>
                          </a:xfrm>
                          <a:prstGeom prst="rect">
                            <a:avLst/>
                          </a:prstGeom>
                          <a:ln>
                            <a:noFill/>
                          </a:ln>
                        </wps:spPr>
                        <wps:txbx>
                          <w:txbxContent>
                            <w:p w:rsidR="00BA4A71" w:rsidRDefault="003A6E14">
                              <w:pPr>
                                <w:spacing w:after="160" w:line="259" w:lineRule="auto"/>
                                <w:ind w:left="0" w:firstLine="0"/>
                                <w:jc w:val="left"/>
                              </w:pPr>
                              <w:r>
                                <w:rPr>
                                  <w:b/>
                                </w:rPr>
                                <w:t>b) Manuel Ángel Hernández Baute</w:t>
                              </w:r>
                            </w:p>
                          </w:txbxContent>
                        </wps:txbx>
                        <wps:bodyPr horzOverflow="overflow" vert="horz" lIns="0" tIns="0" rIns="0" bIns="0" rtlCol="0">
                          <a:noAutofit/>
                        </wps:bodyPr>
                      </wps:wsp>
                      <wps:wsp>
                        <wps:cNvPr id="17235" name="Rectangle 17235"/>
                        <wps:cNvSpPr/>
                        <wps:spPr>
                          <a:xfrm>
                            <a:off x="2530475" y="1876518"/>
                            <a:ext cx="51809" cy="207921"/>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254" name="Picture 17254"/>
                          <pic:cNvPicPr/>
                        </pic:nvPicPr>
                        <pic:blipFill>
                          <a:blip r:embed="rId48"/>
                          <a:stretch>
                            <a:fillRect/>
                          </a:stretch>
                        </pic:blipFill>
                        <pic:spPr>
                          <a:xfrm>
                            <a:off x="0" y="0"/>
                            <a:ext cx="5904801" cy="1874614"/>
                          </a:xfrm>
                          <a:prstGeom prst="rect">
                            <a:avLst/>
                          </a:prstGeom>
                        </pic:spPr>
                      </pic:pic>
                      <pic:pic xmlns:pic="http://schemas.openxmlformats.org/drawingml/2006/picture">
                        <pic:nvPicPr>
                          <pic:cNvPr id="17256" name="Picture 17256"/>
                          <pic:cNvPicPr/>
                        </pic:nvPicPr>
                        <pic:blipFill>
                          <a:blip r:embed="rId49"/>
                          <a:stretch>
                            <a:fillRect/>
                          </a:stretch>
                        </pic:blipFill>
                        <pic:spPr>
                          <a:xfrm>
                            <a:off x="0" y="2034496"/>
                            <a:ext cx="6027359" cy="1935487"/>
                          </a:xfrm>
                          <a:prstGeom prst="rect">
                            <a:avLst/>
                          </a:prstGeom>
                        </pic:spPr>
                      </pic:pic>
                    </wpg:wgp>
                  </a:graphicData>
                </a:graphic>
              </wp:inline>
            </w:drawing>
          </mc:Choice>
          <mc:Fallback xmlns:a="http://schemas.openxmlformats.org/drawingml/2006/main">
            <w:pict>
              <v:group id="Group 318434" style="width:474.595pt;height:312.597pt;mso-position-horizontal-relative:char;mso-position-vertical-relative:line" coordsize="60273,39699">
                <v:rect id="Rectangle 17233" style="position:absolute;width:506;height:2243;left:59281;top:173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234" style="position:absolute;width:30052;height:2079;left:2715;top:18765;" filled="f" stroked="f">
                  <v:textbox inset="0,0,0,0">
                    <w:txbxContent>
                      <w:p>
                        <w:pPr>
                          <w:spacing w:before="0" w:after="160" w:line="259" w:lineRule="auto"/>
                          <w:ind w:left="0" w:firstLine="0"/>
                          <w:jc w:val="left"/>
                        </w:pPr>
                        <w:r>
                          <w:rPr>
                            <w:rFonts w:cs="Arial" w:hAnsi="Arial" w:eastAsia="Arial" w:ascii="Arial"/>
                            <w:b w:val="1"/>
                          </w:rPr>
                          <w:t xml:space="preserve">b) Manuel Ángel Hernández Baute</w:t>
                        </w:r>
                      </w:p>
                    </w:txbxContent>
                  </v:textbox>
                </v:rect>
                <v:rect id="Rectangle 17235" style="position:absolute;width:518;height:2079;left:25304;top:187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7254" style="position:absolute;width:59048;height:18746;left:0;top:0;" filled="f">
                  <v:imagedata r:id="rId50"/>
                </v:shape>
                <v:shape id="Picture 17256" style="position:absolute;width:60273;height:19354;left:0;top:20344;" filled="f">
                  <v:imagedata r:id="rId51"/>
                </v:shape>
              </v:group>
            </w:pict>
          </mc:Fallback>
        </mc:AlternateConten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Se rechazan las alegaciones que se transcriben. El permiso de conducción resulta exigible aún cuando no se realice labores de conducción, ya que se vincula con el titular de la licencia. No cabe olvidar que la actividad del taxi es una actividad prestacion</w:t>
      </w:r>
      <w:r>
        <w:rPr>
          <w:b/>
          <w:i/>
        </w:rPr>
        <w:t xml:space="preserve">al de servicios y que el mantenimiento de la titularidad, en supuestos como la jubilación en los que no existe tal prestación, no puede conllevar una situación de beneficio privilegio para quien inclusive nos lleva a cabo la actividad nuclear del servicio </w:t>
      </w:r>
      <w:r>
        <w:rPr>
          <w:b/>
          <w:i/>
        </w:rPr>
        <w:t>de taxi. Por lo demás la autorización provisional, en la medida en que se corresponde con situaciones transitorias, temporales pero ajenas a la verificación del cumplimiento de unos requisitos de aptitud requiere una intervención de mayor entidad por parte</w:t>
      </w:r>
      <w:r>
        <w:rPr>
          <w:b/>
          <w:i/>
        </w:rPr>
        <w:t xml:space="preserve"> de la administración, que no puede quedar reducida a la recepción de la señalada comunicación previa.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16) Artículo 44.- Validez del Permiso Municipal de Conductor.</w:t>
      </w:r>
      <w:r>
        <w:rPr>
          <w:b/>
        </w:rPr>
        <w:t xml:space="preserve">  </w:t>
      </w:r>
    </w:p>
    <w:p w:rsidR="00BA4A71" w:rsidRDefault="003A6E14">
      <w:pPr>
        <w:numPr>
          <w:ilvl w:val="0"/>
          <w:numId w:val="69"/>
        </w:numPr>
        <w:ind w:right="56"/>
      </w:pPr>
      <w:r>
        <w:t>El Permiso Municipal de Conductor de Taxis se otorgará por un plazo de cinco años, hab</w:t>
      </w:r>
      <w:r>
        <w:t xml:space="preserve">iendo de solicitarse su renovación al cumplirse dicho término, salvo que en este periodo no se haya ejercido la profesión de taxista en el Municipio de Candelaria durante al menos un año, en cuyo caso deberá solicitarse nuevamente el mismo.  </w:t>
      </w:r>
    </w:p>
    <w:p w:rsidR="00BA4A71" w:rsidRDefault="003A6E14">
      <w:pPr>
        <w:numPr>
          <w:ilvl w:val="0"/>
          <w:numId w:val="69"/>
        </w:numPr>
        <w:ind w:right="56"/>
      </w:pPr>
      <w:r>
        <w:t>La renovación</w:t>
      </w:r>
      <w:r>
        <w:t xml:space="preserve"> del Permiso Municipal de Conductor de Taxis deberá solicitarse antes de finalizar el periodo de vigencia, no hacerlo determinará que dicho permiso quede automáticamente sin efecto, debiendo solicitarse nuevo permiso conforme a la normativa de aplicación. </w:t>
      </w: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70"/>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9453" name="Group 31945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316" name="Rectangle 173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317" name="Rectangle 173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453" style="width:12.7031pt;height:281.01pt;position:absolute;mso-position-horizontal-relative:page;mso-position-horizontal:absolute;margin-left:682.278pt;mso-position-vertical-relative:page;margin-top:530.91pt;" coordsize="1613,35688">
                <v:rect id="Rectangle 173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3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266 </w:t>
                        </w:r>
                      </w:p>
                    </w:txbxContent>
                  </v:textbox>
                </v:rect>
                <w10:wrap type="square"/>
              </v:group>
            </w:pict>
          </mc:Fallback>
        </mc:AlternateContent>
      </w:r>
      <w:r>
        <w:rPr>
          <w:b/>
        </w:rPr>
        <w:t xml:space="preserve">Santiago Barrios y Ángel Javier Salazar </w:t>
      </w:r>
    </w:p>
    <w:p w:rsidR="00BA4A71" w:rsidRDefault="003A6E14">
      <w:pPr>
        <w:spacing w:after="4" w:line="259" w:lineRule="auto"/>
        <w:ind w:left="0" w:firstLine="0"/>
        <w:jc w:val="left"/>
      </w:pPr>
      <w:r>
        <w:rPr>
          <w:rFonts w:ascii="Calibri" w:eastAsia="Calibri" w:hAnsi="Calibri" w:cs="Calibri"/>
          <w:noProof/>
        </w:rPr>
        <mc:AlternateContent>
          <mc:Choice Requires="wpg">
            <w:drawing>
              <wp:inline distT="0" distB="0" distL="0" distR="0">
                <wp:extent cx="5928545" cy="4044673"/>
                <wp:effectExtent l="0" t="0" r="0" b="0"/>
                <wp:docPr id="319452" name="Group 319452"/>
                <wp:cNvGraphicFramePr/>
                <a:graphic xmlns:a="http://schemas.openxmlformats.org/drawingml/2006/main">
                  <a:graphicData uri="http://schemas.microsoft.com/office/word/2010/wordprocessingGroup">
                    <wpg:wgp>
                      <wpg:cNvGrpSpPr/>
                      <wpg:grpSpPr>
                        <a:xfrm>
                          <a:off x="0" y="0"/>
                          <a:ext cx="5928545" cy="4044673"/>
                          <a:chOff x="0" y="0"/>
                          <a:chExt cx="5928545" cy="4044673"/>
                        </a:xfrm>
                      </wpg:grpSpPr>
                      <wps:wsp>
                        <wps:cNvPr id="17303" name="Rectangle 17303"/>
                        <wps:cNvSpPr/>
                        <wps:spPr>
                          <a:xfrm>
                            <a:off x="5853430" y="2073415"/>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09" name="Picture 17309"/>
                          <pic:cNvPicPr/>
                        </pic:nvPicPr>
                        <pic:blipFill>
                          <a:blip r:embed="rId52"/>
                          <a:stretch>
                            <a:fillRect/>
                          </a:stretch>
                        </pic:blipFill>
                        <pic:spPr>
                          <a:xfrm>
                            <a:off x="0" y="0"/>
                            <a:ext cx="5850545" cy="2200590"/>
                          </a:xfrm>
                          <a:prstGeom prst="rect">
                            <a:avLst/>
                          </a:prstGeom>
                        </pic:spPr>
                      </pic:pic>
                      <pic:pic xmlns:pic="http://schemas.openxmlformats.org/drawingml/2006/picture">
                        <pic:nvPicPr>
                          <pic:cNvPr id="17311" name="Picture 17311"/>
                          <pic:cNvPicPr/>
                        </pic:nvPicPr>
                        <pic:blipFill>
                          <a:blip r:embed="rId53"/>
                          <a:stretch>
                            <a:fillRect/>
                          </a:stretch>
                        </pic:blipFill>
                        <pic:spPr>
                          <a:xfrm>
                            <a:off x="0" y="2208317"/>
                            <a:ext cx="5928545" cy="800225"/>
                          </a:xfrm>
                          <a:prstGeom prst="rect">
                            <a:avLst/>
                          </a:prstGeom>
                        </pic:spPr>
                      </pic:pic>
                      <pic:pic xmlns:pic="http://schemas.openxmlformats.org/drawingml/2006/picture">
                        <pic:nvPicPr>
                          <pic:cNvPr id="17313" name="Picture 17313"/>
                          <pic:cNvPicPr/>
                        </pic:nvPicPr>
                        <pic:blipFill>
                          <a:blip r:embed="rId54"/>
                          <a:stretch>
                            <a:fillRect/>
                          </a:stretch>
                        </pic:blipFill>
                        <pic:spPr>
                          <a:xfrm>
                            <a:off x="0" y="3008444"/>
                            <a:ext cx="5910683" cy="1036228"/>
                          </a:xfrm>
                          <a:prstGeom prst="rect">
                            <a:avLst/>
                          </a:prstGeom>
                        </pic:spPr>
                      </pic:pic>
                    </wpg:wgp>
                  </a:graphicData>
                </a:graphic>
              </wp:inline>
            </w:drawing>
          </mc:Choice>
          <mc:Fallback xmlns:a="http://schemas.openxmlformats.org/drawingml/2006/main">
            <w:pict>
              <v:group id="Group 319452" style="width:466.815pt;height:318.478pt;mso-position-horizontal-relative:char;mso-position-vertical-relative:line" coordsize="59285,40446">
                <v:rect id="Rectangle 17303" style="position:absolute;width:506;height:2243;left:58534;top:2073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309" style="position:absolute;width:58505;height:22005;left:0;top:0;" filled="f">
                  <v:imagedata r:id="rId55"/>
                </v:shape>
                <v:shape id="Picture 17311" style="position:absolute;width:59285;height:8002;left:0;top:22083;" filled="f">
                  <v:imagedata r:id="rId56"/>
                </v:shape>
                <v:shape id="Picture 17313" style="position:absolute;width:59106;height:10362;left:0;top:30084;" filled="f">
                  <v:imagedata r:id="rId57"/>
                </v:shape>
              </v:group>
            </w:pict>
          </mc:Fallback>
        </mc:AlternateContent>
      </w:r>
    </w:p>
    <w:p w:rsidR="00BA4A71" w:rsidRDefault="003A6E14">
      <w:pPr>
        <w:numPr>
          <w:ilvl w:val="0"/>
          <w:numId w:val="70"/>
        </w:numPr>
        <w:spacing w:after="8" w:line="248" w:lineRule="auto"/>
        <w:ind w:left="682" w:right="51" w:hanging="269"/>
      </w:pPr>
      <w:r>
        <w:rPr>
          <w:b/>
        </w:rPr>
        <w:t xml:space="preserve">Manuel Ángel Hernández Baute </w:t>
      </w:r>
    </w:p>
    <w:p w:rsidR="00BA4A71" w:rsidRDefault="003A6E14">
      <w:pPr>
        <w:spacing w:after="0" w:line="259" w:lineRule="auto"/>
        <w:ind w:left="0" w:right="815" w:firstLine="0"/>
        <w:jc w:val="right"/>
      </w:pPr>
      <w:r>
        <w:rPr>
          <w:noProof/>
        </w:rPr>
        <w:drawing>
          <wp:inline distT="0" distB="0" distL="0" distR="0">
            <wp:extent cx="5828937" cy="2209849"/>
            <wp:effectExtent l="0" t="0" r="0" b="0"/>
            <wp:docPr id="17382" name="Picture 17382"/>
            <wp:cNvGraphicFramePr/>
            <a:graphic xmlns:a="http://schemas.openxmlformats.org/drawingml/2006/main">
              <a:graphicData uri="http://schemas.openxmlformats.org/drawingml/2006/picture">
                <pic:pic xmlns:pic="http://schemas.openxmlformats.org/drawingml/2006/picture">
                  <pic:nvPicPr>
                    <pic:cNvPr id="17382" name="Picture 17382"/>
                    <pic:cNvPicPr/>
                  </pic:nvPicPr>
                  <pic:blipFill>
                    <a:blip r:embed="rId58"/>
                    <a:stretch>
                      <a:fillRect/>
                    </a:stretch>
                  </pic:blipFill>
                  <pic:spPr>
                    <a:xfrm>
                      <a:off x="0" y="0"/>
                      <a:ext cx="5828937" cy="2209849"/>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En la respuesta a </w:t>
      </w:r>
      <w:r>
        <w:rPr>
          <w:b/>
          <w:i/>
        </w:rPr>
        <w:t>las alegaciones que se transcriben debe señalarse que se mantiene la regulación establecida en la ordenanza, y se aprovecha dicha contestación para dejar claro que la exigencia del señalado permiso resulta predicable no sólo para los supuestos de nueva obt</w:t>
      </w:r>
      <w:r>
        <w:rPr>
          <w:b/>
          <w:i/>
        </w:rPr>
        <w:t>ención sino también para los de renovación, ya que en definitiva se trata de verificar el cumplimiento de los requisitos establecidos para poder ostentar el señalado permiso, requisitos que deben ser objeto de correspondiente control no sólo originario sin</w:t>
      </w:r>
      <w:r>
        <w:rPr>
          <w:b/>
          <w:i/>
        </w:rPr>
        <w:t xml:space="preserve">o durante la ejecución de la correlativa licencia, ya que no cabe olvidar el carácter de autorización de funcionalidad operativa propia de las mismas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17) Artículo 48.- Supuestos excepcionales de concierto de precio.</w:t>
      </w: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19570" name="Group 31957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387" name="Rectangle 1738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388" name="Rectangle 1738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570" style="width:12.7031pt;height:281.01pt;position:absolute;mso-position-horizontal-relative:page;mso-position-horizontal:absolute;margin-left:682.278pt;mso-position-vertical-relative:page;margin-top:530.91pt;" coordsize="1613,35688">
                <v:rect id="Rectangle 1738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38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266 </w:t>
                        </w:r>
                      </w:p>
                    </w:txbxContent>
                  </v:textbox>
                </v:rect>
                <w10:wrap type="square"/>
              </v:group>
            </w:pict>
          </mc:Fallback>
        </mc:AlternateContent>
      </w:r>
      <w:r>
        <w:t>a) No se aplicarán las tarifas descritas en el artículo anter</w:t>
      </w:r>
      <w:r>
        <w:t xml:space="preserve">ior y por tanto no se pondrá en marcha el aparato taxímetro en aquellos servicios de taxi en los que se haya pactado por adelantado un precio por el trayecto, siempre y cuando dicho servicio tenga una duración superior a tres horas. Para la realización de </w:t>
      </w:r>
      <w:r>
        <w:t>este tipo de servicios se deberá llevar a bordo del vehículo un documento con los siguientes datos: matrícula del vehículo, número de licencia municipal y municipio al que está adscrito, número de viajeros, hora y lugar de inicio del servicio, lugar de fin</w:t>
      </w:r>
      <w:r>
        <w:t xml:space="preserve">alización, importe del precio pactado, firma y D.N.I. del conductor y de uno de los usuarios.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71"/>
        </w:numPr>
        <w:spacing w:after="8" w:line="248" w:lineRule="auto"/>
        <w:ind w:left="682" w:right="51" w:hanging="269"/>
      </w:pPr>
      <w:r>
        <w:rPr>
          <w:b/>
        </w:rPr>
        <w:t xml:space="preserve">Santiago Barrios y Ángel Javier Salazar </w:t>
      </w:r>
    </w:p>
    <w:p w:rsidR="00BA4A71" w:rsidRDefault="003A6E14">
      <w:pPr>
        <w:spacing w:after="0" w:line="259" w:lineRule="auto"/>
        <w:ind w:left="0" w:right="726" w:firstLine="0"/>
        <w:jc w:val="right"/>
      </w:pPr>
      <w:r>
        <w:rPr>
          <w:noProof/>
        </w:rPr>
        <w:drawing>
          <wp:inline distT="0" distB="0" distL="0" distR="0">
            <wp:extent cx="5873987" cy="1446452"/>
            <wp:effectExtent l="0" t="0" r="0" b="0"/>
            <wp:docPr id="17384" name="Picture 17384"/>
            <wp:cNvGraphicFramePr/>
            <a:graphic xmlns:a="http://schemas.openxmlformats.org/drawingml/2006/main">
              <a:graphicData uri="http://schemas.openxmlformats.org/drawingml/2006/picture">
                <pic:pic xmlns:pic="http://schemas.openxmlformats.org/drawingml/2006/picture">
                  <pic:nvPicPr>
                    <pic:cNvPr id="17384" name="Picture 17384"/>
                    <pic:cNvPicPr/>
                  </pic:nvPicPr>
                  <pic:blipFill>
                    <a:blip r:embed="rId59"/>
                    <a:stretch>
                      <a:fillRect/>
                    </a:stretch>
                  </pic:blipFill>
                  <pic:spPr>
                    <a:xfrm>
                      <a:off x="0" y="0"/>
                      <a:ext cx="5873987" cy="1446452"/>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71"/>
        </w:numPr>
        <w:spacing w:after="8" w:line="248" w:lineRule="auto"/>
        <w:ind w:left="682" w:right="51" w:hanging="269"/>
      </w:pPr>
      <w:r>
        <w:rPr>
          <w:b/>
        </w:rPr>
        <w:t xml:space="preserve">Manuel Ángel Hernández Baute </w:t>
      </w:r>
    </w:p>
    <w:p w:rsidR="00BA4A71" w:rsidRDefault="003A6E14">
      <w:pPr>
        <w:spacing w:after="0" w:line="259" w:lineRule="auto"/>
        <w:ind w:left="0" w:right="743" w:firstLine="0"/>
        <w:jc w:val="right"/>
      </w:pPr>
      <w:r>
        <w:rPr>
          <w:noProof/>
        </w:rPr>
        <w:drawing>
          <wp:inline distT="0" distB="0" distL="0" distR="0">
            <wp:extent cx="5863695" cy="708611"/>
            <wp:effectExtent l="0" t="0" r="0" b="0"/>
            <wp:docPr id="17459" name="Picture 17459"/>
            <wp:cNvGraphicFramePr/>
            <a:graphic xmlns:a="http://schemas.openxmlformats.org/drawingml/2006/main">
              <a:graphicData uri="http://schemas.openxmlformats.org/drawingml/2006/picture">
                <pic:pic xmlns:pic="http://schemas.openxmlformats.org/drawingml/2006/picture">
                  <pic:nvPicPr>
                    <pic:cNvPr id="17459" name="Picture 17459"/>
                    <pic:cNvPicPr/>
                  </pic:nvPicPr>
                  <pic:blipFill>
                    <a:blip r:embed="rId60"/>
                    <a:stretch>
                      <a:fillRect/>
                    </a:stretch>
                  </pic:blipFill>
                  <pic:spPr>
                    <a:xfrm>
                      <a:off x="0" y="0"/>
                      <a:ext cx="5863695" cy="70861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La regulación prevista en la ordenanza resulta ajustada a la normativa sectorial en la materia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18) Artículo 50.- Infracciones leves.</w:t>
      </w:r>
      <w:r>
        <w:rPr>
          <w:b/>
        </w:rPr>
        <w:t xml:space="preserve">    </w:t>
      </w:r>
    </w:p>
    <w:p w:rsidR="00BA4A71" w:rsidRDefault="003A6E14">
      <w:pPr>
        <w:spacing w:after="28"/>
        <w:ind w:left="449" w:right="56"/>
      </w:pPr>
      <w:r>
        <w:t>Las infracciones relacionadas a continuación, cometidas tanto por conductores titulares o asalariados, tendrán la co</w:t>
      </w:r>
      <w:r>
        <w:t xml:space="preserve">nsideración de leves:  </w:t>
      </w:r>
    </w:p>
    <w:p w:rsidR="00BA4A71" w:rsidRDefault="003A6E14">
      <w:pPr>
        <w:ind w:left="1004" w:right="56"/>
      </w:pPr>
      <w:r>
        <w:t xml:space="preserve">(…) </w:t>
      </w:r>
    </w:p>
    <w:p w:rsidR="00BA4A71" w:rsidRDefault="003A6E14">
      <w:pPr>
        <w:ind w:left="1004" w:right="56"/>
      </w:pPr>
      <w:r>
        <w:t xml:space="preserve">k) No dar la información correcta en la demanda de servicios por parte de los usuarios a través de vía telefónica u otros medios electrónicos de Taxis.  …n) La impuntualidad en los servicios de guardia establecidos.  </w:t>
      </w:r>
    </w:p>
    <w:p w:rsidR="00BA4A71" w:rsidRDefault="003A6E14">
      <w:pPr>
        <w:ind w:left="1004" w:right="56"/>
      </w:pPr>
      <w:r>
        <w:t xml:space="preserve">(…) </w:t>
      </w:r>
    </w:p>
    <w:p w:rsidR="00BA4A71" w:rsidRDefault="003A6E14">
      <w:pPr>
        <w:spacing w:after="0" w:line="259" w:lineRule="auto"/>
        <w:ind w:left="994"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2"/>
          <w:numId w:val="72"/>
        </w:numPr>
        <w:spacing w:after="8" w:line="248" w:lineRule="auto"/>
        <w:ind w:left="682" w:right="51" w:hanging="269"/>
      </w:pPr>
      <w:r>
        <w:rPr>
          <w:b/>
        </w:rPr>
        <w:t xml:space="preserve">Santiago Barrios y Ángel Javier Salazar </w:t>
      </w:r>
    </w:p>
    <w:p w:rsidR="00BA4A71" w:rsidRDefault="003A6E14">
      <w:pPr>
        <w:spacing w:after="21" w:line="216" w:lineRule="auto"/>
        <w:ind w:left="0" w:right="637" w:firstLine="0"/>
        <w:jc w:val="left"/>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258" name="Group 32025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466" name="Rectangle 1746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467" name="Rectangle 1746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258" style="width:12.7031pt;height:281.01pt;position:absolute;mso-position-horizontal-relative:page;mso-position-horizontal:absolute;margin-left:682.278pt;mso-position-vertical-relative:page;margin-top:530.91pt;" coordsize="1613,35688">
                <v:rect id="Rectangle 1746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46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266 </w:t>
                        </w:r>
                      </w:p>
                    </w:txbxContent>
                  </v:textbox>
                </v:rect>
                <w10:wrap type="square"/>
              </v:group>
            </w:pict>
          </mc:Fallback>
        </mc:AlternateContent>
      </w:r>
      <w:r>
        <w:rPr>
          <w:noProof/>
        </w:rPr>
        <w:drawing>
          <wp:inline distT="0" distB="0" distL="0" distR="0">
            <wp:extent cx="5928668" cy="1203865"/>
            <wp:effectExtent l="0" t="0" r="0" b="0"/>
            <wp:docPr id="17461" name="Picture 17461"/>
            <wp:cNvGraphicFramePr/>
            <a:graphic xmlns:a="http://schemas.openxmlformats.org/drawingml/2006/main">
              <a:graphicData uri="http://schemas.openxmlformats.org/drawingml/2006/picture">
                <pic:pic xmlns:pic="http://schemas.openxmlformats.org/drawingml/2006/picture">
                  <pic:nvPicPr>
                    <pic:cNvPr id="17461" name="Picture 17461"/>
                    <pic:cNvPicPr/>
                  </pic:nvPicPr>
                  <pic:blipFill>
                    <a:blip r:embed="rId61"/>
                    <a:stretch>
                      <a:fillRect/>
                    </a:stretch>
                  </pic:blipFill>
                  <pic:spPr>
                    <a:xfrm>
                      <a:off x="0" y="0"/>
                      <a:ext cx="5928668" cy="1203865"/>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A4A71" w:rsidRDefault="003A6E14">
      <w:pPr>
        <w:numPr>
          <w:ilvl w:val="2"/>
          <w:numId w:val="72"/>
        </w:numPr>
        <w:spacing w:after="8" w:line="248" w:lineRule="auto"/>
        <w:ind w:left="682" w:right="51" w:hanging="269"/>
      </w:pPr>
      <w:r>
        <w:rPr>
          <w:b/>
        </w:rPr>
        <w:t xml:space="preserve">Manuel Ángel Hernández Baute: </w:t>
      </w:r>
    </w:p>
    <w:p w:rsidR="00BA4A71" w:rsidRDefault="003A6E14">
      <w:pPr>
        <w:spacing w:after="0" w:line="259" w:lineRule="auto"/>
        <w:ind w:left="0" w:right="577" w:firstLine="0"/>
        <w:jc w:val="right"/>
      </w:pPr>
      <w:r>
        <w:rPr>
          <w:noProof/>
        </w:rPr>
        <w:drawing>
          <wp:inline distT="0" distB="0" distL="0" distR="0">
            <wp:extent cx="5974329" cy="2278456"/>
            <wp:effectExtent l="0" t="0" r="0" b="0"/>
            <wp:docPr id="17463" name="Picture 17463"/>
            <wp:cNvGraphicFramePr/>
            <a:graphic xmlns:a="http://schemas.openxmlformats.org/drawingml/2006/main">
              <a:graphicData uri="http://schemas.openxmlformats.org/drawingml/2006/picture">
                <pic:pic xmlns:pic="http://schemas.openxmlformats.org/drawingml/2006/picture">
                  <pic:nvPicPr>
                    <pic:cNvPr id="17463" name="Picture 17463"/>
                    <pic:cNvPicPr/>
                  </pic:nvPicPr>
                  <pic:blipFill>
                    <a:blip r:embed="rId62"/>
                    <a:stretch>
                      <a:fillRect/>
                    </a:stretch>
                  </pic:blipFill>
                  <pic:spPr>
                    <a:xfrm>
                      <a:off x="0" y="0"/>
                      <a:ext cx="5974329" cy="2278456"/>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En relación con la alegación del apartado k se entiende que la misma es producto de una lectura equivocada de la misma, quizá derivada de una redacción algo confusa. Es por lo que se ajusta la redacción. En ningún caso la infracción puede resultar imputabl</w:t>
      </w:r>
      <w:r>
        <w:rPr>
          <w:b/>
          <w:i/>
        </w:rPr>
        <w:t xml:space="preserve">e al usuario.  Si se corrige el error de la letra n. </w:t>
      </w:r>
    </w:p>
    <w:p w:rsidR="00BA4A71" w:rsidRDefault="003A6E14">
      <w:pPr>
        <w:spacing w:after="0" w:line="259" w:lineRule="auto"/>
        <w:ind w:left="428" w:firstLine="0"/>
        <w:jc w:val="left"/>
      </w:pPr>
      <w:r>
        <w:t xml:space="preserve"> </w:t>
      </w:r>
    </w:p>
    <w:p w:rsidR="00BA4A71" w:rsidRDefault="003A6E14">
      <w:pPr>
        <w:spacing w:after="0" w:line="259" w:lineRule="auto"/>
        <w:ind w:left="144" w:firstLine="0"/>
        <w:jc w:val="left"/>
      </w:pPr>
      <w:r>
        <w:rPr>
          <w:b/>
        </w:rPr>
        <w:t xml:space="preserve"> </w:t>
      </w:r>
    </w:p>
    <w:p w:rsidR="00BA4A71" w:rsidRDefault="003A6E14">
      <w:pPr>
        <w:spacing w:line="249" w:lineRule="auto"/>
        <w:ind w:left="423"/>
        <w:jc w:val="left"/>
      </w:pPr>
      <w:r>
        <w:rPr>
          <w:b/>
          <w:u w:val="single" w:color="000000"/>
        </w:rPr>
        <w:t>19) Artículo 52.- Infracciones muy graves.</w:t>
      </w:r>
      <w:r>
        <w:t xml:space="preserve"> </w:t>
      </w:r>
      <w:r>
        <w:rPr>
          <w:rFonts w:ascii="Times New Roman" w:eastAsia="Times New Roman" w:hAnsi="Times New Roman" w:cs="Times New Roman"/>
          <w:sz w:val="24"/>
        </w:rPr>
        <w:t xml:space="preserve"> </w:t>
      </w:r>
    </w:p>
    <w:p w:rsidR="00BA4A71" w:rsidRDefault="003A6E14">
      <w:pPr>
        <w:ind w:left="449" w:right="56"/>
      </w:pPr>
      <w:r>
        <w:t xml:space="preserve">a) Las infracciones relacionadas a continuación, cometidas tanto por conductores titulares o asalariados, tendrán la consideración de muy graves:  </w:t>
      </w:r>
    </w:p>
    <w:p w:rsidR="00BA4A71" w:rsidRDefault="003A6E14">
      <w:pPr>
        <w:ind w:left="1004" w:right="56"/>
      </w:pPr>
      <w:r>
        <w:t>a.10)</w:t>
      </w:r>
      <w:r>
        <w:t xml:space="preserve"> Dedicarse a prestar servicios en otros municipios.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Manuel Ángel Hernández Baute </w:t>
      </w:r>
    </w:p>
    <w:p w:rsidR="00BA4A71" w:rsidRDefault="003A6E14">
      <w:pPr>
        <w:spacing w:after="0" w:line="259" w:lineRule="auto"/>
        <w:ind w:left="-566" w:right="733" w:firstLine="0"/>
        <w:jc w:val="right"/>
      </w:pPr>
      <w:r>
        <w:rPr>
          <w:rFonts w:ascii="Calibri" w:eastAsia="Calibri" w:hAnsi="Calibri" w:cs="Calibri"/>
          <w:noProof/>
        </w:rPr>
        <mc:AlternateContent>
          <mc:Choice Requires="wpg">
            <w:drawing>
              <wp:inline distT="0" distB="0" distL="0" distR="0">
                <wp:extent cx="6208376" cy="2520715"/>
                <wp:effectExtent l="0" t="0" r="0" b="0"/>
                <wp:docPr id="320393" name="Group 320393"/>
                <wp:cNvGraphicFramePr/>
                <a:graphic xmlns:a="http://schemas.openxmlformats.org/drawingml/2006/main">
                  <a:graphicData uri="http://schemas.microsoft.com/office/word/2010/wordprocessingGroup">
                    <wpg:wgp>
                      <wpg:cNvGrpSpPr/>
                      <wpg:grpSpPr>
                        <a:xfrm>
                          <a:off x="0" y="0"/>
                          <a:ext cx="6208376" cy="2520715"/>
                          <a:chOff x="0" y="0"/>
                          <a:chExt cx="6208376" cy="2520715"/>
                        </a:xfrm>
                      </wpg:grpSpPr>
                      <wps:wsp>
                        <wps:cNvPr id="17512" name="Rectangle 17512"/>
                        <wps:cNvSpPr/>
                        <wps:spPr>
                          <a:xfrm>
                            <a:off x="5891531" y="671045"/>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556" name="Picture 17556"/>
                          <pic:cNvPicPr/>
                        </pic:nvPicPr>
                        <pic:blipFill>
                          <a:blip r:embed="rId63"/>
                          <a:stretch>
                            <a:fillRect/>
                          </a:stretch>
                        </pic:blipFill>
                        <pic:spPr>
                          <a:xfrm>
                            <a:off x="0" y="0"/>
                            <a:ext cx="5877425" cy="806273"/>
                          </a:xfrm>
                          <a:prstGeom prst="rect">
                            <a:avLst/>
                          </a:prstGeom>
                        </pic:spPr>
                      </pic:pic>
                      <pic:pic xmlns:pic="http://schemas.openxmlformats.org/drawingml/2006/picture">
                        <pic:nvPicPr>
                          <pic:cNvPr id="17558" name="Picture 17558"/>
                          <pic:cNvPicPr/>
                        </pic:nvPicPr>
                        <pic:blipFill>
                          <a:blip r:embed="rId64"/>
                          <a:stretch>
                            <a:fillRect/>
                          </a:stretch>
                        </pic:blipFill>
                        <pic:spPr>
                          <a:xfrm>
                            <a:off x="449580" y="806194"/>
                            <a:ext cx="5758795" cy="1714521"/>
                          </a:xfrm>
                          <a:prstGeom prst="rect">
                            <a:avLst/>
                          </a:prstGeom>
                        </pic:spPr>
                      </pic:pic>
                    </wpg:wgp>
                  </a:graphicData>
                </a:graphic>
              </wp:inline>
            </w:drawing>
          </mc:Choice>
          <mc:Fallback xmlns:a="http://schemas.openxmlformats.org/drawingml/2006/main">
            <w:pict>
              <v:group id="Group 320393" style="width:488.848pt;height:198.482pt;mso-position-horizontal-relative:char;mso-position-vertical-relative:line" coordsize="62083,25207">
                <v:rect id="Rectangle 17512" style="position:absolute;width:506;height:2243;left:58915;top:67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556" style="position:absolute;width:58774;height:8062;left:0;top:0;" filled="f">
                  <v:imagedata r:id="rId65"/>
                </v:shape>
                <v:shape id="Picture 17558" style="position:absolute;width:57587;height:17145;left:4495;top:8061;" filled="f">
                  <v:imagedata r:id="rId66"/>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394" name="Group 32039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561" name="Rectangle 1756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562" name="Rectangle 1756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394" style="width:12.7031pt;height:281.01pt;position:absolute;mso-position-horizontal-relative:page;mso-position-horizontal:absolute;margin-left:682.278pt;mso-position-vertical-relative:page;margin-top:530.91pt;" coordsize="1613,35688">
                <v:rect id="Rectangle 1756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56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266 </w:t>
                        </w:r>
                      </w:p>
                    </w:txbxContent>
                  </v:textbox>
                </v:rect>
                <w10:wrap type="square"/>
              </v:group>
            </w:pict>
          </mc:Fallback>
        </mc:AlternateContent>
      </w:r>
      <w:r>
        <w:rPr>
          <w:b/>
          <w:u w:val="single" w:color="000000"/>
        </w:rPr>
        <w:t>Respuesta:</w:t>
      </w:r>
      <w:r>
        <w:rPr>
          <w:b/>
        </w:rPr>
        <w:t xml:space="preserve"> </w:t>
      </w:r>
    </w:p>
    <w:p w:rsidR="00BA4A71" w:rsidRDefault="003A6E14">
      <w:pPr>
        <w:spacing w:after="0" w:line="248" w:lineRule="auto"/>
        <w:ind w:left="423" w:right="51"/>
      </w:pPr>
      <w:r>
        <w:rPr>
          <w:b/>
          <w:i/>
        </w:rPr>
        <w:t>No resulta admisible la alegación. Los términos de la infracción son claros y representan una vulneración acreedora de una infracción muy grave. La o</w:t>
      </w:r>
      <w:r>
        <w:rPr>
          <w:b/>
          <w:i/>
        </w:rPr>
        <w:t xml:space="preserve">rdenanza como no puede ser de otro modo no se adentra en las circunstancias concretas de cada caso que puedan dar lugar a excluir la culpabilidad y en definitiva la procedencia de la infracción.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20) DISPOSICIÓN TRANSITORIA PRIMERA</w:t>
      </w:r>
      <w:r>
        <w:rPr>
          <w:rFonts w:ascii="Times New Roman" w:eastAsia="Times New Roman" w:hAnsi="Times New Roman" w:cs="Times New Roman"/>
          <w:sz w:val="24"/>
        </w:rPr>
        <w:t xml:space="preserve"> </w:t>
      </w:r>
    </w:p>
    <w:p w:rsidR="00BA4A71" w:rsidRDefault="003A6E14">
      <w:pPr>
        <w:spacing w:after="1" w:line="238" w:lineRule="auto"/>
        <w:ind w:left="423" w:right="28"/>
        <w:jc w:val="left"/>
      </w:pPr>
      <w:r>
        <w:t>La exigencia de que l</w:t>
      </w:r>
      <w:r>
        <w:t>os vehículos afectos a la licencia sean adaptados no será aplicable a los vehículos de licencias obtenidas con anterioridad a la presente ordenanza, igualmente se modifica la redacción inicialmente propuesta para que en supuestos de sustitución durante los</w:t>
      </w:r>
      <w:r>
        <w:t xml:space="preserve"> cinco primeros años tampoco sea exigible la adaptación, y en los supuestos en los que el número de vehículos adaptados alcance el 50 por ciento de la totalidad de la flota de los taxis del municipio. </w:t>
      </w:r>
    </w:p>
    <w:p w:rsidR="00BA4A71" w:rsidRDefault="003A6E14">
      <w:pPr>
        <w:ind w:left="449" w:right="56"/>
      </w:pPr>
      <w:r>
        <w:t xml:space="preserve">La redacción es la siguiente: </w:t>
      </w:r>
    </w:p>
    <w:p w:rsidR="00BA4A71" w:rsidRDefault="003A6E14">
      <w:pPr>
        <w:spacing w:after="0" w:line="248" w:lineRule="auto"/>
        <w:ind w:left="423" w:right="51"/>
      </w:pPr>
      <w:r>
        <w:rPr>
          <w:b/>
          <w:i/>
        </w:rPr>
        <w:t>La exigencia de que los</w:t>
      </w:r>
      <w:r>
        <w:rPr>
          <w:b/>
          <w:i/>
        </w:rPr>
        <w:t xml:space="preserve"> vehículos afectos a la licencia sean adaptados no será aplicable a los vehículos de licencias no adaptados obtenidas con anterioridad a la presente ordenanza durante los cinco años siguientes a su entrada en vigor aun cuando efectuaran una o varias sustit</w:t>
      </w:r>
      <w:r>
        <w:rPr>
          <w:b/>
          <w:i/>
        </w:rPr>
        <w:t xml:space="preserve">uciones. En todo caso dicha exigencia no resultará aplicable cuando el número de vehículos adaptados alcance el 50 por ciento de la totalidad de la flota de los taxis del municipio.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73"/>
        </w:numPr>
        <w:spacing w:after="8" w:line="248" w:lineRule="auto"/>
        <w:ind w:right="51" w:hanging="271"/>
      </w:pPr>
      <w:r>
        <w:rPr>
          <w:b/>
        </w:rPr>
        <w:t xml:space="preserve">José Francisco Gómez: </w:t>
      </w:r>
    </w:p>
    <w:p w:rsidR="00BA4A71" w:rsidRDefault="003A6E14">
      <w:pPr>
        <w:spacing w:after="0" w:line="259" w:lineRule="auto"/>
        <w:ind w:left="0" w:right="635" w:firstLine="0"/>
        <w:jc w:val="right"/>
      </w:pPr>
      <w:r>
        <w:rPr>
          <w:noProof/>
        </w:rPr>
        <w:drawing>
          <wp:inline distT="0" distB="0" distL="0" distR="0">
            <wp:extent cx="5911694" cy="975434"/>
            <wp:effectExtent l="0" t="0" r="0" b="0"/>
            <wp:docPr id="17602" name="Picture 17602"/>
            <wp:cNvGraphicFramePr/>
            <a:graphic xmlns:a="http://schemas.openxmlformats.org/drawingml/2006/main">
              <a:graphicData uri="http://schemas.openxmlformats.org/drawingml/2006/picture">
                <pic:pic xmlns:pic="http://schemas.openxmlformats.org/drawingml/2006/picture">
                  <pic:nvPicPr>
                    <pic:cNvPr id="17602" name="Picture 17602"/>
                    <pic:cNvPicPr/>
                  </pic:nvPicPr>
                  <pic:blipFill>
                    <a:blip r:embed="rId67"/>
                    <a:stretch>
                      <a:fillRect/>
                    </a:stretch>
                  </pic:blipFill>
                  <pic:spPr>
                    <a:xfrm>
                      <a:off x="0" y="0"/>
                      <a:ext cx="5911694" cy="97543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numPr>
          <w:ilvl w:val="0"/>
          <w:numId w:val="73"/>
        </w:numPr>
        <w:spacing w:after="8" w:line="248" w:lineRule="auto"/>
        <w:ind w:right="51" w:hanging="271"/>
      </w:pPr>
      <w:r>
        <w:rPr>
          <w:b/>
        </w:rPr>
        <w:t xml:space="preserve">Santiago Barrios y Ángel Javier Salazar  </w:t>
      </w:r>
    </w:p>
    <w:p w:rsidR="00BA4A71" w:rsidRDefault="003A6E14">
      <w:pPr>
        <w:spacing w:after="8" w:line="248" w:lineRule="auto"/>
        <w:ind w:left="423" w:right="51"/>
      </w:pPr>
      <w:r>
        <w:rPr>
          <w:b/>
        </w:rPr>
        <w:t xml:space="preserve">(En relación al artículo 6) </w:t>
      </w:r>
    </w:p>
    <w:p w:rsidR="00BA4A71" w:rsidRDefault="003A6E14">
      <w:pPr>
        <w:spacing w:after="0" w:line="259" w:lineRule="auto"/>
        <w:ind w:left="0" w:right="877" w:firstLine="0"/>
        <w:jc w:val="right"/>
      </w:pPr>
      <w:r>
        <w:rPr>
          <w:noProof/>
        </w:rPr>
        <w:drawing>
          <wp:inline distT="0" distB="0" distL="0" distR="0">
            <wp:extent cx="5773941" cy="541098"/>
            <wp:effectExtent l="0" t="0" r="0" b="0"/>
            <wp:docPr id="17604" name="Picture 17604"/>
            <wp:cNvGraphicFramePr/>
            <a:graphic xmlns:a="http://schemas.openxmlformats.org/drawingml/2006/main">
              <a:graphicData uri="http://schemas.openxmlformats.org/drawingml/2006/picture">
                <pic:pic xmlns:pic="http://schemas.openxmlformats.org/drawingml/2006/picture">
                  <pic:nvPicPr>
                    <pic:cNvPr id="17604" name="Picture 17604"/>
                    <pic:cNvPicPr/>
                  </pic:nvPicPr>
                  <pic:blipFill>
                    <a:blip r:embed="rId68"/>
                    <a:stretch>
                      <a:fillRect/>
                    </a:stretch>
                  </pic:blipFill>
                  <pic:spPr>
                    <a:xfrm>
                      <a:off x="0" y="0"/>
                      <a:ext cx="5773941" cy="54109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73"/>
        </w:numPr>
        <w:spacing w:after="1123" w:line="248" w:lineRule="auto"/>
        <w:ind w:right="51" w:hanging="271"/>
      </w:pPr>
      <w:r>
        <w:rPr>
          <w:b/>
        </w:rPr>
        <w:t xml:space="preserve">José Antonio Chinea Cabrera </w:t>
      </w:r>
    </w:p>
    <w:p w:rsidR="00BA4A71" w:rsidRDefault="003A6E14">
      <w:pPr>
        <w:spacing w:after="0" w:line="259" w:lineRule="auto"/>
        <w:ind w:left="-2125" w:right="714" w:firstLine="0"/>
        <w:jc w:val="right"/>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9611" name="Group 31961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615" name="Rectangle 1761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616" name="Rectangle 1761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611" style="width:12.7031pt;height:281.01pt;position:absolute;mso-position-horizontal-relative:page;mso-position-horizontal:absolute;margin-left:682.278pt;mso-position-vertical-relative:page;margin-top:530.91pt;" coordsize="1613,35688">
                <v:rect id="Rectangle 1761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61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266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column">
                  <wp:posOffset>0</wp:posOffset>
                </wp:positionH>
                <wp:positionV relativeFrom="paragraph">
                  <wp:posOffset>-877036</wp:posOffset>
                </wp:positionV>
                <wp:extent cx="5932933" cy="3564793"/>
                <wp:effectExtent l="0" t="0" r="0" b="0"/>
                <wp:wrapSquare wrapText="bothSides"/>
                <wp:docPr id="319603" name="Group 319603"/>
                <wp:cNvGraphicFramePr/>
                <a:graphic xmlns:a="http://schemas.openxmlformats.org/drawingml/2006/main">
                  <a:graphicData uri="http://schemas.microsoft.com/office/word/2010/wordprocessingGroup">
                    <wpg:wgp>
                      <wpg:cNvGrpSpPr/>
                      <wpg:grpSpPr>
                        <a:xfrm>
                          <a:off x="0" y="0"/>
                          <a:ext cx="5932933" cy="3564793"/>
                          <a:chOff x="0" y="0"/>
                          <a:chExt cx="5932933" cy="3564793"/>
                        </a:xfrm>
                      </wpg:grpSpPr>
                      <pic:pic xmlns:pic="http://schemas.openxmlformats.org/drawingml/2006/picture">
                        <pic:nvPicPr>
                          <pic:cNvPr id="17606" name="Picture 17606"/>
                          <pic:cNvPicPr/>
                        </pic:nvPicPr>
                        <pic:blipFill>
                          <a:blip r:embed="rId69"/>
                          <a:stretch>
                            <a:fillRect/>
                          </a:stretch>
                        </pic:blipFill>
                        <pic:spPr>
                          <a:xfrm>
                            <a:off x="0" y="0"/>
                            <a:ext cx="5932933" cy="1011936"/>
                          </a:xfrm>
                          <a:prstGeom prst="rect">
                            <a:avLst/>
                          </a:prstGeom>
                        </pic:spPr>
                      </pic:pic>
                      <pic:pic xmlns:pic="http://schemas.openxmlformats.org/drawingml/2006/picture">
                        <pic:nvPicPr>
                          <pic:cNvPr id="17608" name="Picture 17608"/>
                          <pic:cNvPicPr/>
                        </pic:nvPicPr>
                        <pic:blipFill>
                          <a:blip r:embed="rId70"/>
                          <a:stretch>
                            <a:fillRect/>
                          </a:stretch>
                        </pic:blipFill>
                        <pic:spPr>
                          <a:xfrm>
                            <a:off x="89916" y="1011909"/>
                            <a:ext cx="5833039" cy="1340967"/>
                          </a:xfrm>
                          <a:prstGeom prst="rect">
                            <a:avLst/>
                          </a:prstGeom>
                        </pic:spPr>
                      </pic:pic>
                      <pic:pic xmlns:pic="http://schemas.openxmlformats.org/drawingml/2006/picture">
                        <pic:nvPicPr>
                          <pic:cNvPr id="17610" name="Picture 17610"/>
                          <pic:cNvPicPr/>
                        </pic:nvPicPr>
                        <pic:blipFill>
                          <a:blip r:embed="rId71"/>
                          <a:stretch>
                            <a:fillRect/>
                          </a:stretch>
                        </pic:blipFill>
                        <pic:spPr>
                          <a:xfrm>
                            <a:off x="89916" y="2353058"/>
                            <a:ext cx="5803151" cy="464714"/>
                          </a:xfrm>
                          <a:prstGeom prst="rect">
                            <a:avLst/>
                          </a:prstGeom>
                        </pic:spPr>
                      </pic:pic>
                      <pic:pic xmlns:pic="http://schemas.openxmlformats.org/drawingml/2006/picture">
                        <pic:nvPicPr>
                          <pic:cNvPr id="17612" name="Picture 17612"/>
                          <pic:cNvPicPr/>
                        </pic:nvPicPr>
                        <pic:blipFill>
                          <a:blip r:embed="rId72"/>
                          <a:stretch>
                            <a:fillRect/>
                          </a:stretch>
                        </pic:blipFill>
                        <pic:spPr>
                          <a:xfrm>
                            <a:off x="89916" y="2817897"/>
                            <a:ext cx="5833040" cy="746896"/>
                          </a:xfrm>
                          <a:prstGeom prst="rect">
                            <a:avLst/>
                          </a:prstGeom>
                        </pic:spPr>
                      </pic:pic>
                    </wpg:wgp>
                  </a:graphicData>
                </a:graphic>
              </wp:anchor>
            </w:drawing>
          </mc:Choice>
          <mc:Fallback xmlns:a="http://schemas.openxmlformats.org/drawingml/2006/main">
            <w:pict>
              <v:group id="Group 319603" style="width:467.16pt;height:280.692pt;position:absolute;mso-position-horizontal-relative:text;mso-position-horizontal:absolute;margin-left:0pt;mso-position-vertical-relative:text;margin-top:-69.058pt;" coordsize="59329,35647">
                <v:shape id="Picture 17606" style="position:absolute;width:59329;height:10119;left:0;top:0;" filled="f">
                  <v:imagedata r:id="rId73"/>
                </v:shape>
                <v:shape id="Picture 17608" style="position:absolute;width:58330;height:13409;left:899;top:10119;" filled="f">
                  <v:imagedata r:id="rId74"/>
                </v:shape>
                <v:shape id="Picture 17610" style="position:absolute;width:58031;height:4647;left:899;top:23530;" filled="f">
                  <v:imagedata r:id="rId75"/>
                </v:shape>
                <v:shape id="Picture 17612" style="position:absolute;width:58330;height:7468;left:899;top:28178;" filled="f">
                  <v:imagedata r:id="rId76"/>
                </v:shape>
                <w10:wrap type="square"/>
              </v:group>
            </w:pict>
          </mc:Fallback>
        </mc:AlternateContent>
      </w:r>
      <w:r>
        <w:br w:type="page"/>
      </w:r>
    </w:p>
    <w:p w:rsidR="00BA4A71" w:rsidRDefault="003A6E14">
      <w:pPr>
        <w:spacing w:after="0" w:line="259" w:lineRule="auto"/>
        <w:ind w:left="0" w:right="642" w:firstLine="0"/>
        <w:jc w:val="right"/>
      </w:pPr>
      <w:r>
        <w:rPr>
          <w:rFonts w:ascii="Calibri" w:eastAsia="Calibri" w:hAnsi="Calibri" w:cs="Calibri"/>
          <w:noProof/>
        </w:rPr>
        <mc:AlternateContent>
          <mc:Choice Requires="wpg">
            <w:drawing>
              <wp:inline distT="0" distB="0" distL="0" distR="0">
                <wp:extent cx="5844366" cy="3101393"/>
                <wp:effectExtent l="0" t="0" r="0" b="0"/>
                <wp:docPr id="319293" name="Group 319293"/>
                <wp:cNvGraphicFramePr/>
                <a:graphic xmlns:a="http://schemas.openxmlformats.org/drawingml/2006/main">
                  <a:graphicData uri="http://schemas.microsoft.com/office/word/2010/wordprocessingGroup">
                    <wpg:wgp>
                      <wpg:cNvGrpSpPr/>
                      <wpg:grpSpPr>
                        <a:xfrm>
                          <a:off x="0" y="0"/>
                          <a:ext cx="5844366" cy="3101393"/>
                          <a:chOff x="0" y="0"/>
                          <a:chExt cx="5844366" cy="3101393"/>
                        </a:xfrm>
                      </wpg:grpSpPr>
                      <wps:wsp>
                        <wps:cNvPr id="17636" name="Rectangle 17636"/>
                        <wps:cNvSpPr/>
                        <wps:spPr>
                          <a:xfrm>
                            <a:off x="1524" y="1966226"/>
                            <a:ext cx="51809" cy="207922"/>
                          </a:xfrm>
                          <a:prstGeom prst="rect">
                            <a:avLst/>
                          </a:prstGeom>
                          <a:ln>
                            <a:noFill/>
                          </a:ln>
                        </wps:spPr>
                        <wps:txbx>
                          <w:txbxContent>
                            <w:p w:rsidR="00BA4A71" w:rsidRDefault="003A6E14">
                              <w:pPr>
                                <w:spacing w:after="160" w:line="259" w:lineRule="auto"/>
                                <w:ind w:left="0" w:firstLine="0"/>
                                <w:jc w:val="left"/>
                              </w:pPr>
                              <w:r>
                                <w:t xml:space="preserve"> </w:t>
                              </w:r>
                            </w:p>
                          </w:txbxContent>
                        </wps:txbx>
                        <wps:bodyPr horzOverflow="overflow" vert="horz" lIns="0" tIns="0" rIns="0" bIns="0" rtlCol="0">
                          <a:noAutofit/>
                        </wps:bodyPr>
                      </wps:wsp>
                      <wps:wsp>
                        <wps:cNvPr id="17637" name="Rectangle 17637"/>
                        <wps:cNvSpPr/>
                        <wps:spPr>
                          <a:xfrm>
                            <a:off x="5774182" y="2428242"/>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8" name="Rectangle 17638"/>
                        <wps:cNvSpPr/>
                        <wps:spPr>
                          <a:xfrm>
                            <a:off x="5723890" y="2932686"/>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675" name="Picture 17675"/>
                          <pic:cNvPicPr/>
                        </pic:nvPicPr>
                        <pic:blipFill>
                          <a:blip r:embed="rId77"/>
                          <a:stretch>
                            <a:fillRect/>
                          </a:stretch>
                        </pic:blipFill>
                        <pic:spPr>
                          <a:xfrm>
                            <a:off x="0" y="0"/>
                            <a:ext cx="5844366" cy="1958223"/>
                          </a:xfrm>
                          <a:prstGeom prst="rect">
                            <a:avLst/>
                          </a:prstGeom>
                        </pic:spPr>
                      </pic:pic>
                      <pic:pic xmlns:pic="http://schemas.openxmlformats.org/drawingml/2006/picture">
                        <pic:nvPicPr>
                          <pic:cNvPr id="17677" name="Picture 17677"/>
                          <pic:cNvPicPr/>
                        </pic:nvPicPr>
                        <pic:blipFill>
                          <a:blip r:embed="rId78"/>
                          <a:stretch>
                            <a:fillRect/>
                          </a:stretch>
                        </pic:blipFill>
                        <pic:spPr>
                          <a:xfrm>
                            <a:off x="0" y="2122959"/>
                            <a:ext cx="5749354" cy="441944"/>
                          </a:xfrm>
                          <a:prstGeom prst="rect">
                            <a:avLst/>
                          </a:prstGeom>
                        </pic:spPr>
                      </pic:pic>
                      <pic:pic xmlns:pic="http://schemas.openxmlformats.org/drawingml/2006/picture">
                        <pic:nvPicPr>
                          <pic:cNvPr id="17679" name="Picture 17679"/>
                          <pic:cNvPicPr/>
                        </pic:nvPicPr>
                        <pic:blipFill>
                          <a:blip r:embed="rId79"/>
                          <a:stretch>
                            <a:fillRect/>
                          </a:stretch>
                        </pic:blipFill>
                        <pic:spPr>
                          <a:xfrm>
                            <a:off x="0" y="2564914"/>
                            <a:ext cx="5722385" cy="502905"/>
                          </a:xfrm>
                          <a:prstGeom prst="rect">
                            <a:avLst/>
                          </a:prstGeom>
                        </pic:spPr>
                      </pic:pic>
                    </wpg:wgp>
                  </a:graphicData>
                </a:graphic>
              </wp:inline>
            </w:drawing>
          </mc:Choice>
          <mc:Fallback xmlns:a="http://schemas.openxmlformats.org/drawingml/2006/main">
            <w:pict>
              <v:group id="Group 319293" style="width:460.186pt;height:244.204pt;mso-position-horizontal-relative:char;mso-position-vertical-relative:line" coordsize="58443,31013">
                <v:rect id="Rectangle 17636" style="position:absolute;width:518;height:2079;left:15;top:19662;" filled="f" stroked="f">
                  <v:textbox inset="0,0,0,0">
                    <w:txbxContent>
                      <w:p>
                        <w:pPr>
                          <w:spacing w:before="0" w:after="160" w:line="259" w:lineRule="auto"/>
                          <w:ind w:left="0" w:firstLine="0"/>
                          <w:jc w:val="left"/>
                        </w:pPr>
                        <w:r>
                          <w:rPr/>
                          <w:t xml:space="preserve"> </w:t>
                        </w:r>
                      </w:p>
                    </w:txbxContent>
                  </v:textbox>
                </v:rect>
                <v:rect id="Rectangle 17637" style="position:absolute;width:506;height:2243;left:57741;top:2428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638" style="position:absolute;width:506;height:2243;left:57238;top:293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675" style="position:absolute;width:58443;height:19582;left:0;top:0;" filled="f">
                  <v:imagedata r:id="rId80"/>
                </v:shape>
                <v:shape id="Picture 17677" style="position:absolute;width:57493;height:4419;left:0;top:21229;" filled="f">
                  <v:imagedata r:id="rId81"/>
                </v:shape>
                <v:shape id="Picture 17679" style="position:absolute;width:57223;height:5029;left:0;top:25649;" filled="f">
                  <v:imagedata r:id="rId82"/>
                </v:shape>
              </v:group>
            </w:pict>
          </mc:Fallback>
        </mc:AlternateConten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Nos remitimos a las consideraciones jurídicas ya expuestas en relación con la cuestión</w:t>
      </w:r>
      <w:r>
        <w:rPr>
          <w:b/>
        </w:rPr>
        <w:t xml:space="preserve"> </w:t>
      </w:r>
      <w:r>
        <w:rPr>
          <w:b/>
          <w:u w:val="single" w:color="000000"/>
        </w:rPr>
        <w:t>planteada y a la nueva redacción propues</w:t>
      </w:r>
      <w:r>
        <w:rPr>
          <w:b/>
          <w:u w:val="single" w:color="000000"/>
        </w:rPr>
        <w:t>ta.</w: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19296" name="Group 31929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682" name="Rectangle 176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683" name="Rectangle 1768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19296" style="width:12.7031pt;height:281.01pt;position:absolute;mso-position-horizontal-relative:page;mso-position-horizontal:absolute;margin-left:682.278pt;mso-position-vertical-relative:page;margin-top:530.91pt;" coordsize="1613,35688">
                <v:rect id="Rectangle 176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68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266 </w:t>
                        </w:r>
                      </w:p>
                    </w:txbxContent>
                  </v:textbox>
                </v:rect>
                <w10:wrap type="topAndBottom"/>
              </v:group>
            </w:pict>
          </mc:Fallback>
        </mc:AlternateContent>
      </w: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pStyle w:val="Ttulo2"/>
        <w:ind w:left="376" w:right="8"/>
      </w:pPr>
      <w:r>
        <w:t xml:space="preserve">FUNDAMENTOS DE DERECHO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111" w:line="248" w:lineRule="auto"/>
        <w:ind w:left="413" w:right="51" w:firstLine="360"/>
      </w:pPr>
      <w:r>
        <w:rPr>
          <w:b/>
        </w:rPr>
        <w:t xml:space="preserve">PRIMERO. - Es de aplicación el régimen jurídico de los procedimientos de aprobación de los reglamentos y ordenanzas que es el siguiente que se ha cumplido en este expediente: </w:t>
      </w:r>
    </w:p>
    <w:p w:rsidR="00BA4A71" w:rsidRDefault="003A6E14">
      <w:pPr>
        <w:spacing w:after="172"/>
        <w:ind w:left="439" w:right="56" w:firstLine="360"/>
      </w:pPr>
      <w:r>
        <w:rPr>
          <w:b/>
        </w:rPr>
        <w:t>Artículo 133 de la ley 39/2015, de 1 de octubre:</w:t>
      </w:r>
      <w:r>
        <w:t xml:space="preserve"> Par</w:t>
      </w:r>
      <w:r>
        <w:t xml:space="preserve">ticipación de los ciudadanos en el procedimiento de elaboración de normas con rango de Ley y reglamentos. </w:t>
      </w:r>
    </w:p>
    <w:p w:rsidR="00BA4A71" w:rsidRDefault="003A6E14">
      <w:pPr>
        <w:spacing w:after="174"/>
        <w:ind w:left="439" w:right="56" w:firstLine="360"/>
      </w:pPr>
      <w:r>
        <w:t xml:space="preserve">1. Con carácter previo a la elaboración del proyecto o anteproyecto de ley o de reglamento, se sustanciará una consulta pública, a través del portal </w:t>
      </w:r>
      <w:r>
        <w:t xml:space="preserve">web de la Administración competente en la que se recabará la opinión de los sujetos y de las organizaciones más representativas potencialmente afectados por la futura norma acerca de: </w:t>
      </w:r>
    </w:p>
    <w:p w:rsidR="00BA4A71" w:rsidRDefault="003A6E14">
      <w:pPr>
        <w:numPr>
          <w:ilvl w:val="0"/>
          <w:numId w:val="74"/>
        </w:numPr>
        <w:spacing w:after="169"/>
        <w:ind w:right="56" w:hanging="259"/>
      </w:pPr>
      <w:r>
        <w:t xml:space="preserve">Los problemas que se pretenden solucionar con la iniciativa. </w:t>
      </w:r>
    </w:p>
    <w:p w:rsidR="00BA4A71" w:rsidRDefault="003A6E14">
      <w:pPr>
        <w:numPr>
          <w:ilvl w:val="0"/>
          <w:numId w:val="74"/>
        </w:numPr>
        <w:spacing w:after="171"/>
        <w:ind w:right="56" w:hanging="259"/>
      </w:pPr>
      <w:r>
        <w:t>La necesi</w:t>
      </w:r>
      <w:r>
        <w:t xml:space="preserve">dad y oportunidad de su aprobación. </w:t>
      </w:r>
    </w:p>
    <w:p w:rsidR="00BA4A71" w:rsidRDefault="003A6E14">
      <w:pPr>
        <w:numPr>
          <w:ilvl w:val="0"/>
          <w:numId w:val="74"/>
        </w:numPr>
        <w:spacing w:after="169"/>
        <w:ind w:right="56" w:hanging="259"/>
      </w:pPr>
      <w:r>
        <w:t xml:space="preserve">Los objetivos de la norma. </w:t>
      </w:r>
    </w:p>
    <w:p w:rsidR="00BA4A71" w:rsidRDefault="003A6E14">
      <w:pPr>
        <w:numPr>
          <w:ilvl w:val="0"/>
          <w:numId w:val="74"/>
        </w:numPr>
        <w:spacing w:after="169"/>
        <w:ind w:right="56" w:hanging="259"/>
      </w:pPr>
      <w:r>
        <w:t xml:space="preserve">Las posibles soluciones alternativas regulatorias y no regulatorias. </w:t>
      </w:r>
    </w:p>
    <w:p w:rsidR="00BA4A71" w:rsidRDefault="003A6E14">
      <w:pPr>
        <w:spacing w:after="172" w:line="259" w:lineRule="auto"/>
        <w:ind w:left="788" w:firstLine="0"/>
        <w:jc w:val="left"/>
      </w:pPr>
      <w:r>
        <w:t xml:space="preserve"> </w:t>
      </w:r>
    </w:p>
    <w:p w:rsidR="00BA4A71" w:rsidRDefault="003A6E14">
      <w:pPr>
        <w:spacing w:after="150" w:line="248" w:lineRule="auto"/>
        <w:ind w:left="798" w:right="51"/>
      </w:pPr>
      <w:r>
        <w:rPr>
          <w:b/>
        </w:rPr>
        <w:t>Artículo 49 de la Ley 7/1985, de 2 de abril, reguladora de las Bases del Régimen Local:</w:t>
      </w:r>
      <w:r>
        <w:rPr>
          <w:rFonts w:ascii="Times New Roman" w:eastAsia="Times New Roman" w:hAnsi="Times New Roman" w:cs="Times New Roman"/>
          <w:sz w:val="24"/>
        </w:rPr>
        <w:t xml:space="preserve"> </w:t>
      </w:r>
    </w:p>
    <w:p w:rsidR="00BA4A71" w:rsidRDefault="003A6E14">
      <w:pPr>
        <w:spacing w:after="351"/>
        <w:ind w:left="798" w:right="56"/>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513" name="Group 32051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776" name="Rectangle 1777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7777" name="Rectangle 1777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513" style="width:12.7031pt;height:281.01pt;position:absolute;mso-position-horizontal-relative:page;mso-position-horizontal:absolute;margin-left:682.278pt;mso-position-vertical-relative:page;margin-top:530.91pt;" coordsize="1613,35688">
                <v:rect id="Rectangle 1777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77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266 </w:t>
                        </w:r>
                      </w:p>
                    </w:txbxContent>
                  </v:textbox>
                </v:rect>
                <w10:wrap type="square"/>
              </v:group>
            </w:pict>
          </mc:Fallback>
        </mc:AlternateContent>
      </w:r>
      <w:r>
        <w:t>La aprobación de las Ordenanzas locales se ajustará al siguie</w:t>
      </w:r>
      <w:r>
        <w:t xml:space="preserve">nte procedimiento: </w:t>
      </w:r>
    </w:p>
    <w:p w:rsidR="00BA4A71" w:rsidRDefault="003A6E14">
      <w:pPr>
        <w:numPr>
          <w:ilvl w:val="0"/>
          <w:numId w:val="75"/>
        </w:numPr>
        <w:spacing w:after="169"/>
        <w:ind w:right="56" w:hanging="259"/>
      </w:pPr>
      <w:r>
        <w:t xml:space="preserve">Aprobación inicial por el Pleno. </w:t>
      </w:r>
    </w:p>
    <w:p w:rsidR="00BA4A71" w:rsidRDefault="003A6E14">
      <w:pPr>
        <w:numPr>
          <w:ilvl w:val="0"/>
          <w:numId w:val="75"/>
        </w:numPr>
        <w:ind w:right="56" w:hanging="259"/>
      </w:pPr>
      <w:r>
        <w:t xml:space="preserve">Información pública y audiencia a los interesados por el plazo mínimo de treinta días para la </w:t>
      </w:r>
    </w:p>
    <w:p w:rsidR="00BA4A71" w:rsidRDefault="003A6E14">
      <w:pPr>
        <w:spacing w:after="171"/>
        <w:ind w:left="449" w:right="56"/>
      </w:pPr>
      <w:r>
        <w:t xml:space="preserve">presentación de reclamaciones y sugerencias. </w:t>
      </w:r>
    </w:p>
    <w:p w:rsidR="00BA4A71" w:rsidRDefault="003A6E14">
      <w:pPr>
        <w:numPr>
          <w:ilvl w:val="0"/>
          <w:numId w:val="75"/>
        </w:numPr>
        <w:ind w:right="56" w:hanging="259"/>
      </w:pPr>
      <w:r>
        <w:t>Resolución de todas las reclamaciones y sugerencias presentad</w:t>
      </w:r>
      <w:r>
        <w:t>as dentro del plazo y apro-</w:t>
      </w:r>
    </w:p>
    <w:p w:rsidR="00BA4A71" w:rsidRDefault="003A6E14">
      <w:pPr>
        <w:spacing w:after="172"/>
        <w:ind w:left="449" w:right="56"/>
      </w:pPr>
      <w:r>
        <w:t xml:space="preserve">bación definitiva por el Pleno. </w:t>
      </w:r>
    </w:p>
    <w:p w:rsidR="00BA4A71" w:rsidRDefault="003A6E14">
      <w:pPr>
        <w:spacing w:after="0" w:line="259" w:lineRule="auto"/>
        <w:ind w:left="428" w:firstLine="0"/>
        <w:jc w:val="left"/>
      </w:pPr>
      <w:r>
        <w:t xml:space="preserve"> </w:t>
      </w:r>
    </w:p>
    <w:p w:rsidR="00BA4A71" w:rsidRDefault="003A6E14">
      <w:pPr>
        <w:spacing w:after="98" w:line="259" w:lineRule="auto"/>
        <w:ind w:left="788" w:firstLine="0"/>
        <w:jc w:val="left"/>
      </w:pPr>
      <w:r>
        <w:rPr>
          <w:b/>
        </w:rPr>
        <w:t xml:space="preserve"> </w:t>
      </w:r>
    </w:p>
    <w:p w:rsidR="00BA4A71" w:rsidRDefault="003A6E14">
      <w:pPr>
        <w:spacing w:after="114" w:line="248" w:lineRule="auto"/>
        <w:ind w:left="413" w:right="51" w:firstLine="360"/>
      </w:pPr>
      <w:r>
        <w:rPr>
          <w:b/>
        </w:rPr>
        <w:t>SEGUNDO. -Es de aplicación la normativa autonómica canaria que regula la prestación del servicio público de taxi que es la siguiente:</w:t>
      </w:r>
      <w:r>
        <w:t xml:space="preserve"> </w:t>
      </w:r>
    </w:p>
    <w:p w:rsidR="00BA4A71" w:rsidRDefault="003A6E14">
      <w:pPr>
        <w:spacing w:after="111"/>
        <w:ind w:left="798" w:right="56"/>
      </w:pPr>
      <w:r>
        <w:t>-</w:t>
      </w:r>
      <w:r>
        <w:t xml:space="preserve">La Ley 13/2007, de 17 de mayo, de Ordenación del Transporte por carretera de Canarias. </w:t>
      </w:r>
    </w:p>
    <w:p w:rsidR="00BA4A71" w:rsidRDefault="003A6E14">
      <w:pPr>
        <w:spacing w:after="109"/>
        <w:ind w:left="798" w:right="56"/>
      </w:pPr>
      <w:r>
        <w:t xml:space="preserve">-Decreto 74/2012, de 2 de agosto, por el que se aprueba el Reglamento del Servicio de Taxi. </w:t>
      </w:r>
    </w:p>
    <w:p w:rsidR="00BA4A71" w:rsidRDefault="003A6E14">
      <w:pPr>
        <w:spacing w:after="114"/>
        <w:ind w:left="439" w:right="56" w:firstLine="360"/>
      </w:pPr>
      <w:r>
        <w:t xml:space="preserve">La presente ordenanza municipal objeto de este informe viene a sustituir y </w:t>
      </w:r>
      <w:r>
        <w:t xml:space="preserve">por tanto a derogar el actual “Reglamento del Servicio de Autotaxis del municipio de la Villa de Candelaria” (BOP 11 de noviembre de 1994) que se ha quedado obsoleto por la aprobación de las dos normas autonómicas posteriores que hemos citado. </w:t>
      </w:r>
    </w:p>
    <w:p w:rsidR="00BA4A71" w:rsidRDefault="003A6E14">
      <w:pPr>
        <w:spacing w:after="98" w:line="259" w:lineRule="auto"/>
        <w:ind w:left="788" w:firstLine="0"/>
        <w:jc w:val="left"/>
      </w:pPr>
      <w:r>
        <w:t xml:space="preserve"> </w:t>
      </w:r>
    </w:p>
    <w:p w:rsidR="00BA4A71" w:rsidRDefault="003A6E14">
      <w:pPr>
        <w:spacing w:after="0" w:line="259" w:lineRule="auto"/>
        <w:ind w:left="788" w:firstLine="0"/>
        <w:jc w:val="left"/>
      </w:pPr>
      <w:r>
        <w:t xml:space="preserve"> </w:t>
      </w:r>
    </w:p>
    <w:p w:rsidR="00BA4A71" w:rsidRDefault="003A6E14">
      <w:pPr>
        <w:spacing w:after="113" w:line="248" w:lineRule="auto"/>
        <w:ind w:left="2564" w:right="51"/>
      </w:pPr>
      <w:r>
        <w:rPr>
          <w:b/>
        </w:rPr>
        <w:t>PROPUES</w:t>
      </w:r>
      <w:r>
        <w:rPr>
          <w:b/>
        </w:rPr>
        <w:t xml:space="preserve">TA DE ACUERDO AL PLENO </w:t>
      </w:r>
    </w:p>
    <w:p w:rsidR="00BA4A71" w:rsidRDefault="003A6E14">
      <w:pPr>
        <w:spacing w:after="0" w:line="259" w:lineRule="auto"/>
        <w:ind w:left="428" w:firstLine="0"/>
        <w:jc w:val="left"/>
      </w:pPr>
      <w:r>
        <w:t xml:space="preserve"> </w:t>
      </w:r>
    </w:p>
    <w:p w:rsidR="00BA4A71" w:rsidRDefault="003A6E14">
      <w:pPr>
        <w:spacing w:after="8" w:line="248" w:lineRule="auto"/>
        <w:ind w:left="413" w:right="51" w:firstLine="708"/>
      </w:pPr>
      <w:r>
        <w:rPr>
          <w:b/>
        </w:rPr>
        <w:t xml:space="preserve">PRIMERO. - En cuanto a la alegación de Don José Antonio Chinea Cabrera de 14 de febrero de 2020 se estima de forma parcial algunos preceptos y se desestiman de forma parcial otros preceptos en el siguiente sentido: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spacing w:line="249" w:lineRule="auto"/>
        <w:ind w:left="10" w:right="55"/>
        <w:jc w:val="right"/>
      </w:pPr>
      <w:r>
        <w:t>1.-</w:t>
      </w:r>
      <w:r>
        <w:t xml:space="preserve">En relación al artículo 6 se desestima la alegación porque el artículo 5 del Decreto </w:t>
      </w:r>
    </w:p>
    <w:p w:rsidR="00BA4A71" w:rsidRDefault="003A6E14">
      <w:pPr>
        <w:ind w:left="449" w:right="56"/>
      </w:pPr>
      <w:r>
        <w:t xml:space="preserve">74/2012, de 2 de agosto, por el que se aprueba el Reglamento del Servicio de Taxi establece que </w:t>
      </w:r>
      <w:r>
        <w:rPr>
          <w:i/>
        </w:rPr>
        <w:t>“como mínimo el cinco por ciento de las licencias de taxi deberán correspo</w:t>
      </w:r>
      <w:r>
        <w:rPr>
          <w:i/>
        </w:rPr>
        <w:t xml:space="preserve">nder a vehículos adaptados” </w:t>
      </w:r>
      <w:r>
        <w:t>lo que significa que la ley establece el mínimo, pero no establece un máximo.</w:t>
      </w:r>
      <w:r>
        <w:rPr>
          <w:rFonts w:ascii="Times New Roman" w:eastAsia="Times New Roman" w:hAnsi="Times New Roman" w:cs="Times New Roman"/>
          <w:sz w:val="24"/>
        </w:rPr>
        <w:t xml:space="preserve"> </w:t>
      </w:r>
    </w:p>
    <w:p w:rsidR="00BA4A71" w:rsidRDefault="003A6E14">
      <w:pPr>
        <w:ind w:left="439" w:right="56" w:firstLine="708"/>
      </w:pPr>
      <w:r>
        <w:t>En el mismo sentido del mínimo del 5 por ciento se pronuncia el artículo 8.3 del Real Decreto 1544/2007, de 23 de noviembre, por el que se regula las</w:t>
      </w:r>
      <w:r>
        <w:t xml:space="preserve"> condiciones básicas de accesibilidad y no discriminación para el acceso y utilización de los modos de transporte para personas con discapacidad, o norma que lo sustituya.</w:t>
      </w:r>
      <w:r>
        <w:rPr>
          <w:rFonts w:ascii="Times New Roman" w:eastAsia="Times New Roman" w:hAnsi="Times New Roman" w:cs="Times New Roman"/>
          <w:sz w:val="24"/>
        </w:rPr>
        <w:t xml:space="preserve"> </w:t>
      </w:r>
    </w:p>
    <w:p w:rsidR="00BA4A71" w:rsidRDefault="003A6E14">
      <w:pPr>
        <w:ind w:left="439" w:right="56" w:firstLine="708"/>
      </w:pPr>
      <w:r>
        <w:rPr>
          <w:u w:val="single" w:color="000000"/>
        </w:rPr>
        <w:t xml:space="preserve">Por lo que todos los Ayuntamientos deben cumplir con ese mínimo y partir del mismo </w:t>
      </w:r>
      <w:r>
        <w:rPr>
          <w:u w:val="single" w:color="000000"/>
        </w:rPr>
        <w:t>la</w:t>
      </w:r>
      <w:r>
        <w:t xml:space="preserve"> </w:t>
      </w:r>
      <w:r>
        <w:rPr>
          <w:u w:val="single" w:color="000000"/>
        </w:rPr>
        <w:t>potestad reglamentaria de los municipios puede incrementar la exigencia del cupo de vehículos</w:t>
      </w:r>
      <w:r>
        <w:t xml:space="preserve"> </w:t>
      </w:r>
      <w:r>
        <w:rPr>
          <w:u w:val="single" w:color="000000"/>
        </w:rPr>
        <w:t>adaptados</w:t>
      </w:r>
      <w:r>
        <w:t xml:space="preserve"> aunque luego veremos en la siguiente alegación que atendiendo a los principios generales del derecho y a la posible desproporción que pudiera produci</w:t>
      </w:r>
      <w:r>
        <w:t xml:space="preserve">rse de exigir el 100 % de los vehículos adaptados, se ha atemperado esta exigencia reglamentaria con la nueva regulación que se realiza en la Disposición Transitoria Primera. </w:t>
      </w:r>
      <w:r>
        <w:rPr>
          <w:rFonts w:ascii="Times New Roman" w:eastAsia="Times New Roman" w:hAnsi="Times New Roman" w:cs="Times New Roman"/>
          <w:sz w:val="24"/>
        </w:rPr>
        <w:t xml:space="preserve"> </w:t>
      </w:r>
    </w:p>
    <w:p w:rsidR="00BA4A71" w:rsidRDefault="003A6E14">
      <w:pPr>
        <w:spacing w:after="0" w:line="248" w:lineRule="auto"/>
        <w:ind w:left="413" w:right="50" w:firstLine="708"/>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1048" name="Group 3210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7902" name="Rectangle 1790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w:t>
                              </w:r>
                              <w:r>
                                <w:rPr>
                                  <w:sz w:val="12"/>
                                </w:rPr>
                                <w:t xml:space="preserve">a.sedelectronica.es/ </w:t>
                              </w:r>
                            </w:p>
                          </w:txbxContent>
                        </wps:txbx>
                        <wps:bodyPr horzOverflow="overflow" vert="horz" lIns="0" tIns="0" rIns="0" bIns="0" rtlCol="0">
                          <a:noAutofit/>
                        </wps:bodyPr>
                      </wps:wsp>
                      <wps:wsp>
                        <wps:cNvPr id="17903" name="Rectangle 1790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1048" style="width:12.7031pt;height:281.01pt;position:absolute;mso-position-horizontal-relative:page;mso-position-horizontal:absolute;margin-left:682.278pt;mso-position-vertical-relative:page;margin-top:530.91pt;" coordsize="1613,35688">
                <v:rect id="Rectangle 1790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790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266 </w:t>
                        </w:r>
                      </w:p>
                    </w:txbxContent>
                  </v:textbox>
                </v:rect>
                <w10:wrap type="square"/>
              </v:group>
            </w:pict>
          </mc:Fallback>
        </mc:AlternateContent>
      </w:r>
      <w:r>
        <w:rPr>
          <w:u w:val="single" w:color="000000"/>
        </w:rPr>
        <w:t>Además hay que tener en cuenta en lo que respecta en concreto al Ayuntamiento de</w:t>
      </w:r>
      <w:r>
        <w:t xml:space="preserve"> </w:t>
      </w:r>
      <w:r>
        <w:rPr>
          <w:u w:val="single" w:color="000000"/>
        </w:rPr>
        <w:t>Candelaria en materia de accesibilidad que en el Pleno d</w:t>
      </w:r>
      <w:r>
        <w:rPr>
          <w:u w:val="single" w:color="000000"/>
        </w:rPr>
        <w:t>e 26 de diciembre de 2020 se aprobó una</w:t>
      </w:r>
      <w:r>
        <w:t xml:space="preserve"> </w:t>
      </w:r>
      <w:r>
        <w:rPr>
          <w:u w:val="single" w:color="000000"/>
        </w:rPr>
        <w:t>moción de obligado cumplimiento  por la que se aprueba la accesibilidad universal en el municipio</w:t>
      </w:r>
      <w:r>
        <w:t xml:space="preserve"> </w:t>
      </w:r>
      <w:r>
        <w:rPr>
          <w:u w:val="single" w:color="000000"/>
        </w:rPr>
        <w:t>de Candelaria</w:t>
      </w:r>
      <w:r>
        <w:t xml:space="preserve"> que por tanto abarca todos los servicios públicos y por tanto también al servicio público de transporte </w:t>
      </w:r>
      <w:r>
        <w:t>urbano de viajeros a través del taxi. Dicho acuerdo plenario obra en el portal de transparencia y de acceso público para todos los ciudadanos.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2.- En cuanto a la Disposición Transitoria Primera se admite de forma parcial dicha alegación y se modifica </w:t>
      </w:r>
      <w:r>
        <w:t xml:space="preserve">la redacción de la aprobación inicial de 26 de diciembre de 2020 que decía:  </w:t>
      </w:r>
    </w:p>
    <w:p w:rsidR="00BA4A71" w:rsidRDefault="003A6E14">
      <w:pPr>
        <w:spacing w:after="0" w:line="259" w:lineRule="auto"/>
        <w:ind w:left="428" w:firstLine="0"/>
        <w:jc w:val="left"/>
      </w:pPr>
      <w:r>
        <w:rPr>
          <w:i/>
        </w:rPr>
        <w:t xml:space="preserve"> </w:t>
      </w:r>
    </w:p>
    <w:p w:rsidR="00BA4A71" w:rsidRDefault="003A6E14">
      <w:pPr>
        <w:spacing w:line="248" w:lineRule="auto"/>
        <w:ind w:left="423" w:right="51"/>
      </w:pPr>
      <w:r>
        <w:rPr>
          <w:i/>
        </w:rPr>
        <w:t xml:space="preserve">“la exigencia de que los vehículos afectos a la licencia sean adaptados no será aplicable a los vehículos de licencias obtenidas con anterioridad a la presente ordenanza”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Quedando la nueva redacción más proporcionada y asumible estableciendo un máximo del 50 por ciento de vehículos adaptados y no exigible en los primeros cinco años. </w:t>
      </w:r>
    </w:p>
    <w:p w:rsidR="00BA4A71" w:rsidRDefault="003A6E14">
      <w:pPr>
        <w:spacing w:line="248" w:lineRule="auto"/>
        <w:ind w:left="423" w:right="51"/>
      </w:pPr>
      <w:r>
        <w:rPr>
          <w:i/>
        </w:rPr>
        <w:t>“La exigencia de que los vehículos afectos a la licencia sean adaptados no será aplicable a</w:t>
      </w:r>
      <w:r>
        <w:rPr>
          <w:i/>
        </w:rPr>
        <w:t xml:space="preserve"> los vehículos de licencias no adaptados obtenidas con anterioridad a la presente ordenanza </w:t>
      </w:r>
      <w:r>
        <w:rPr>
          <w:i/>
          <w:u w:val="single" w:color="000000"/>
        </w:rPr>
        <w:t>durante</w:t>
      </w:r>
      <w:r>
        <w:rPr>
          <w:i/>
        </w:rPr>
        <w:t xml:space="preserve"> </w:t>
      </w:r>
      <w:r>
        <w:rPr>
          <w:i/>
          <w:u w:val="single" w:color="000000"/>
        </w:rPr>
        <w:t>los cinco años siguientes a su entrada en vigor</w:t>
      </w:r>
      <w:r>
        <w:rPr>
          <w:i/>
        </w:rPr>
        <w:t xml:space="preserve"> aun cuando efectuaran una o varias sustituciones. </w:t>
      </w:r>
      <w:r>
        <w:rPr>
          <w:i/>
          <w:u w:val="single" w:color="000000"/>
        </w:rPr>
        <w:t>En todo caso dicha exigencia no resultará aplicable cuando</w:t>
      </w:r>
      <w:r>
        <w:rPr>
          <w:i/>
          <w:u w:val="single" w:color="000000"/>
        </w:rPr>
        <w:t xml:space="preserve"> el número de vehículos adaptados</w:t>
      </w:r>
      <w:r>
        <w:rPr>
          <w:i/>
        </w:rPr>
        <w:t xml:space="preserve"> </w:t>
      </w:r>
      <w:r>
        <w:rPr>
          <w:i/>
          <w:u w:val="single" w:color="000000"/>
        </w:rPr>
        <w:t>alcance el 50 por ciento de la totalidad de la flota de los taxis del municipio.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3.- En relación al artículo 13.3 de la Ordenanza, forma parte de las condiciones de la prestación previsto en el artículo 15 del Regla</w:t>
      </w:r>
      <w:r>
        <w:t xml:space="preserve">mento del Servicio del Taxi y por tanto se puede establecer limitaciones en cuanto al número de asalariados y a la jornada del mismo por parte del titular del servicio público del taxi que es el Ayuntamiento de Candelaria.  </w:t>
      </w:r>
    </w:p>
    <w:p w:rsidR="00BA4A71" w:rsidRDefault="003A6E14">
      <w:pPr>
        <w:ind w:left="439" w:right="56" w:firstLine="708"/>
      </w:pPr>
      <w:r>
        <w:t>Por tanto se desestima una part</w:t>
      </w:r>
      <w:r>
        <w:t xml:space="preserve">e ya que se mantiene la exigencia de contratación de uno o dos asalariados y se admite la alegación de la jornada completa.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4.- En cuanto a la alegación del artículo 7 sobre que la Ayuntamiento exija los contratos de trabajo de los asalariados, esa </w:t>
      </w:r>
      <w:r>
        <w:t xml:space="preserve">facultad forma parte de las potestades de control y fiscalización sobre el servicio que ostenta el Ayuntamiento de Candelaria como establece el artículo 2 del Reglamento del Servicio de Taxi  que dice expresamente: </w:t>
      </w:r>
      <w:r>
        <w:rPr>
          <w:i/>
        </w:rPr>
        <w:t>“ la intervención administrativa fundamen</w:t>
      </w:r>
      <w:r>
        <w:rPr>
          <w:i/>
        </w:rPr>
        <w:t>tada en la necesaria garantía de interés público para la consecución de un nivel óptimo de calidad en la prestación del servicio”</w:t>
      </w:r>
      <w:r>
        <w:t xml:space="preserve"> ya que es necesario comprobar que los trabajadores tienen contrato de trabajo y no están al margen de la ley.</w:t>
      </w:r>
      <w:r>
        <w:rPr>
          <w:rFonts w:ascii="Times New Roman" w:eastAsia="Times New Roman" w:hAnsi="Times New Roman" w:cs="Times New Roman"/>
          <w:sz w:val="24"/>
        </w:rPr>
        <w:t xml:space="preserve"> </w:t>
      </w:r>
    </w:p>
    <w:p w:rsidR="00BA4A71" w:rsidRDefault="003A6E14">
      <w:pPr>
        <w:ind w:left="439" w:right="56" w:firstLine="708"/>
      </w:pPr>
      <w:r>
        <w:t xml:space="preserve">No obstante el </w:t>
      </w:r>
      <w:r>
        <w:t xml:space="preserve">titular de la licencia podrá disociar información de los contratos de trabajo relativa a protección de datos que no es relevante para la fiscalización por parte de la Administración. </w:t>
      </w:r>
    </w:p>
    <w:p w:rsidR="00BA4A71" w:rsidRDefault="003A6E14">
      <w:pPr>
        <w:ind w:left="439" w:right="56" w:firstLine="708"/>
      </w:pPr>
      <w:r>
        <w:t>Por tanto la alegación de la entrega de la documentación de los asalaria</w:t>
      </w:r>
      <w:r>
        <w:t xml:space="preserve">dos se desestima salvo la cuestión de la disociación de los datos entregados.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972" name="Group 32097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029" name="Rectangle 1802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030" name="Rectangle 1803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109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972" style="width:12.7031pt;height:281.01pt;position:absolute;mso-position-horizontal-relative:page;mso-position-horizontal:absolute;margin-left:682.278pt;mso-position-vertical-relative:page;margin-top:530.91pt;" coordsize="1613,35688">
                <v:rect id="Rectangle 1802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03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266 </w:t>
                        </w:r>
                      </w:p>
                    </w:txbxContent>
                  </v:textbox>
                </v:rect>
                <w10:wrap type="square"/>
              </v:group>
            </w:pict>
          </mc:Fallback>
        </mc:AlternateContent>
      </w:r>
      <w:r>
        <w:rPr>
          <w:b/>
        </w:rPr>
        <w:t>SEGUNDO.- En cuanto a la alegaciones presentadas por D. Manuel Ángel Hernández Baute, con DNI núm. ***4962**, en calidad de Vicepresidente de Radio Taxi Candelar</w:t>
      </w:r>
      <w:r>
        <w:rPr>
          <w:b/>
        </w:rPr>
        <w:t>ia Sociedad Cooperativa,  con CIF F 76621135,  de fecha   26/02/2020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ind w:left="439" w:right="56" w:firstLine="708"/>
      </w:pPr>
      <w:r>
        <w:t>1.- En relación al artículo 6 de la Ordenanza se desestima la ale</w:t>
      </w:r>
      <w:r>
        <w:t xml:space="preserv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2.- En relación al artículo 11 de la Ordenanza se desestima porque la redacción de la ordenanza no contradice la normativa vigente. </w:t>
      </w:r>
    </w:p>
    <w:p w:rsidR="00BA4A71" w:rsidRDefault="003A6E14">
      <w:pPr>
        <w:spacing w:after="0" w:line="259" w:lineRule="auto"/>
        <w:ind w:left="1136" w:firstLine="0"/>
        <w:jc w:val="left"/>
      </w:pPr>
      <w:r>
        <w:t xml:space="preserve"> </w:t>
      </w:r>
    </w:p>
    <w:p w:rsidR="00BA4A71" w:rsidRDefault="003A6E14">
      <w:pPr>
        <w:ind w:left="439" w:right="56" w:firstLine="708"/>
      </w:pPr>
      <w:r>
        <w:t>3.- En relación al artí</w:t>
      </w:r>
      <w:r>
        <w:t xml:space="preserve">culo 13 de la Ordenanza se desestima parcialmente y de estima parcialmente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4.- </w:t>
      </w:r>
      <w:r>
        <w:t xml:space="preserve">En relación al artículo 19 de la Ordenanza se estima sólo en cuanto a la letra c) añadiendo la expresión </w:t>
      </w:r>
      <w:r>
        <w:rPr>
          <w:i/>
        </w:rPr>
        <w:t xml:space="preserve">“en el caso de vehículo adaptado” </w:t>
      </w:r>
      <w:r>
        <w:t>ya que en el resto de las letras son elementos comunes a todos los vehículos sean o no adaptados.</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5.- En relación </w:t>
      </w:r>
      <w:r>
        <w:t xml:space="preserve">al artículo 20 de la Ordenanza se estima y suprime la 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ind w:left="439" w:right="56" w:firstLine="708"/>
      </w:pPr>
      <w:r>
        <w:t>6.-En relación al artículo 21 sobre la publicidad forma parte de la función de intervención administrativa ya que los taxis son s</w:t>
      </w:r>
      <w:r>
        <w:t>ervicio público e imagen del municipio y la publicidad de los mismos debe ser autorizada por el Ayuntamiento para evitar que no se use publicidad de tipo política o ideológica o contraria a valores democráticos que vulneren la objetividad y neutralidad que</w:t>
      </w:r>
      <w:r>
        <w:t xml:space="preserve"> debe tener la imagen municipal.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7.- En cuanto a las guardias nocturnas del artículo 30, el Ayuntamiento debe garantizar el servicio público de taxis las 24 horas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8.- En cuanto al artículo 31 de la Ordenanza se describe la s</w:t>
      </w:r>
      <w:r>
        <w:t xml:space="preserve">ituación del vehículo libre o ocupado como se hace en 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1146" w:right="56"/>
      </w:pPr>
      <w:r>
        <w:t xml:space="preserve">9.- En cuanto al artículo 33 se admite la alegación en cuanto al taxímetro en punto muerto.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10.- </w:t>
      </w:r>
      <w:r>
        <w:t xml:space="preserve">En cuanto al artículo 43 se desestima la alegación porque el permiso de conducción resulta exigible aún cuando no se realicen labores de conducción. </w:t>
      </w:r>
    </w:p>
    <w:p w:rsidR="00BA4A71" w:rsidRDefault="003A6E14">
      <w:pPr>
        <w:spacing w:after="0" w:line="259" w:lineRule="auto"/>
        <w:ind w:left="1136" w:firstLine="0"/>
        <w:jc w:val="left"/>
      </w:pPr>
      <w:r>
        <w:t xml:space="preserve"> </w:t>
      </w:r>
    </w:p>
    <w:p w:rsidR="00BA4A71" w:rsidRDefault="003A6E14">
      <w:pPr>
        <w:ind w:left="439" w:right="56" w:firstLine="708"/>
      </w:pPr>
      <w:r>
        <w:t>11.- En cuanto al artículo 43 y 44 se desestima la alegación porque el permiso local de conducción es pr</w:t>
      </w:r>
      <w:r>
        <w:t xml:space="preserve">edicable tanto en los supuestos de renovación como de nueva obtención.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12.- En cuanto al artículo 48 la regulación prevista en la ordenanza es ajustada a la normativa sectorial en la materia. </w:t>
      </w:r>
    </w:p>
    <w:p w:rsidR="00BA4A71" w:rsidRDefault="003A6E14">
      <w:pPr>
        <w:spacing w:after="0" w:line="259" w:lineRule="auto"/>
        <w:ind w:left="1136" w:firstLine="0"/>
        <w:jc w:val="left"/>
      </w:pPr>
      <w:r>
        <w:t xml:space="preserve"> </w:t>
      </w:r>
    </w:p>
    <w:p w:rsidR="00BA4A71" w:rsidRDefault="003A6E14">
      <w:pPr>
        <w:ind w:left="1146" w:right="56"/>
      </w:pPr>
      <w:r>
        <w:t>13.- En cuanto al artículo 50 se corrige el error tipográf</w:t>
      </w:r>
      <w:r>
        <w:t xml:space="preserve">ico de la letra n)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1612" name="Group 32161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159" name="Rectangle 1815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160" name="Rectangle 18160"/>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1612" style="width:12.7031pt;height:281.01pt;position:absolute;mso-position-horizontal-relative:page;mso-position-horizontal:absolute;margin-left:682.278pt;mso-position-vertical-relative:page;margin-top:530.91pt;" coordsize="1613,35688">
                <v:rect id="Rectangle 1815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160"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266 </w:t>
                        </w:r>
                      </w:p>
                    </w:txbxContent>
                  </v:textbox>
                </v:rect>
                <w10:wrap type="square"/>
              </v:group>
            </w:pict>
          </mc:Fallback>
        </mc:AlternateContent>
      </w:r>
      <w:r>
        <w:t>14.- En cuanto al artículo 52 se con</w:t>
      </w:r>
      <w:r>
        <w:t>sidera que prestar servicios en otros municipios es infracción muy grave ya que las licencias de taxi sólo habilitan a recoger a un usuario dentro del término municipal de Candelaria. Y si se diera el supuesto de que la Policia o la Guardia Civil lama un t</w:t>
      </w:r>
      <w:r>
        <w:t>axi para prestar un servicio urgente o de emergencia fuera del municipio el taxista lo tendrá que hacer pero ya es un asunto que está al margen de esta ordenanza ya que supone el cumplimiento del deber de auxilio  o de socorro que tiene cualquier ciudadano</w:t>
      </w:r>
      <w:r>
        <w:t xml:space="preserve"> y evidentemente si fuera por esa circunstancia no constituye infracción muy grave al tratarse de un servicio de emergencia y no de un servicio habitual.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13" w:right="51" w:firstLine="708"/>
      </w:pPr>
      <w:r>
        <w:rPr>
          <w:b/>
        </w:rPr>
        <w:t>TERCERO.- En cuanto a las alegaciones presentadas por D. Santiago Barrios Fariña con DNI núm. ***</w:t>
      </w:r>
      <w:r>
        <w:rPr>
          <w:b/>
        </w:rPr>
        <w:t>7228** en nombre y representación de la Asociación Profesional de Taxistas, con CIF  G- 38295994,  y D. Angel Javier Salazar Gómez, con DNI núm. ***7371**, en representación de la Asociación Profesional de Empresarios de Auto Taxi de Güímar, con CIF G- 384</w:t>
      </w:r>
      <w:r>
        <w:rPr>
          <w:b/>
        </w:rPr>
        <w:t>14207, de fecha 26/02/2020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 </w:t>
      </w:r>
      <w:r>
        <w:t xml:space="preserve">En relación al artículo 6 de la Ordenanza se desestima la alegación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2.- En relación al artículo 11 y 12 de la Ordenanza se desestima porque la redacción de la ordena</w:t>
      </w:r>
      <w:r>
        <w:t xml:space="preserve">nza no contradice la normativa vigente.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3.- En relación al artículo 13 de la Ordenanza se desestima parcialmente y de estima parcialmente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4.- </w:t>
      </w:r>
      <w:r>
        <w:t xml:space="preserve">En relación con el artículo 16 de la Ordenanza se desestima porque resulta ajustada a derecho los supuestos de revocación como se argumenta en el análisis de las alegaciones en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5.- En relación con el artículo 19 de la Ordena</w:t>
      </w:r>
      <w:r>
        <w:t xml:space="preserve">nza se desestima y nos remitimos al análisis de las alegaciones que consta en los antecedentes de hecho. </w:t>
      </w:r>
    </w:p>
    <w:p w:rsidR="00BA4A71" w:rsidRDefault="003A6E14">
      <w:pPr>
        <w:spacing w:after="0" w:line="259" w:lineRule="auto"/>
        <w:ind w:left="1136" w:firstLine="0"/>
        <w:jc w:val="left"/>
      </w:pPr>
      <w:r>
        <w:t xml:space="preserve"> </w:t>
      </w:r>
    </w:p>
    <w:p w:rsidR="00BA4A71" w:rsidRDefault="003A6E14">
      <w:pPr>
        <w:spacing w:after="18" w:line="259" w:lineRule="auto"/>
        <w:ind w:left="1136" w:firstLine="0"/>
        <w:jc w:val="left"/>
      </w:pPr>
      <w:r>
        <w:t xml:space="preserve"> </w:t>
      </w:r>
    </w:p>
    <w:p w:rsidR="00BA4A71" w:rsidRDefault="003A6E14">
      <w:pPr>
        <w:ind w:left="439" w:right="56" w:firstLine="708"/>
      </w:pPr>
      <w:r>
        <w:t xml:space="preserve">6.- En relación con el artículo 20   de la Ordenanza se estima y suprime la 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7.- En relación al artículo 21 sobre la publicidad forma parte de la función de intervención administrativa ya que los taxis son servicio público e imagen del municipio y la publicidad de los mismos debe ser autorizada por el Ayuntamiento para evitar </w:t>
      </w:r>
      <w:r>
        <w:t xml:space="preserve">que no se use publicidad de tipo política o ideológica o contraria a valores democráticos que vulneren la objetividad y neutralidad que debe tener la imagen municipal.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974" name="Group 32097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288" name="Rectangle 1828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289" name="Rectangle 18289"/>
                        <wps:cNvSpPr/>
                        <wps:spPr>
                          <a:xfrm rot="-5399999">
                            <a:off x="-2091074" y="1288329"/>
                            <a:ext cx="4447773"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974" style="width:12.7031pt;height:281.01pt;position:absolute;mso-position-horizontal-relative:page;mso-position-horizontal:absolute;margin-left:682.278pt;mso-position-vertical-relative:page;margin-top:530.91pt;" coordsize="1613,35688">
                <v:rect id="Rectangle 1828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289" style="position:absolute;width:44477;height:1132;left:-20910;top:128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266 </w:t>
                        </w:r>
                      </w:p>
                    </w:txbxContent>
                  </v:textbox>
                </v:rect>
                <w10:wrap type="square"/>
              </v:group>
            </w:pict>
          </mc:Fallback>
        </mc:AlternateContent>
      </w:r>
      <w:r>
        <w:t xml:space="preserve"> </w:t>
      </w:r>
    </w:p>
    <w:p w:rsidR="00BA4A71" w:rsidRDefault="003A6E14">
      <w:pPr>
        <w:ind w:left="439" w:right="56" w:firstLine="708"/>
      </w:pPr>
      <w:r>
        <w:t>8.- En relación con el artículo 29 de la Ordenanza se estim</w:t>
      </w:r>
      <w:r>
        <w:t xml:space="preserve">a y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9.- En relación con el artículo 30 de la Ordenanza se desestima y el Ayuntamiento debe garantizar el servicio público de taxis las 24 horas y por tanto se de</w:t>
      </w:r>
      <w:r>
        <w:t xml:space="preserve">sestima.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10.- En cuanto al artículo 31 de la Ordenanza se describe la situación del vehículo libre o ocupado como se hace en 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11.- En relación con el artículo 32 de la Ordenanza: en relación a est</w:t>
      </w:r>
      <w:r>
        <w:t xml:space="preserve">a alegación se incorpora a la ordenanza una previsión en el sentido de que el Ayuntamiento determinará la ubicación y longitud de las paradas. </w:t>
      </w:r>
    </w:p>
    <w:p w:rsidR="00BA4A71" w:rsidRDefault="003A6E14">
      <w:pPr>
        <w:spacing w:after="0" w:line="259" w:lineRule="auto"/>
        <w:ind w:left="428" w:firstLine="0"/>
        <w:jc w:val="left"/>
      </w:pPr>
      <w:r>
        <w:t xml:space="preserve"> </w:t>
      </w:r>
    </w:p>
    <w:p w:rsidR="00BA4A71" w:rsidRDefault="003A6E14">
      <w:pPr>
        <w:ind w:left="439" w:right="56" w:firstLine="708"/>
      </w:pPr>
      <w:r>
        <w:t>12.- En relación con el artículo 33 de la Ordenanza nos remitimos a lo dicho en el análisis de las alegaciones</w:t>
      </w:r>
      <w:r>
        <w:t xml:space="preserve">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13.- En relación con el artículo 43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14.- En relación con el artículo 44 de la Ordenanza nos remitimos a lo d</w:t>
      </w:r>
      <w:r>
        <w:t xml:space="preserve">icho en el análisis de las alegaciones de los antecedentes de hecho.  </w:t>
      </w:r>
    </w:p>
    <w:p w:rsidR="00BA4A71" w:rsidRDefault="003A6E14">
      <w:pPr>
        <w:ind w:left="439" w:right="56" w:firstLine="708"/>
      </w:pPr>
      <w:r>
        <w:t xml:space="preserve">15.- En relación con el artículo 48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16.- </w:t>
      </w:r>
      <w:r>
        <w:t xml:space="preserve">En relación con el artículo 50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4.- En cuanto a las alegaciones presentadas por D. José Fernando Gómez Martín, Concejal del Grupo Mixto, en repres</w:t>
      </w:r>
      <w:r>
        <w:rPr>
          <w:b/>
        </w:rPr>
        <w:t>entación de Vecinos por Candelaria, de fecha 30/01/2020, con registro de entrada núm. 2020-E-RC-1732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numPr>
          <w:ilvl w:val="0"/>
          <w:numId w:val="76"/>
        </w:numPr>
        <w:ind w:right="56" w:hanging="360"/>
      </w:pPr>
      <w:r>
        <w:t xml:space="preserve">En relación al artículo 6 de la Ordenanza se desestima la alegación por los argumentos jurídicos que figuran en el primer punto de la propuesta de acuerdo. </w:t>
      </w:r>
    </w:p>
    <w:p w:rsidR="00BA4A71" w:rsidRDefault="003A6E14">
      <w:pPr>
        <w:numPr>
          <w:ilvl w:val="0"/>
          <w:numId w:val="76"/>
        </w:numPr>
        <w:ind w:right="56" w:hanging="360"/>
      </w:pPr>
      <w:r>
        <w:t>En cuanto a la alegación de la DT Primera se estima de forma parcial dicha alegación ya que se ha r</w:t>
      </w:r>
      <w:r>
        <w:t xml:space="preserve">ealizado una nueva redacción más proporcionada como se argumenta y se explica en el primer punto de la propuesta de acuerdo. </w:t>
      </w:r>
    </w:p>
    <w:p w:rsidR="00BA4A71" w:rsidRDefault="003A6E14">
      <w:pPr>
        <w:numPr>
          <w:ilvl w:val="0"/>
          <w:numId w:val="76"/>
        </w:numPr>
        <w:ind w:right="56" w:hanging="360"/>
      </w:pPr>
      <w:r>
        <w:t>En cuanto al estudio de demanda de discapacitados es imposible realizarlos ya que no se dispone de esos datos concretos del número</w:t>
      </w:r>
      <w:r>
        <w:t xml:space="preserve"> de personas que demandan el vehículo adaptado.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0845" name="Group 32084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411" name="Rectangle 1841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412" name="Rectangle 18412"/>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0845" style="width:12.7031pt;height:281.01pt;position:absolute;mso-position-horizontal-relative:page;mso-position-horizontal:absolute;margin-left:682.278pt;mso-position-vertical-relative:page;margin-top:530.91pt;" coordsize="1613,35688">
                <v:rect id="Rectangle 1841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412"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266 </w:t>
                        </w:r>
                      </w:p>
                    </w:txbxContent>
                  </v:textbox>
                </v:rect>
                <w10:wrap type="square"/>
              </v:group>
            </w:pict>
          </mc:Fallback>
        </mc:AlternateContent>
      </w: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13" w:right="51" w:firstLine="708"/>
      </w:pPr>
      <w:r>
        <w:rPr>
          <w:b/>
        </w:rPr>
        <w:t>Quinto. Aprobar definitivamente la Ordenanza Reguladora de la prestación del Servicio de Taxi en el municipio de Candelaria cuyo tenor literal es el siguiente: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i/>
        </w:rPr>
        <w:t xml:space="preserve"> </w:t>
      </w:r>
    </w:p>
    <w:p w:rsidR="00BA4A71" w:rsidRDefault="003A6E14">
      <w:pPr>
        <w:spacing w:after="8" w:line="248" w:lineRule="auto"/>
        <w:ind w:left="1121" w:right="51" w:hanging="708"/>
      </w:pPr>
      <w:r>
        <w:rPr>
          <w:b/>
          <w:i/>
        </w:rPr>
        <w:t xml:space="preserve"> </w:t>
      </w:r>
      <w:r>
        <w:rPr>
          <w:b/>
        </w:rPr>
        <w:t>“ORDENANZA REGULADORA DE LA PRESTACIÓN DEL SERVICIO DE TAXI EN EL MUNICIPIO DE CANDELARIA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EXPOSICION DE MOTIVOS:</w:t>
      </w:r>
      <w:r>
        <w:rPr>
          <w:b/>
        </w:rPr>
        <w:t xml:space="preserve">  </w:t>
      </w:r>
    </w:p>
    <w:p w:rsidR="00BA4A71" w:rsidRDefault="003A6E14">
      <w:pPr>
        <w:ind w:left="449" w:right="56"/>
      </w:pPr>
      <w:r>
        <w:t>La presente ordenanza nace de la necesidad de actualizar el actual Reglamento del Servicio de Autotaxis del Municipio de la Villa de Candelaria del año 1994 a la exigencias de la normativa vigente, concretamente a la Ley 13/2007 d</w:t>
      </w:r>
      <w:r>
        <w:t xml:space="preserve">e 17 de mayo de Ordenación del Transporte por Carretera de Canarias y el Decreto 74/2012 de 2 de agosto por el que se aprueba el Reglamento del Servicio del Taxi de Canarias. </w:t>
      </w:r>
    </w:p>
    <w:p w:rsidR="00BA4A71" w:rsidRDefault="003A6E14">
      <w:pPr>
        <w:spacing w:after="33"/>
        <w:ind w:left="449" w:right="56"/>
      </w:pPr>
      <w:r>
        <w:t>Se introduce una importante novedad con el establecimiento del vehículo adaptado</w:t>
      </w:r>
      <w:r>
        <w:t xml:space="preserve"> como única tipología de licencia y con ello dando preeminencia al derecho de accesibilidad convirtiendo la excepcionalidad en la regla general.  De igual forma se crea un marco normativo de mayor amplitud y desarrollo en que permita dar respuesta eficaz a</w:t>
      </w:r>
      <w:r>
        <w:t xml:space="preserve"> las controversias que se han venido generando en el cumplimiento del servicio.  </w:t>
      </w:r>
    </w:p>
    <w:p w:rsidR="00BA4A71" w:rsidRDefault="003A6E14">
      <w:pPr>
        <w:ind w:left="449" w:right="56"/>
      </w:pPr>
      <w:r>
        <w:t>Se actualizan términos incluida la anterior referencia al “auto-taxi” que pasa a denominarse simplemente “taxi” siguiendo el criterio utilizado por la regulación estatal y re</w:t>
      </w:r>
      <w:r>
        <w:t xml:space="preserve">gional actual. Igualmente se modifica la denominación de la propia norma que dentro de su naturaleza reglamentaria pasa a definirse como Ordenanza. La presente norma está Integrada por siete títulos, </w:t>
      </w:r>
    </w:p>
    <w:p w:rsidR="00BA4A71" w:rsidRDefault="003A6E14">
      <w:pPr>
        <w:ind w:left="449" w:right="56"/>
      </w:pPr>
      <w:r>
        <w:t xml:space="preserve">54 artículos, una  </w:t>
      </w:r>
    </w:p>
    <w:p w:rsidR="00BA4A71" w:rsidRDefault="003A6E14">
      <w:pPr>
        <w:ind w:left="449" w:right="56"/>
      </w:pPr>
      <w:r>
        <w:t>disposición derogatoria, una adicio</w:t>
      </w:r>
      <w:r>
        <w:t xml:space="preserve">nal y dos transitorias, todos ellos con encabezamiento nominativo.  </w:t>
      </w:r>
    </w:p>
    <w:p w:rsidR="00BA4A71" w:rsidRDefault="003A6E14">
      <w:pPr>
        <w:ind w:left="449" w:right="56"/>
      </w:pPr>
      <w:r>
        <w:t xml:space="preserve">Se aprueba la presente Ordenanza de conformidad con la potestad reglamentaria en materia de transporte público de viajeros que otorga a los Ayuntamientos la Ley 7/1985, de 2 de abril, de </w:t>
      </w:r>
      <w:r>
        <w:t xml:space="preserve">Bases de Régimen Local.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INDICE</w:t>
      </w:r>
      <w:r>
        <w:rPr>
          <w:b/>
        </w:rPr>
        <w:t xml:space="preserve"> </w:t>
      </w:r>
    </w:p>
    <w:p w:rsidR="00BA4A71" w:rsidRDefault="003A6E14">
      <w:pPr>
        <w:spacing w:after="8" w:line="248" w:lineRule="auto"/>
        <w:ind w:left="423" w:right="51"/>
      </w:pPr>
      <w:r>
        <w:rPr>
          <w:b/>
        </w:rPr>
        <w:t xml:space="preserve">TITULO I.  NORMAS GENERALES (art. 1 a 3 ) </w:t>
      </w:r>
    </w:p>
    <w:p w:rsidR="00BA4A71" w:rsidRDefault="003A6E14">
      <w:pPr>
        <w:spacing w:after="8" w:line="248" w:lineRule="auto"/>
        <w:ind w:left="423" w:right="51"/>
      </w:pPr>
      <w:r>
        <w:rPr>
          <w:b/>
        </w:rPr>
        <w:t xml:space="preserve">TITULO II.  DE LA LICENCIA MUNCIPAL DE TAXI (art. 4 a 17) </w:t>
      </w:r>
    </w:p>
    <w:p w:rsidR="00BA4A71" w:rsidRDefault="003A6E14">
      <w:pPr>
        <w:spacing w:after="8" w:line="248" w:lineRule="auto"/>
        <w:ind w:left="423" w:right="51"/>
      </w:pPr>
      <w:r>
        <w:rPr>
          <w:b/>
        </w:rPr>
        <w:t>TITULO III. DE LOS VEHICULOS   (art. 18 a 28.)</w:t>
      </w:r>
      <w:r>
        <w:rPr>
          <w:rFonts w:ascii="Times New Roman" w:eastAsia="Times New Roman" w:hAnsi="Times New Roman" w:cs="Times New Roman"/>
          <w:sz w:val="24"/>
        </w:rPr>
        <w:t xml:space="preserve"> </w:t>
      </w:r>
    </w:p>
    <w:p w:rsidR="00BA4A71" w:rsidRDefault="003A6E14">
      <w:pPr>
        <w:spacing w:after="8" w:line="248" w:lineRule="auto"/>
        <w:ind w:left="423" w:right="51"/>
      </w:pPr>
      <w:r>
        <w:rPr>
          <w:b/>
        </w:rPr>
        <w:t xml:space="preserve">TITULO IV. PRESTACIÓN Y CUMPLIMIENTO DEL SERVICIO.  (art. 29 a 41) </w:t>
      </w:r>
    </w:p>
    <w:p w:rsidR="00BA4A71" w:rsidRDefault="003A6E14">
      <w:pPr>
        <w:spacing w:after="8" w:line="248" w:lineRule="auto"/>
        <w:ind w:left="423" w:right="51"/>
      </w:pPr>
      <w:r>
        <w:rPr>
          <w:b/>
        </w:rPr>
        <w:t xml:space="preserve">TITULO V. DE LOS CONDUCTORES (art. 42 a 46) </w:t>
      </w:r>
    </w:p>
    <w:p w:rsidR="00BA4A71" w:rsidRDefault="003A6E14">
      <w:pPr>
        <w:spacing w:after="8" w:line="248" w:lineRule="auto"/>
        <w:ind w:left="423" w:right="51"/>
      </w:pPr>
      <w:r>
        <w:rPr>
          <w:b/>
        </w:rPr>
        <w:t xml:space="preserve">TITULOS VI. DE LAS TARIFAS Y ABONO DEL SERVICIO. (art. 47 a 49) </w:t>
      </w:r>
    </w:p>
    <w:p w:rsidR="00BA4A71" w:rsidRDefault="003A6E14">
      <w:pPr>
        <w:spacing w:after="8" w:line="248" w:lineRule="auto"/>
        <w:ind w:left="423" w:right="51"/>
      </w:pPr>
      <w:r>
        <w:rPr>
          <w:b/>
        </w:rPr>
        <w:t xml:space="preserve">TITULO VII.  INFRACCIONES, SANCIONES Y PROCEDIMIENTO SANCIONADOR (art. 50 a 54) </w:t>
      </w:r>
    </w:p>
    <w:p w:rsidR="00BA4A71" w:rsidRDefault="003A6E14">
      <w:pPr>
        <w:spacing w:after="8" w:line="248" w:lineRule="auto"/>
        <w:ind w:left="423" w:right="51"/>
      </w:pPr>
      <w:r>
        <w:rPr>
          <w:b/>
        </w:rPr>
        <w:t xml:space="preserve">Disposición derogatoria única  </w:t>
      </w:r>
    </w:p>
    <w:p w:rsidR="00BA4A71" w:rsidRDefault="003A6E14">
      <w:pPr>
        <w:spacing w:after="8" w:line="248" w:lineRule="auto"/>
        <w:ind w:left="423" w:right="51"/>
      </w:pPr>
      <w:r>
        <w:rPr>
          <w:b/>
        </w:rPr>
        <w:t xml:space="preserve">Disposición adicional única </w:t>
      </w:r>
    </w:p>
    <w:p w:rsidR="00BA4A71" w:rsidRDefault="003A6E14">
      <w:pPr>
        <w:spacing w:after="8" w:line="248" w:lineRule="auto"/>
        <w:ind w:left="423" w:right="51"/>
      </w:pPr>
      <w:r>
        <w:rPr>
          <w:b/>
        </w:rPr>
        <w:t xml:space="preserve">Disposición transitoria primera </w:t>
      </w:r>
    </w:p>
    <w:p w:rsidR="00BA4A71" w:rsidRDefault="003A6E14">
      <w:pPr>
        <w:spacing w:after="8" w:line="248" w:lineRule="auto"/>
        <w:ind w:left="423" w:right="51"/>
      </w:pPr>
      <w:r>
        <w:rPr>
          <w:b/>
        </w:rPr>
        <w:t xml:space="preserve">Disposición transitoria segunda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  NORMAS GENERALES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1499" name="Group 32149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531" name="Rectangle 1853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532" name="Rectangle 18532"/>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w:t>
                              </w:r>
                              <w:r>
                                <w:rPr>
                                  <w:sz w:val="12"/>
                                </w:rPr>
                                <w:t xml:space="preserve">orma esPublico Gestiona | Página 113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1499" style="width:12.7031pt;height:281.01pt;position:absolute;mso-position-horizontal-relative:page;mso-position-horizontal:absolute;margin-left:682.278pt;mso-position-vertical-relative:page;margin-top:530.91pt;" coordsize="1613,35688">
                <v:rect id="Rectangle 1853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532"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266 </w:t>
                        </w:r>
                      </w:p>
                    </w:txbxContent>
                  </v:textbox>
                </v:rect>
                <w10:wrap type="square"/>
              </v:group>
            </w:pict>
          </mc:Fallback>
        </mc:AlternateContent>
      </w:r>
      <w:r>
        <w:rPr>
          <w:b/>
        </w:rPr>
        <w:t xml:space="preserve">Artículo 1.- Objeto  </w:t>
      </w:r>
    </w:p>
    <w:p w:rsidR="00BA4A71" w:rsidRDefault="003A6E14">
      <w:pPr>
        <w:spacing w:after="0" w:line="259" w:lineRule="auto"/>
        <w:ind w:left="428" w:firstLine="0"/>
        <w:jc w:val="left"/>
      </w:pPr>
      <w:r>
        <w:t xml:space="preserve"> </w:t>
      </w:r>
    </w:p>
    <w:p w:rsidR="00BA4A71" w:rsidRDefault="003A6E14">
      <w:pPr>
        <w:numPr>
          <w:ilvl w:val="0"/>
          <w:numId w:val="77"/>
        </w:numPr>
        <w:ind w:right="56"/>
      </w:pPr>
      <w:r>
        <w:t>Constituye el objeto de la presente Ordenanza, la regulación administrativa de este Ayuntamiento en relación a los servicios de transporte de taxi, que discurran íntegramente por el término municipal de Candelaria con las excepciones contenidas en la norma</w:t>
      </w:r>
      <w:r>
        <w:t xml:space="preserve">tiva de aplicación. Todo ello conforme a la potestad reglamentaria en materia de transporte de viajeros recogida en la Ley 7/1985 de 2 de abril, Reguladora de las Bases del Régimen Local.   </w:t>
      </w:r>
    </w:p>
    <w:p w:rsidR="00BA4A71" w:rsidRDefault="003A6E14">
      <w:pPr>
        <w:spacing w:after="0" w:line="259" w:lineRule="auto"/>
        <w:ind w:left="428" w:firstLine="0"/>
        <w:jc w:val="left"/>
      </w:pPr>
      <w:r>
        <w:t xml:space="preserve"> </w:t>
      </w:r>
    </w:p>
    <w:p w:rsidR="00BA4A71" w:rsidRDefault="003A6E14">
      <w:pPr>
        <w:numPr>
          <w:ilvl w:val="0"/>
          <w:numId w:val="77"/>
        </w:numPr>
        <w:ind w:right="56"/>
      </w:pPr>
      <w:r>
        <w:t xml:space="preserve">Los servicios de taxis en el municipio de Candelaria se rigen, </w:t>
      </w:r>
      <w:r>
        <w:t xml:space="preserve">además de por la presente ordenanza, por: </w:t>
      </w:r>
    </w:p>
    <w:p w:rsidR="00BA4A71" w:rsidRDefault="003A6E14">
      <w:pPr>
        <w:spacing w:after="0" w:line="259" w:lineRule="auto"/>
        <w:ind w:left="994" w:firstLine="0"/>
        <w:jc w:val="left"/>
      </w:pPr>
      <w:r>
        <w:t xml:space="preserve"> </w:t>
      </w:r>
    </w:p>
    <w:p w:rsidR="00BA4A71" w:rsidRDefault="003A6E14">
      <w:pPr>
        <w:numPr>
          <w:ilvl w:val="1"/>
          <w:numId w:val="77"/>
        </w:numPr>
        <w:ind w:right="56" w:hanging="247"/>
      </w:pPr>
      <w:r>
        <w:t xml:space="preserve">La Ley 13/2007 de 17 de mayo de Ordenación del Transporte por Carretera de Canarias (en adelante L.O.T.C.C.). </w:t>
      </w:r>
    </w:p>
    <w:p w:rsidR="00BA4A71" w:rsidRDefault="003A6E14">
      <w:pPr>
        <w:numPr>
          <w:ilvl w:val="1"/>
          <w:numId w:val="77"/>
        </w:numPr>
        <w:ind w:right="56" w:hanging="247"/>
      </w:pPr>
      <w:r>
        <w:t>El Decreto 74/2012 de 2 de agosto por el que se aprueba el Reglamento del Servicio del Taxi de Canar</w:t>
      </w:r>
      <w:r>
        <w:t xml:space="preserve">ias (en adelante R.S.T.). </w:t>
      </w:r>
    </w:p>
    <w:p w:rsidR="00BA4A71" w:rsidRDefault="003A6E14">
      <w:pPr>
        <w:numPr>
          <w:ilvl w:val="1"/>
          <w:numId w:val="77"/>
        </w:numPr>
        <w:ind w:right="56" w:hanging="247"/>
      </w:pPr>
      <w:r>
        <w:t xml:space="preserve">La ordenanza fiscal que en relación con el taxi resulte aplicable.  </w:t>
      </w:r>
    </w:p>
    <w:p w:rsidR="00BA4A71" w:rsidRDefault="003A6E14">
      <w:pPr>
        <w:numPr>
          <w:ilvl w:val="1"/>
          <w:numId w:val="77"/>
        </w:numPr>
        <w:ind w:right="56" w:hanging="247"/>
      </w:pPr>
      <w:r>
        <w:t xml:space="preserve">La restante normativa sectorial de la Comunidad Autónoma de Canarias, del Estado y de la Unión Europea, que le sea de aplicación.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2.- Definiciones </w:t>
      </w:r>
    </w:p>
    <w:p w:rsidR="00BA4A71" w:rsidRDefault="003A6E14">
      <w:pPr>
        <w:spacing w:after="0" w:line="259" w:lineRule="auto"/>
        <w:ind w:left="428" w:firstLine="0"/>
        <w:jc w:val="left"/>
      </w:pPr>
      <w:r>
        <w:t xml:space="preserve"> </w:t>
      </w:r>
    </w:p>
    <w:p w:rsidR="00BA4A71" w:rsidRDefault="003A6E14">
      <w:pPr>
        <w:numPr>
          <w:ilvl w:val="0"/>
          <w:numId w:val="78"/>
        </w:numPr>
        <w:ind w:right="56"/>
      </w:pPr>
      <w:r>
        <w:t>Servicios de taxi: el transporte de viajeros con vehículos de una capacidad de hasta nueve plazas, incluida el conductor, que se efectúa por cuenta ajena mediante el pago de un precio, disponiendo de la licencia o autorización preceptiva.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78"/>
        </w:numPr>
        <w:ind w:right="56"/>
      </w:pPr>
      <w:r>
        <w:t>Servicios u</w:t>
      </w:r>
      <w:r>
        <w:t xml:space="preserve">rbanos de taxi: los servicios de taxi que transcurren íntegramente por el término municipal de un único municipio. También tienen esta consideración los servicios que se presten en áreas metropolitanas o en zonas de prestación conjunta establecidas a este </w:t>
      </w:r>
      <w:r>
        <w:t>efecto.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78"/>
        </w:numPr>
        <w:ind w:right="56"/>
      </w:pPr>
      <w:r>
        <w:t>Servicios interurbanos de taxi: los que no están comprendidos en la definición del anterior apartado.</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rPr>
          <w:b/>
        </w:rPr>
        <w:t xml:space="preserve"> </w:t>
      </w:r>
    </w:p>
    <w:p w:rsidR="00BA4A71" w:rsidRDefault="003A6E14">
      <w:pPr>
        <w:spacing w:after="8" w:line="248" w:lineRule="auto"/>
        <w:ind w:left="423" w:right="51"/>
      </w:pPr>
      <w:r>
        <w:rPr>
          <w:b/>
        </w:rPr>
        <w:t xml:space="preserve">Artículo 3.- Principios inspiradores de la actuación administrativa </w:t>
      </w:r>
      <w: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1.- </w:t>
      </w:r>
      <w:r>
        <w:t xml:space="preserve">El ejercicio de la actividad del servicio de taxis, en el Municipio de Candelaria, se sujeta a los principios recogidos en el artículo 2 del R.S.T.  </w:t>
      </w:r>
    </w:p>
    <w:p w:rsidR="00BA4A71" w:rsidRDefault="003A6E14">
      <w:pPr>
        <w:spacing w:after="0" w:line="259" w:lineRule="auto"/>
        <w:ind w:left="428" w:firstLine="0"/>
        <w:jc w:val="left"/>
      </w:pPr>
      <w:r>
        <w:t xml:space="preserve"> </w:t>
      </w:r>
    </w:p>
    <w:p w:rsidR="00BA4A71" w:rsidRDefault="003A6E14">
      <w:pPr>
        <w:ind w:left="449" w:right="56"/>
      </w:pPr>
      <w:r>
        <w:t>2. La intervención del Ayuntamiento en el Servicio de taxis se ejercerá, entre otros, a través de los si</w:t>
      </w:r>
      <w:r>
        <w:t xml:space="preserve">guientes medios:  </w:t>
      </w:r>
    </w:p>
    <w:p w:rsidR="00BA4A71" w:rsidRDefault="003A6E14">
      <w:pPr>
        <w:spacing w:after="0" w:line="259" w:lineRule="auto"/>
        <w:ind w:left="428" w:firstLine="0"/>
        <w:jc w:val="left"/>
      </w:pPr>
      <w:r>
        <w:t xml:space="preserve"> </w:t>
      </w:r>
    </w:p>
    <w:p w:rsidR="00BA4A71" w:rsidRDefault="003A6E14">
      <w:pPr>
        <w:numPr>
          <w:ilvl w:val="0"/>
          <w:numId w:val="79"/>
        </w:numPr>
        <w:ind w:right="56" w:hanging="259"/>
      </w:pPr>
      <w:r>
        <w:t xml:space="preserve">Disposiciones complementarias para la mejor prestación del Servicio (Art. 16 R.S.T). </w:t>
      </w:r>
    </w:p>
    <w:p w:rsidR="00BA4A71" w:rsidRDefault="003A6E14">
      <w:pPr>
        <w:spacing w:after="0" w:line="259" w:lineRule="auto"/>
        <w:ind w:left="428" w:firstLine="0"/>
        <w:jc w:val="left"/>
      </w:pPr>
      <w:r>
        <w:t xml:space="preserve"> </w:t>
      </w:r>
    </w:p>
    <w:p w:rsidR="00BA4A71" w:rsidRDefault="003A6E14">
      <w:pPr>
        <w:numPr>
          <w:ilvl w:val="0"/>
          <w:numId w:val="79"/>
        </w:numPr>
        <w:ind w:right="56" w:hanging="259"/>
      </w:pPr>
      <w:r>
        <w:t xml:space="preserve">Ordenanza Fiscal para la aplicación de las Tasas correspondientes.  </w:t>
      </w:r>
    </w:p>
    <w:p w:rsidR="00BA4A71" w:rsidRDefault="003A6E14">
      <w:pPr>
        <w:spacing w:after="0" w:line="259" w:lineRule="auto"/>
        <w:ind w:left="428" w:firstLine="0"/>
        <w:jc w:val="left"/>
      </w:pPr>
      <w:r>
        <w:t xml:space="preserve"> </w:t>
      </w:r>
    </w:p>
    <w:p w:rsidR="00BA4A71" w:rsidRDefault="003A6E14">
      <w:pPr>
        <w:numPr>
          <w:ilvl w:val="0"/>
          <w:numId w:val="79"/>
        </w:numPr>
        <w:ind w:right="56" w:hanging="259"/>
      </w:pPr>
      <w:r>
        <w:t xml:space="preserve">Aprobación de la tarifa urbana del Servicio y Suplementos, con arreglo a lo </w:t>
      </w:r>
      <w:r>
        <w:t xml:space="preserve">previsto en esta Ordenanza Municipal y demás disposiciones dictadas por el Gobierno de Canarias sobre la materia.  d) Sometimiento a previa licencia, con determinación del número global de licencias a otorgar y formas de otorgamiento.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2237" name="Group 3222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657" name="Rectangle 186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w:t>
                              </w:r>
                              <w:r>
                                <w:rPr>
                                  <w:sz w:val="12"/>
                                </w:rPr>
                                <w:t xml:space="preserve"> XG7MYXFELTMWKPRYLPKA2G94P | Verificación: https://candelaria.sedelectronica.es/ </w:t>
                              </w:r>
                            </w:p>
                          </w:txbxContent>
                        </wps:txbx>
                        <wps:bodyPr horzOverflow="overflow" vert="horz" lIns="0" tIns="0" rIns="0" bIns="0" rtlCol="0">
                          <a:noAutofit/>
                        </wps:bodyPr>
                      </wps:wsp>
                      <wps:wsp>
                        <wps:cNvPr id="18658" name="Rectangle 18658"/>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2237" style="width:12.7031pt;height:281.01pt;position:absolute;mso-position-horizontal-relative:page;mso-position-horizontal:absolute;margin-left:682.278pt;mso-position-vertical-relative:page;margin-top:530.91pt;" coordsize="1613,35688">
                <v:rect id="Rectangle 186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658"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266 </w:t>
                        </w:r>
                      </w:p>
                    </w:txbxContent>
                  </v:textbox>
                </v:rect>
                <w10:wrap type="square"/>
              </v:group>
            </w:pict>
          </mc:Fallback>
        </mc:AlternateContent>
      </w:r>
      <w:r>
        <w:t xml:space="preserve"> </w:t>
      </w:r>
    </w:p>
    <w:p w:rsidR="00BA4A71" w:rsidRDefault="003A6E14">
      <w:pPr>
        <w:numPr>
          <w:ilvl w:val="0"/>
          <w:numId w:val="80"/>
        </w:numPr>
        <w:ind w:right="56" w:hanging="259"/>
      </w:pPr>
      <w:r>
        <w:t>Control de la prestación del Servicio, a través del órgano municipal compet</w:t>
      </w:r>
      <w:r>
        <w:t xml:space="preserve">ente. </w:t>
      </w:r>
    </w:p>
    <w:p w:rsidR="00BA4A71" w:rsidRDefault="003A6E14">
      <w:pPr>
        <w:spacing w:after="0" w:line="259" w:lineRule="auto"/>
        <w:ind w:left="428" w:firstLine="0"/>
        <w:jc w:val="left"/>
      </w:pPr>
      <w:r>
        <w:t xml:space="preserve"> </w:t>
      </w:r>
    </w:p>
    <w:p w:rsidR="00BA4A71" w:rsidRDefault="003A6E14">
      <w:pPr>
        <w:numPr>
          <w:ilvl w:val="0"/>
          <w:numId w:val="80"/>
        </w:numPr>
        <w:ind w:right="56" w:hanging="259"/>
      </w:pPr>
      <w:r>
        <w:t xml:space="preserve">Órdenes individuales constitutivas de mandato, para la ejecución de un acto o la prohibición del mismo.  </w:t>
      </w:r>
    </w:p>
    <w:p w:rsidR="00BA4A71" w:rsidRDefault="003A6E14">
      <w:pPr>
        <w:spacing w:after="0" w:line="259" w:lineRule="auto"/>
        <w:ind w:left="428" w:firstLine="0"/>
        <w:jc w:val="left"/>
      </w:pPr>
      <w:r>
        <w:t xml:space="preserve"> </w:t>
      </w:r>
    </w:p>
    <w:p w:rsidR="00BA4A71" w:rsidRDefault="003A6E14">
      <w:pPr>
        <w:numPr>
          <w:ilvl w:val="0"/>
          <w:numId w:val="80"/>
        </w:numPr>
        <w:ind w:right="56" w:hanging="259"/>
      </w:pPr>
      <w:r>
        <w:t xml:space="preserve">Aprobación de la utilización de nuevas tecnologías aplicables al taxi.. </w:t>
      </w:r>
    </w:p>
    <w:p w:rsidR="00BA4A71" w:rsidRDefault="003A6E14">
      <w:pPr>
        <w:spacing w:after="0" w:line="259" w:lineRule="auto"/>
        <w:ind w:left="428" w:firstLine="0"/>
        <w:jc w:val="left"/>
      </w:pPr>
      <w:r>
        <w:t xml:space="preserve"> </w:t>
      </w:r>
    </w:p>
    <w:p w:rsidR="00BA4A71" w:rsidRDefault="003A6E14">
      <w:pPr>
        <w:numPr>
          <w:ilvl w:val="0"/>
          <w:numId w:val="80"/>
        </w:numPr>
        <w:ind w:right="56" w:hanging="259"/>
      </w:pPr>
      <w:r>
        <w:t xml:space="preserve">Cualquiera otra que resulte pertinente de conformidad con la normativa sectorial aplicable.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II.  DE LA LICENCIA MUNCIPAL DE TAXI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 Licencia municipal y autorización insular. </w:t>
      </w:r>
    </w:p>
    <w:p w:rsidR="00BA4A71" w:rsidRDefault="003A6E14">
      <w:pPr>
        <w:spacing w:after="0" w:line="259" w:lineRule="auto"/>
        <w:ind w:left="428" w:firstLine="0"/>
        <w:jc w:val="left"/>
      </w:pPr>
      <w:r>
        <w:t xml:space="preserve"> </w:t>
      </w:r>
    </w:p>
    <w:p w:rsidR="00BA4A71" w:rsidRDefault="003A6E14">
      <w:pPr>
        <w:numPr>
          <w:ilvl w:val="0"/>
          <w:numId w:val="81"/>
        </w:numPr>
        <w:ind w:right="56"/>
      </w:pPr>
      <w:r>
        <w:t>Para la realización de transporte público discrecion</w:t>
      </w:r>
      <w:r>
        <w:t>al de taxis en el municipio de Candelaria, será preciso estar en disposición de la correspondiente licencia municipal que habilite a su titular para la prestación de servicio urbano en éste Término Municipal, previo pago de las exacciones establecidas en l</w:t>
      </w:r>
      <w:r>
        <w:t xml:space="preserve">a Ordenanza fiscal correspondiente.  </w:t>
      </w:r>
    </w:p>
    <w:p w:rsidR="00BA4A71" w:rsidRDefault="003A6E14">
      <w:pPr>
        <w:spacing w:after="0" w:line="259" w:lineRule="auto"/>
        <w:ind w:left="428" w:firstLine="0"/>
        <w:jc w:val="left"/>
      </w:pPr>
      <w:r>
        <w:t xml:space="preserve"> </w:t>
      </w:r>
    </w:p>
    <w:p w:rsidR="00BA4A71" w:rsidRDefault="003A6E14">
      <w:pPr>
        <w:numPr>
          <w:ilvl w:val="0"/>
          <w:numId w:val="81"/>
        </w:numPr>
        <w:ind w:right="56"/>
      </w:pPr>
      <w:r>
        <w:t xml:space="preserve">Para la prestación de servicios interurbanos se requiere autorización administrativa de transporte discrecional expedida por el Excmo. Cabildo de Tenerife.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 Cupo de licencias. </w:t>
      </w:r>
    </w:p>
    <w:p w:rsidR="00BA4A71" w:rsidRDefault="003A6E14">
      <w:pPr>
        <w:spacing w:after="0" w:line="259" w:lineRule="auto"/>
        <w:ind w:left="428" w:firstLine="0"/>
        <w:jc w:val="left"/>
      </w:pPr>
      <w:r>
        <w:t xml:space="preserve"> </w:t>
      </w:r>
    </w:p>
    <w:p w:rsidR="00BA4A71" w:rsidRDefault="003A6E14">
      <w:pPr>
        <w:numPr>
          <w:ilvl w:val="0"/>
          <w:numId w:val="82"/>
        </w:numPr>
        <w:ind w:right="56"/>
      </w:pPr>
      <w:r>
        <w:t>En orden a asegurar</w:t>
      </w:r>
      <w:r>
        <w:t xml:space="preserve"> la adecuación del número de licencias a las necesidades de servicios de taxis en el ámbito municipal, corresponde a este Ayuntamiento el otorgamiento, modificación o reducción de las licencias, así como la fijación del número máximo de éstas atendiendo a </w:t>
      </w:r>
      <w:r>
        <w:t xml:space="preserve">las necesidades de los usuarios potenciales de taxis. </w:t>
      </w:r>
    </w:p>
    <w:p w:rsidR="00BA4A71" w:rsidRDefault="003A6E14">
      <w:pPr>
        <w:spacing w:after="0" w:line="259" w:lineRule="auto"/>
        <w:ind w:left="428" w:firstLine="0"/>
        <w:jc w:val="left"/>
      </w:pPr>
      <w:r>
        <w:t xml:space="preserve"> </w:t>
      </w:r>
    </w:p>
    <w:p w:rsidR="00BA4A71" w:rsidRDefault="003A6E14">
      <w:pPr>
        <w:ind w:left="449" w:right="56"/>
      </w:pPr>
      <w:r>
        <w:t>Se entiende por usuarios potenciales de taxis la suma de los residentes en el municipio; los turistas computados en proporción al nivel de ocupación medio de las plazas alojativas, hoteleras y extrah</w:t>
      </w:r>
      <w:r>
        <w:t xml:space="preserve">oteleras, en un periodo mínimo de tres años, localizadas en el ámbito municipal; igualmente, en su caso, los visitantes de las dotaciones e infraestructuras administrativas y de servicio público supramunicipales. </w:t>
      </w:r>
    </w:p>
    <w:p w:rsidR="00BA4A71" w:rsidRDefault="003A6E14">
      <w:pPr>
        <w:spacing w:after="0" w:line="259" w:lineRule="auto"/>
        <w:ind w:left="428" w:firstLine="0"/>
        <w:jc w:val="left"/>
      </w:pPr>
      <w:r>
        <w:t xml:space="preserve"> </w:t>
      </w:r>
    </w:p>
    <w:p w:rsidR="00BA4A71" w:rsidRDefault="003A6E14">
      <w:pPr>
        <w:numPr>
          <w:ilvl w:val="0"/>
          <w:numId w:val="82"/>
        </w:numPr>
        <w:ind w:right="56"/>
      </w:pPr>
      <w:r>
        <w:t xml:space="preserve">A los efectos de lo dispuesto en el anterior apartado, para la determinación o modificación o reducción del número de licencias de taxis deben tenerse en cuenta les siguientes factores: </w:t>
      </w:r>
    </w:p>
    <w:p w:rsidR="00BA4A71" w:rsidRDefault="003A6E14">
      <w:pPr>
        <w:spacing w:after="0" w:line="259" w:lineRule="auto"/>
        <w:ind w:left="711" w:firstLine="0"/>
        <w:jc w:val="left"/>
      </w:pPr>
      <w:r>
        <w:t xml:space="preserve"> </w:t>
      </w:r>
    </w:p>
    <w:p w:rsidR="00BA4A71" w:rsidRDefault="003A6E14">
      <w:pPr>
        <w:numPr>
          <w:ilvl w:val="1"/>
          <w:numId w:val="82"/>
        </w:numPr>
        <w:ind w:right="56" w:hanging="247"/>
      </w:pPr>
      <w:r>
        <w:t xml:space="preserve">El nivel de demanda y oferta de servicios en el ámbito territorial </w:t>
      </w:r>
      <w:r>
        <w:t xml:space="preserve">correspondiente.  </w:t>
      </w:r>
    </w:p>
    <w:p w:rsidR="00BA4A71" w:rsidRDefault="003A6E14">
      <w:pPr>
        <w:spacing w:after="0" w:line="259" w:lineRule="auto"/>
        <w:ind w:left="711" w:firstLine="0"/>
        <w:jc w:val="left"/>
      </w:pPr>
      <w:r>
        <w:t xml:space="preserve"> </w:t>
      </w:r>
    </w:p>
    <w:p w:rsidR="00BA4A71" w:rsidRDefault="003A6E14">
      <w:pPr>
        <w:numPr>
          <w:ilvl w:val="1"/>
          <w:numId w:val="82"/>
        </w:numPr>
        <w:ind w:right="56" w:hanging="247"/>
      </w:pPr>
      <w:r>
        <w:t xml:space="preserve">El nivel de cobertura, mediante los diferentes servicios de transporte público, en especial del transporte regular de viajeros, de las necesidades de movilidad de la población. </w:t>
      </w:r>
    </w:p>
    <w:p w:rsidR="00BA4A71" w:rsidRDefault="003A6E14">
      <w:pPr>
        <w:spacing w:after="0" w:line="259" w:lineRule="auto"/>
        <w:ind w:left="711" w:firstLine="0"/>
        <w:jc w:val="left"/>
      </w:pPr>
      <w:r>
        <w:t xml:space="preserve"> </w:t>
      </w:r>
    </w:p>
    <w:p w:rsidR="00BA4A71" w:rsidRDefault="003A6E14">
      <w:pPr>
        <w:numPr>
          <w:ilvl w:val="1"/>
          <w:numId w:val="82"/>
        </w:numPr>
        <w:ind w:right="56" w:hanging="247"/>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2035" name="Group 3220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766" name="Rectangle 1876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767" name="Rectangle 18767"/>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2035" style="width:12.7031pt;height:281.01pt;position:absolute;mso-position-horizontal-relative:page;mso-position-horizontal:absolute;margin-left:682.278pt;mso-position-vertical-relative:page;margin-top:530.91pt;" coordsize="1613,35688">
                <v:rect id="Rectangle 1876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767"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266 </w:t>
                        </w:r>
                      </w:p>
                    </w:txbxContent>
                  </v:textbox>
                </v:rect>
                <w10:wrap type="square"/>
              </v:group>
            </w:pict>
          </mc:Fallback>
        </mc:AlternateContent>
      </w:r>
      <w:r>
        <w:t>Las infraestructuras de servicio público municipal y/o supram</w:t>
      </w:r>
      <w:r>
        <w:t xml:space="preserve">unicipal vinculadas a la sanidad, la enseñanza, los servicios sociales, los espacios de ocio y las actividades lúdicas y deportivas, los transportes u otros factores que tengan incidencia en la demanda de servicios de taxis. </w:t>
      </w:r>
    </w:p>
    <w:p w:rsidR="00BA4A71" w:rsidRDefault="003A6E14">
      <w:pPr>
        <w:numPr>
          <w:ilvl w:val="1"/>
          <w:numId w:val="82"/>
        </w:numPr>
        <w:ind w:right="56" w:hanging="247"/>
      </w:pPr>
      <w:r>
        <w:t>Las actividades comerciales, i</w:t>
      </w:r>
      <w:r>
        <w:t xml:space="preserve">ndustriales, turísticas o de otro tipo que se realizan en el municipio y que pueden generar una demanda específica de servicio de </w:t>
      </w:r>
      <w:r>
        <w:rPr>
          <w:strike/>
        </w:rPr>
        <w:t>taxi</w:t>
      </w:r>
      <w:r>
        <w:t>s, que no sea un repunte ocasional.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82"/>
        </w:numPr>
        <w:ind w:right="56"/>
      </w:pPr>
      <w:r>
        <w:t>El incremento del número de licencias y, en su caso, la reducción, debe ser justifi</w:t>
      </w:r>
      <w:r>
        <w:t xml:space="preserve">cado por el Ayuntamiento mediante un estudio socio-económico que pondere los factores señalados. </w:t>
      </w:r>
    </w:p>
    <w:p w:rsidR="00BA4A71" w:rsidRDefault="003A6E14">
      <w:pPr>
        <w:spacing w:after="0" w:line="259" w:lineRule="auto"/>
        <w:ind w:left="428" w:firstLine="0"/>
        <w:jc w:val="left"/>
      </w:pPr>
      <w:r>
        <w:t xml:space="preserve"> </w:t>
      </w:r>
    </w:p>
    <w:p w:rsidR="00BA4A71" w:rsidRDefault="003A6E14">
      <w:pPr>
        <w:ind w:left="449" w:right="56"/>
      </w:pPr>
      <w:r>
        <w:t xml:space="preserve">En el expediente que a dicho efecto se tramite, se dará audiencia a las Agrupaciones Profesionales, Centrales Sindicales representativas del sector, las de </w:t>
      </w:r>
      <w:r>
        <w:t>Consumidores y  Usuarios u otras que se estime oportuno, por plazo de quince días. En todo caso, con anterioridad al acuerdo de creación o reducción de licencias, dicho estudio deberá ser informado con carácter preceptivo en el plazo de diez días por la Me</w:t>
      </w:r>
      <w:r>
        <w:t xml:space="preserve">sa del Taxi y por el Excmo. Cabildo Insular de Tenerife. </w:t>
      </w:r>
    </w:p>
    <w:p w:rsidR="00BA4A71" w:rsidRDefault="003A6E14">
      <w:pPr>
        <w:spacing w:after="0" w:line="259" w:lineRule="auto"/>
        <w:ind w:left="428" w:firstLine="0"/>
        <w:jc w:val="left"/>
      </w:pPr>
      <w:r>
        <w:t xml:space="preserve"> </w:t>
      </w:r>
    </w:p>
    <w:p w:rsidR="00BA4A71" w:rsidRDefault="003A6E14">
      <w:pPr>
        <w:numPr>
          <w:ilvl w:val="0"/>
          <w:numId w:val="82"/>
        </w:numPr>
        <w:ind w:right="56"/>
      </w:pPr>
      <w:r>
        <w:t>En el caso de que, previo estudio socio-</w:t>
      </w:r>
      <w:r>
        <w:t>económico, se reconozca un desequilibro patente entre el número de licencias municipales vigentes y el que resulta adecuado a las necesidades que deben ser atendidas, el Ayuntamiento de Candelaria podrá elaborar programas con medidas organizativas de orden</w:t>
      </w:r>
      <w:r>
        <w:t>ación del trabajo y, en su caso, económicas, tendentes a acomodar la prestación del servicio a la demanda y, de ser necesario, reducir el número de licencias y autorizaciones existentes a los límites que resulten de aplicación. En este caso, además, no pod</w:t>
      </w:r>
      <w:r>
        <w:t xml:space="preserve">rán otorgarse nuevas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6.- Tipología. </w:t>
      </w:r>
    </w:p>
    <w:p w:rsidR="00BA4A71" w:rsidRDefault="003A6E14">
      <w:pPr>
        <w:spacing w:after="0" w:line="259" w:lineRule="auto"/>
        <w:ind w:left="428" w:firstLine="0"/>
        <w:jc w:val="left"/>
      </w:pPr>
      <w:r>
        <w:t xml:space="preserve"> </w:t>
      </w:r>
    </w:p>
    <w:p w:rsidR="00BA4A71" w:rsidRDefault="003A6E14">
      <w:pPr>
        <w:ind w:left="449" w:right="56"/>
      </w:pPr>
      <w:r>
        <w:t xml:space="preserve">Las licencias de taxis del municipio de Candelaria corresponderán a vehículos adaptados y deberán cumplir la normativa vigente que regule las condiciones básicas de accesibilidad y no discriminación para </w:t>
      </w:r>
      <w:r>
        <w:t xml:space="preserve">el acceso y utilización de los modos de transporte para personas con discapacidad </w:t>
      </w:r>
    </w:p>
    <w:p w:rsidR="00BA4A71" w:rsidRDefault="003A6E14">
      <w:pPr>
        <w:spacing w:after="0" w:line="259" w:lineRule="auto"/>
        <w:ind w:left="428" w:firstLine="0"/>
        <w:jc w:val="left"/>
      </w:pPr>
      <w:r>
        <w:t xml:space="preserve"> </w:t>
      </w:r>
    </w:p>
    <w:p w:rsidR="00BA4A71" w:rsidRDefault="003A6E14">
      <w:pPr>
        <w:ind w:left="449" w:right="56"/>
      </w:pPr>
      <w:r>
        <w:t>Lo dispuesto en el párrafo anterior se entiendo sin perjuicio de lo dispuesto en la Disposición Transitoria Primera, para las licencias anteriores a la entrada en vigor de</w:t>
      </w:r>
      <w:r>
        <w:t xml:space="preserve"> la presente Ordenanza.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7.- Registro de licencias y comunicación de datos  </w:t>
      </w:r>
    </w:p>
    <w:p w:rsidR="00BA4A71" w:rsidRDefault="003A6E14">
      <w:pPr>
        <w:spacing w:after="0" w:line="259" w:lineRule="auto"/>
        <w:ind w:left="428" w:firstLine="0"/>
        <w:jc w:val="left"/>
      </w:pPr>
      <w:r>
        <w:t xml:space="preserve"> </w:t>
      </w:r>
    </w:p>
    <w:p w:rsidR="00BA4A71" w:rsidRDefault="003A6E14">
      <w:pPr>
        <w:numPr>
          <w:ilvl w:val="0"/>
          <w:numId w:val="83"/>
        </w:numPr>
        <w:spacing w:after="37"/>
        <w:ind w:right="56"/>
      </w:pPr>
      <w:r>
        <w:t>Por la Administración municipal se llevará el registro y control de las licencias, donde se irán anotando las incidencias relativas a los titulares, conductores y veh</w:t>
      </w:r>
      <w:r>
        <w:t xml:space="preserve">ículos a ellas afectos. En todo caso, constarán en el registro, los siguientes datos: </w:t>
      </w:r>
    </w:p>
    <w:p w:rsidR="00BA4A71" w:rsidRDefault="003A6E14">
      <w:pPr>
        <w:spacing w:after="0" w:line="259" w:lineRule="auto"/>
        <w:ind w:left="1148" w:firstLine="0"/>
        <w:jc w:val="left"/>
      </w:pPr>
      <w:r>
        <w:t xml:space="preserve"> </w:t>
      </w:r>
      <w:r>
        <w:rPr>
          <w:rFonts w:ascii="Verdana" w:eastAsia="Verdana" w:hAnsi="Verdana" w:cs="Verdana"/>
          <w:sz w:val="24"/>
        </w:rPr>
        <w:t xml:space="preserve"> </w:t>
      </w:r>
    </w:p>
    <w:p w:rsidR="00BA4A71" w:rsidRDefault="003A6E14">
      <w:pPr>
        <w:numPr>
          <w:ilvl w:val="1"/>
          <w:numId w:val="83"/>
        </w:numPr>
        <w:ind w:right="56" w:hanging="348"/>
      </w:pPr>
      <w:r>
        <w:t xml:space="preserve">Nº de la Licencia. </w:t>
      </w:r>
    </w:p>
    <w:p w:rsidR="00BA4A71" w:rsidRDefault="003A6E14">
      <w:pPr>
        <w:numPr>
          <w:ilvl w:val="1"/>
          <w:numId w:val="83"/>
        </w:numPr>
        <w:ind w:right="56" w:hanging="348"/>
      </w:pPr>
      <w:r>
        <w:t xml:space="preserve">Nombre, apellidos y domicilio del titular de la licencia. </w:t>
      </w:r>
      <w:r>
        <w:rPr>
          <w:rFonts w:ascii="Verdana" w:eastAsia="Verdana" w:hAnsi="Verdana" w:cs="Verdana"/>
          <w:sz w:val="24"/>
        </w:rPr>
        <w:t xml:space="preserve"> </w:t>
      </w:r>
    </w:p>
    <w:p w:rsidR="00BA4A71" w:rsidRDefault="003A6E14">
      <w:pPr>
        <w:numPr>
          <w:ilvl w:val="1"/>
          <w:numId w:val="83"/>
        </w:numPr>
        <w:ind w:right="56" w:hanging="348"/>
      </w:pPr>
      <w:r>
        <w:t>Número de teléfono y, en su   caso, correo electrónico</w:t>
      </w:r>
      <w:r>
        <w:rPr>
          <w:rFonts w:ascii="Verdana" w:eastAsia="Verdana" w:hAnsi="Verdana" w:cs="Verdana"/>
          <w:sz w:val="24"/>
        </w:rPr>
        <w:t xml:space="preserve"> </w:t>
      </w:r>
      <w:r>
        <w:rPr>
          <w:rFonts w:ascii="Segoe UI Symbol" w:eastAsia="Segoe UI Symbol" w:hAnsi="Segoe UI Symbol" w:cs="Segoe UI Symbol"/>
        </w:rPr>
        <w:t></w:t>
      </w:r>
      <w:r>
        <w:t xml:space="preserve"> Forma de adquisición de la li</w:t>
      </w:r>
      <w:r>
        <w:t xml:space="preserve">cencia. </w:t>
      </w:r>
    </w:p>
    <w:p w:rsidR="00BA4A71" w:rsidRDefault="003A6E14">
      <w:pPr>
        <w:numPr>
          <w:ilvl w:val="1"/>
          <w:numId w:val="83"/>
        </w:numPr>
        <w:ind w:right="56" w:hanging="348"/>
      </w:pPr>
      <w:r>
        <w:t xml:space="preserve">Histórico de transmisiones. </w:t>
      </w:r>
    </w:p>
    <w:p w:rsidR="00BA4A71" w:rsidRDefault="003A6E14">
      <w:pPr>
        <w:numPr>
          <w:ilvl w:val="1"/>
          <w:numId w:val="83"/>
        </w:numPr>
        <w:ind w:right="56" w:hanging="348"/>
      </w:pPr>
      <w:r>
        <w:t xml:space="preserve">Datos del vehículo adscrito a la licencia. </w:t>
      </w:r>
    </w:p>
    <w:p w:rsidR="00BA4A71" w:rsidRDefault="003A6E14">
      <w:pPr>
        <w:numPr>
          <w:ilvl w:val="1"/>
          <w:numId w:val="83"/>
        </w:numPr>
        <w:ind w:right="56" w:hanging="348"/>
      </w:pPr>
      <w:r>
        <w:t xml:space="preserve">Histórico de vehículos. </w:t>
      </w:r>
    </w:p>
    <w:p w:rsidR="00BA4A71" w:rsidRDefault="003A6E14">
      <w:pPr>
        <w:numPr>
          <w:ilvl w:val="1"/>
          <w:numId w:val="83"/>
        </w:numPr>
        <w:ind w:right="56" w:hanging="348"/>
      </w:pPr>
      <w:r>
        <w:t xml:space="preserve">Conductores autorizados para la explotación conjunta de la licencia. </w:t>
      </w:r>
      <w:r>
        <w:rPr>
          <w:rFonts w:ascii="Segoe UI Symbol" w:eastAsia="Segoe UI Symbol" w:hAnsi="Segoe UI Symbol" w:cs="Segoe UI Symbol"/>
        </w:rPr>
        <w:t></w:t>
      </w:r>
      <w:r>
        <w:t xml:space="preserve">  Histórico de conductores autorizados. </w:t>
      </w:r>
    </w:p>
    <w:p w:rsidR="00BA4A71" w:rsidRDefault="003A6E14">
      <w:pPr>
        <w:numPr>
          <w:ilvl w:val="1"/>
          <w:numId w:val="83"/>
        </w:numPr>
        <w:ind w:right="56" w:hanging="348"/>
      </w:pPr>
      <w:r>
        <w:t xml:space="preserve">Incidencias de los titulares: infracciones, sanciones, quejas de los usuarios u otras,… </w:t>
      </w:r>
    </w:p>
    <w:p w:rsidR="00BA4A71" w:rsidRDefault="003A6E14">
      <w:pPr>
        <w:numPr>
          <w:ilvl w:val="1"/>
          <w:numId w:val="83"/>
        </w:numPr>
        <w:spacing w:after="29"/>
        <w:ind w:right="56" w:hanging="348"/>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3036" name="Group 32303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8923" name="Rectangle 1892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8924" name="Rectangle 18924"/>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w:t>
                              </w:r>
                              <w:r>
                                <w:rPr>
                                  <w:sz w:val="12"/>
                                </w:rPr>
                                <w:t xml:space="preserve"> Gestiona | Página 116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3036" style="width:12.7031pt;height:281.01pt;position:absolute;mso-position-horizontal-relative:page;mso-position-horizontal:absolute;margin-left:682.278pt;mso-position-vertical-relative:page;margin-top:530.91pt;" coordsize="1613,35688">
                <v:rect id="Rectangle 1892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8924"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266 </w:t>
                        </w:r>
                      </w:p>
                    </w:txbxContent>
                  </v:textbox>
                </v:rect>
                <w10:wrap type="square"/>
              </v:group>
            </w:pict>
          </mc:Fallback>
        </mc:AlternateContent>
      </w:r>
      <w:r>
        <w:t xml:space="preserve">Incidencias de los conductores autorizados: infracciones, sanciones, quejas de los usuarios u otras,…. </w:t>
      </w:r>
    </w:p>
    <w:p w:rsidR="00BA4A71" w:rsidRDefault="003A6E14">
      <w:pPr>
        <w:numPr>
          <w:ilvl w:val="1"/>
          <w:numId w:val="83"/>
        </w:numPr>
        <w:ind w:right="56" w:hanging="348"/>
      </w:pPr>
      <w:r>
        <w:t xml:space="preserve">Situación administrativa de la licencia: suspensión, embargos, etc. </w:t>
      </w:r>
    </w:p>
    <w:p w:rsidR="00BA4A71" w:rsidRDefault="003A6E14">
      <w:pPr>
        <w:numPr>
          <w:ilvl w:val="1"/>
          <w:numId w:val="83"/>
        </w:numPr>
        <w:ind w:right="56" w:hanging="348"/>
      </w:pPr>
      <w:r>
        <w:t>Contratos de los asalariados (disociando los datos e</w:t>
      </w:r>
      <w:r>
        <w:t>conómicos o de cualquier índole que no sea necesario conocer por la Administración)</w:t>
      </w:r>
      <w:r>
        <w:rPr>
          <w:rFonts w:ascii="Verdana" w:eastAsia="Verdana" w:hAnsi="Verdana" w:cs="Verdana"/>
          <w:sz w:val="24"/>
        </w:rPr>
        <w:t xml:space="preserve"> </w:t>
      </w:r>
    </w:p>
    <w:p w:rsidR="00BA4A71" w:rsidRDefault="003A6E14">
      <w:pPr>
        <w:numPr>
          <w:ilvl w:val="1"/>
          <w:numId w:val="83"/>
        </w:numPr>
        <w:ind w:right="56" w:hanging="348"/>
      </w:pPr>
      <w:r>
        <w:t xml:space="preserve">Cualquier otro que se considere necesario. </w:t>
      </w:r>
    </w:p>
    <w:p w:rsidR="00BA4A71" w:rsidRDefault="003A6E14">
      <w:pPr>
        <w:spacing w:after="0" w:line="259" w:lineRule="auto"/>
        <w:ind w:left="428" w:firstLine="0"/>
        <w:jc w:val="left"/>
      </w:pPr>
      <w:r>
        <w:rPr>
          <w:b/>
        </w:rPr>
        <w:t xml:space="preserve"> </w:t>
      </w:r>
    </w:p>
    <w:p w:rsidR="00BA4A71" w:rsidRDefault="003A6E14">
      <w:pPr>
        <w:numPr>
          <w:ilvl w:val="0"/>
          <w:numId w:val="83"/>
        </w:numPr>
        <w:ind w:right="56"/>
      </w:pPr>
      <w:r>
        <w:t>Los titulares de licencia de taxis tienen el deber de aportar al Ayuntamiento copia   de la documentación del vehículo, contr</w:t>
      </w:r>
      <w:r>
        <w:t xml:space="preserve">ato de asalariados y cualquier otra documentación recogida en el presente artículo.  Igualmente deberán comunicar al Ayuntamiento cuantos cambios se produzcan respecto a su domicilio, asalariados, vehículo y demás particulares que afecten a las cuestiones </w:t>
      </w:r>
      <w:r>
        <w:t xml:space="preserve">reguladas en la presente Ordenanza, dentro de los quince días siguientes a partir de la fecha en que se hubieren producido.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En incumplimiento de esta obligación será objeto de sanción conforme al régimen sancionador recogido en la presente ordenanza.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8.-  Titularidad y Requisitos. </w:t>
      </w:r>
    </w:p>
    <w:p w:rsidR="00BA4A71" w:rsidRDefault="003A6E14">
      <w:pPr>
        <w:spacing w:after="0" w:line="259" w:lineRule="auto"/>
        <w:ind w:left="428" w:firstLine="0"/>
        <w:jc w:val="left"/>
      </w:pPr>
      <w:r>
        <w:t xml:space="preserve"> </w:t>
      </w:r>
    </w:p>
    <w:p w:rsidR="00BA4A71" w:rsidRDefault="003A6E14">
      <w:pPr>
        <w:numPr>
          <w:ilvl w:val="0"/>
          <w:numId w:val="84"/>
        </w:numPr>
        <w:ind w:right="56"/>
      </w:pPr>
      <w:r>
        <w:t xml:space="preserve">Sólo podrán ser titulares de licencias municipales de taxis las personas físicas, quedando excluidas las personas jurídicas, comunidades de bienes o cualquier otra. </w:t>
      </w:r>
    </w:p>
    <w:p w:rsidR="00BA4A71" w:rsidRDefault="003A6E14">
      <w:pPr>
        <w:spacing w:after="0" w:line="259" w:lineRule="auto"/>
        <w:ind w:left="428" w:firstLine="0"/>
        <w:jc w:val="left"/>
      </w:pPr>
      <w:r>
        <w:t xml:space="preserve"> </w:t>
      </w:r>
    </w:p>
    <w:p w:rsidR="00BA4A71" w:rsidRDefault="003A6E14">
      <w:pPr>
        <w:numPr>
          <w:ilvl w:val="0"/>
          <w:numId w:val="84"/>
        </w:numPr>
        <w:ind w:right="56"/>
      </w:pPr>
      <w:r>
        <w:t>En el Municipio de Candelaria una misma persona física no podrá ser titular de más de una Licencia, salvo las excepciones establecidas legalmente. No obstante, quienes a la entrada en vigor del R.S.T. fueran titulares legítimos de más de una licencia en el</w:t>
      </w:r>
      <w:r>
        <w:t xml:space="preserve"> mismo o distinto municipio, seguirán conservando sus derechos en relación con las mismas, si bien este derecho se extinguirá con la transmisión de cada una de ellas,  de conformidad con la disposición transitoria primera del citado Reglamento.   </w:t>
      </w:r>
    </w:p>
    <w:p w:rsidR="00BA4A71" w:rsidRDefault="003A6E14">
      <w:pPr>
        <w:spacing w:after="0" w:line="259" w:lineRule="auto"/>
        <w:ind w:left="428" w:firstLine="0"/>
        <w:jc w:val="left"/>
      </w:pPr>
      <w:r>
        <w:t xml:space="preserve"> </w:t>
      </w:r>
    </w:p>
    <w:p w:rsidR="00BA4A71" w:rsidRDefault="003A6E14">
      <w:pPr>
        <w:numPr>
          <w:ilvl w:val="0"/>
          <w:numId w:val="84"/>
        </w:numPr>
        <w:ind w:right="56"/>
      </w:pPr>
      <w:r>
        <w:t>Para l</w:t>
      </w:r>
      <w:r>
        <w:t xml:space="preserve">a obtención de la licencia municipal de taxis, se deberán cumplir los requisitos subjetivos y objetivos previstos en los artículos 7 y 9, respectivamente, del R.S.T.. </w:t>
      </w:r>
    </w:p>
    <w:p w:rsidR="00BA4A71" w:rsidRDefault="003A6E14">
      <w:pPr>
        <w:spacing w:after="0" w:line="259" w:lineRule="auto"/>
        <w:ind w:left="428" w:firstLine="0"/>
        <w:jc w:val="left"/>
      </w:pPr>
      <w:r>
        <w:t xml:space="preserve"> </w:t>
      </w:r>
    </w:p>
    <w:p w:rsidR="00BA4A71" w:rsidRDefault="003A6E14">
      <w:pPr>
        <w:numPr>
          <w:ilvl w:val="0"/>
          <w:numId w:val="84"/>
        </w:numPr>
        <w:ind w:right="56"/>
      </w:pPr>
      <w:r>
        <w:t>Cada licencia estará referida a un vehículo concreto identificado por su matrícula y b</w:t>
      </w:r>
      <w:r>
        <w:t xml:space="preserve">astidor, sin perjuicio de otros datos que sean exigibles con arreglo a esta Ordenanza.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9.-  Procedimiento de otorgamiento de los títulos habilitantes y silencio administrativo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85"/>
        </w:numPr>
        <w:ind w:right="56"/>
      </w:pPr>
      <w:r>
        <w:t>Las licencias municipales de taxi se otorgarán por el Ayuntamie</w:t>
      </w:r>
      <w:r>
        <w:t>nto de Candelaria, atendiendo al procedimiento administrativo común y a las bases establecidas por la Administración para su adjudicación. Dichas bases estarán sujetas a lo establecido por cualquier Ley, Decreto, Reglamento o norma de ámbito supramunicipal</w:t>
      </w:r>
      <w:r>
        <w:t xml:space="preserve"> que resulte de aplicación, sin perjuicio de la posibilidad de establecer condicionantes a nivel municipal que los órganos competentes consideren necesarios e imprescindibles para el otorgamiento, siempre dentro de la legalidad vigente.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85"/>
        </w:numPr>
        <w:ind w:right="56"/>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3244" name="Group 32324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021" name="Rectangle 1902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w:t>
                              </w:r>
                              <w:r>
                                <w:rPr>
                                  <w:sz w:val="12"/>
                                </w:rPr>
                                <w:t xml:space="preserve">ción: XG7MYXFELTMWKPRYLPKA2G94P | Verificación: https://candelaria.sedelectronica.es/ </w:t>
                              </w:r>
                            </w:p>
                          </w:txbxContent>
                        </wps:txbx>
                        <wps:bodyPr horzOverflow="overflow" vert="horz" lIns="0" tIns="0" rIns="0" bIns="0" rtlCol="0">
                          <a:noAutofit/>
                        </wps:bodyPr>
                      </wps:wsp>
                      <wps:wsp>
                        <wps:cNvPr id="19022" name="Rectangle 19022"/>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3244" style="width:12.7031pt;height:281.01pt;position:absolute;mso-position-horizontal-relative:page;mso-position-horizontal:absolute;margin-left:682.278pt;mso-position-vertical-relative:page;margin-top:530.91pt;" coordsize="1613,35688">
                <v:rect id="Rectangle 1902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022"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266 </w:t>
                        </w:r>
                      </w:p>
                    </w:txbxContent>
                  </v:textbox>
                </v:rect>
                <w10:wrap type="square"/>
              </v:group>
            </w:pict>
          </mc:Fallback>
        </mc:AlternateContent>
      </w:r>
      <w:r>
        <w:t>Con carácter previo a la convocatoria de nuevas licencias, el Ayuntamiento de Candelaria recabará informe no vinculante del Cabildo Insular de Tenerife sobre el otorgamiento o no de nuevas licencias.  Además se dará audiencia a las asociaciones representat</w:t>
      </w:r>
      <w:r>
        <w:t xml:space="preserve">ivas del sector del transporte del taxi de Candelaria. </w:t>
      </w:r>
    </w:p>
    <w:p w:rsidR="00BA4A71" w:rsidRDefault="003A6E14">
      <w:pPr>
        <w:spacing w:after="0" w:line="259" w:lineRule="auto"/>
        <w:ind w:left="428" w:firstLine="0"/>
        <w:jc w:val="left"/>
      </w:pPr>
      <w:r>
        <w:t xml:space="preserve"> </w:t>
      </w:r>
    </w:p>
    <w:p w:rsidR="00BA4A71" w:rsidRDefault="003A6E14">
      <w:pPr>
        <w:numPr>
          <w:ilvl w:val="0"/>
          <w:numId w:val="85"/>
        </w:numPr>
        <w:ind w:right="56"/>
      </w:pPr>
      <w:r>
        <w:t xml:space="preserve">El procedimiento de adjudicación lo iniciará de oficio el Ayuntamiento de Candelaria mediante anuncio publicado en el Boletín Oficial de la Provincia.  </w:t>
      </w:r>
    </w:p>
    <w:p w:rsidR="00BA4A71" w:rsidRDefault="003A6E14">
      <w:pPr>
        <w:ind w:left="449" w:right="56"/>
      </w:pPr>
      <w:r>
        <w:t>Una vez realizada la convocatoria, las person</w:t>
      </w:r>
      <w:r>
        <w:t>as interesadas presentarán la documentación acreditativa de los requisitos establecidos en las bases, dentro del plazo establecido a tal efecto, que no deberá ser inferior a veinte días. Dentro de la documentación a aportar por los aspirantes, es obligator</w:t>
      </w:r>
      <w:r>
        <w:t xml:space="preserve">io presentar un compromiso escrito de disposición de vehículo y seguros obligatorios. </w:t>
      </w:r>
    </w:p>
    <w:p w:rsidR="00BA4A71" w:rsidRDefault="003A6E14">
      <w:pPr>
        <w:spacing w:after="0" w:line="259" w:lineRule="auto"/>
        <w:ind w:left="428" w:firstLine="0"/>
        <w:jc w:val="left"/>
      </w:pPr>
      <w:r>
        <w:t xml:space="preserve"> </w:t>
      </w:r>
    </w:p>
    <w:p w:rsidR="00BA4A71" w:rsidRDefault="003A6E14">
      <w:pPr>
        <w:numPr>
          <w:ilvl w:val="0"/>
          <w:numId w:val="85"/>
        </w:numPr>
        <w:ind w:right="56"/>
      </w:pPr>
      <w:r>
        <w:t>El Ayuntamiento de Candelaria resolverá las solicitudes de los aspirantes, teniendo preferencia los conductores asalariados de taxis que presten o hayan prestado sus s</w:t>
      </w:r>
      <w:r>
        <w:t>ervicios en el término municipal de Candelaria, por riguroso orden de antigüedad, acreditados ambos requisitos mediante el permiso municipal de conducir taxis y sus cotizaciones en tal concepto a la Tesorería General de la Seguridad Social, además de infor</w:t>
      </w:r>
      <w:r>
        <w:t xml:space="preserve">me de la Policía Local acreditativo de la directa vinculación al servicio. </w:t>
      </w:r>
    </w:p>
    <w:p w:rsidR="00BA4A71" w:rsidRDefault="003A6E14">
      <w:pPr>
        <w:spacing w:after="0" w:line="259" w:lineRule="auto"/>
        <w:ind w:left="428" w:firstLine="0"/>
        <w:jc w:val="left"/>
      </w:pPr>
      <w:r>
        <w:t xml:space="preserve"> </w:t>
      </w:r>
    </w:p>
    <w:p w:rsidR="00BA4A71" w:rsidRDefault="003A6E14">
      <w:pPr>
        <w:ind w:left="449" w:right="56"/>
      </w:pPr>
      <w:r>
        <w:t>A los efectos del cómputo de la antigüedad, en caso de contratación a tiempo parcial se acumularán las horas trabajadas hasta completar días enteros. No obstante lo anterior, los</w:t>
      </w:r>
      <w:r>
        <w:t xml:space="preserve"> servicios prestados por familiares se computarán como antigüedad equivalente a la de los conductores asalariados a los efectos de la adjudicación de nuevas licencias, siempre que los mismos sean probados de forma fehaciente. A estos efectos se entenderá e</w:t>
      </w:r>
      <w:r>
        <w:t xml:space="preserve">n todo caso como documentación fehaciente   documentos provenientes de cualquier Administración Pública que acredite  el tiempo de  servicios prestados, sin que en ningún caso se entienda suficiente la mera declaración del titular de la licencia.   </w:t>
      </w:r>
    </w:p>
    <w:p w:rsidR="00BA4A71" w:rsidRDefault="003A6E14">
      <w:pPr>
        <w:spacing w:after="0" w:line="259" w:lineRule="auto"/>
        <w:ind w:left="428" w:firstLine="0"/>
        <w:jc w:val="left"/>
      </w:pPr>
      <w:r>
        <w:t xml:space="preserve"> </w:t>
      </w:r>
    </w:p>
    <w:p w:rsidR="00BA4A71" w:rsidRDefault="003A6E14">
      <w:pPr>
        <w:numPr>
          <w:ilvl w:val="0"/>
          <w:numId w:val="86"/>
        </w:numPr>
        <w:ind w:right="56"/>
      </w:pPr>
      <w:r>
        <w:t xml:space="preserve">Las </w:t>
      </w:r>
      <w:r>
        <w:t xml:space="preserve">personas físicas interesadas podrá entender desestimada su solicitud de licencia municipal si no se le hubiese notificado la resolución en el plazo de tres meses contados desde que se presentó la solicitud.   </w:t>
      </w:r>
    </w:p>
    <w:p w:rsidR="00BA4A71" w:rsidRDefault="003A6E14">
      <w:pPr>
        <w:spacing w:after="0" w:line="259" w:lineRule="auto"/>
        <w:ind w:left="428" w:firstLine="0"/>
        <w:jc w:val="left"/>
      </w:pPr>
      <w:r>
        <w:t xml:space="preserve"> </w:t>
      </w:r>
    </w:p>
    <w:p w:rsidR="00BA4A71" w:rsidRDefault="003A6E14">
      <w:pPr>
        <w:numPr>
          <w:ilvl w:val="0"/>
          <w:numId w:val="86"/>
        </w:numPr>
        <w:ind w:right="56"/>
      </w:pPr>
      <w:r>
        <w:t>En caso de que no hubiese solicitantes asala</w:t>
      </w:r>
      <w:r>
        <w:t xml:space="preserve">riados suficientes para cubrir la totalidad de las licencias que se creen, estas podrán ser adjudicadas a personas físicas mediante concurso libre conforme a los criterios que se establezcan en la convocatoria.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10. Eficacia del otorgamiento de </w:t>
      </w:r>
      <w:r>
        <w:rPr>
          <w:b/>
        </w:rPr>
        <w:t xml:space="preserve">Licencia. </w:t>
      </w:r>
    </w:p>
    <w:p w:rsidR="00BA4A71" w:rsidRDefault="003A6E14">
      <w:pPr>
        <w:spacing w:after="0" w:line="259" w:lineRule="auto"/>
        <w:ind w:left="428" w:firstLine="0"/>
        <w:jc w:val="left"/>
      </w:pPr>
      <w:r>
        <w:t xml:space="preserve"> </w:t>
      </w:r>
    </w:p>
    <w:p w:rsidR="00BA4A71" w:rsidRDefault="003A6E14">
      <w:pPr>
        <w:numPr>
          <w:ilvl w:val="0"/>
          <w:numId w:val="87"/>
        </w:numPr>
        <w:ind w:right="56"/>
      </w:pPr>
      <w:r>
        <w:t xml:space="preserve">La eficacia del otorgamiento de la licencia estará condicionada a que en el plazo de los treinta días siguientes a la notificación el beneficiario presente en el Ayuntamiento la siguiente documentación:  </w:t>
      </w:r>
    </w:p>
    <w:p w:rsidR="00BA4A71" w:rsidRDefault="003A6E14">
      <w:pPr>
        <w:numPr>
          <w:ilvl w:val="1"/>
          <w:numId w:val="87"/>
        </w:numPr>
        <w:ind w:right="56" w:hanging="137"/>
      </w:pPr>
      <w:r>
        <w:t>Las Declaraciones fiscales que se exij</w:t>
      </w:r>
      <w:r>
        <w:t xml:space="preserve">an para el ejercicio de la actividad. </w:t>
      </w:r>
    </w:p>
    <w:p w:rsidR="00BA4A71" w:rsidRDefault="003A6E14">
      <w:pPr>
        <w:numPr>
          <w:ilvl w:val="1"/>
          <w:numId w:val="87"/>
        </w:numPr>
        <w:ind w:right="56" w:hanging="137"/>
      </w:pPr>
      <w:r>
        <w:t xml:space="preserve">El Recibo que acredite la realización del pago de la contraprestación pecuniaria fijada por este Ayuntamiento sobre el otorgamiento de la Licencia. </w:t>
      </w:r>
    </w:p>
    <w:p w:rsidR="00BA4A71" w:rsidRDefault="003A6E14">
      <w:pPr>
        <w:numPr>
          <w:ilvl w:val="1"/>
          <w:numId w:val="87"/>
        </w:numPr>
        <w:ind w:right="56" w:hanging="137"/>
      </w:pPr>
      <w:r>
        <w:t xml:space="preserve">La Declaración de Alta en el Régimen Especial de Trabajadores Autónomos de la Seguridad Social.  </w:t>
      </w:r>
    </w:p>
    <w:p w:rsidR="00BA4A71" w:rsidRDefault="003A6E14">
      <w:pPr>
        <w:numPr>
          <w:ilvl w:val="1"/>
          <w:numId w:val="87"/>
        </w:numPr>
        <w:ind w:right="56" w:hanging="137"/>
      </w:pPr>
      <w:r>
        <w:t xml:space="preserve">El Permiso de circulación del vehículo adscrito a la Licencia y con el que se va a prestar el servicio. </w:t>
      </w:r>
    </w:p>
    <w:p w:rsidR="00BA4A71" w:rsidRDefault="003A6E14">
      <w:pPr>
        <w:numPr>
          <w:ilvl w:val="1"/>
          <w:numId w:val="87"/>
        </w:numPr>
        <w:ind w:right="56" w:hanging="137"/>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3837" name="Group 3238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147" name="Rectangle 1914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w:t>
                              </w:r>
                              <w:r>
                                <w:rPr>
                                  <w:sz w:val="12"/>
                                </w:rPr>
                                <w:t xml:space="preserve">icación: https://candelaria.sedelectronica.es/ </w:t>
                              </w:r>
                            </w:p>
                          </w:txbxContent>
                        </wps:txbx>
                        <wps:bodyPr horzOverflow="overflow" vert="horz" lIns="0" tIns="0" rIns="0" bIns="0" rtlCol="0">
                          <a:noAutofit/>
                        </wps:bodyPr>
                      </wps:wsp>
                      <wps:wsp>
                        <wps:cNvPr id="19148" name="Rectangle 19148"/>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118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3837" style="width:12.7031pt;height:281.01pt;position:absolute;mso-position-horizontal-relative:page;mso-position-horizontal:absolute;margin-left:682.278pt;mso-position-vertical-relative:page;margin-top:530.91pt;" coordsize="1613,35688">
                <v:rect id="Rectangle 1914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148"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266 </w:t>
                        </w:r>
                      </w:p>
                    </w:txbxContent>
                  </v:textbox>
                </v:rect>
                <w10:wrap type="square"/>
              </v:group>
            </w:pict>
          </mc:Fallback>
        </mc:AlternateContent>
      </w:r>
      <w:r>
        <w:t>El Permiso de conducción de la clase exigida por la legislación vigente para conducir turismos destinados al tr</w:t>
      </w:r>
      <w:r>
        <w:t xml:space="preserve">ansporte público de viajeros.  </w:t>
      </w:r>
    </w:p>
    <w:p w:rsidR="00BA4A71" w:rsidRDefault="003A6E14">
      <w:pPr>
        <w:numPr>
          <w:ilvl w:val="1"/>
          <w:numId w:val="87"/>
        </w:numPr>
        <w:ind w:right="56" w:hanging="137"/>
      </w:pPr>
      <w:r>
        <w:t xml:space="preserve">Comprobante de haber superado las pruebas municipales de capacitación para ejercer la profesión. - El Permiso municipal de conductor.  </w:t>
      </w:r>
    </w:p>
    <w:p w:rsidR="00BA4A71" w:rsidRDefault="003A6E14">
      <w:pPr>
        <w:numPr>
          <w:ilvl w:val="1"/>
          <w:numId w:val="87"/>
        </w:numPr>
        <w:ind w:right="56" w:hanging="137"/>
      </w:pPr>
      <w:r>
        <w:t>Tarjeta de Inspección Técnica del Vehículo en la que conste hallarse vigente el reconoci</w:t>
      </w:r>
      <w:r>
        <w:t xml:space="preserve">miento periódico legal.  </w:t>
      </w:r>
    </w:p>
    <w:p w:rsidR="00BA4A71" w:rsidRDefault="003A6E14">
      <w:pPr>
        <w:numPr>
          <w:ilvl w:val="1"/>
          <w:numId w:val="87"/>
        </w:numPr>
        <w:ind w:right="56" w:hanging="137"/>
      </w:pPr>
      <w:r>
        <w:t xml:space="preserve">La Póliza de seguro que cubra los riesgos determinados por la legislación en vigor.  </w:t>
      </w:r>
    </w:p>
    <w:p w:rsidR="00BA4A71" w:rsidRDefault="003A6E14">
      <w:pPr>
        <w:ind w:left="1004" w:right="56"/>
      </w:pPr>
      <w:r>
        <w:t>-Cualquier otra que pudiera resultar exigible de conformidad con la legislación aplicable o, en su caso, acreditativa de exenciones en las que r</w:t>
      </w:r>
      <w:r>
        <w:t xml:space="preserve">esulte incurso el/la titular de la licencia municipal de Taxi.  </w:t>
      </w:r>
    </w:p>
    <w:p w:rsidR="00BA4A71" w:rsidRDefault="003A6E14">
      <w:pPr>
        <w:spacing w:after="0" w:line="259" w:lineRule="auto"/>
        <w:ind w:left="428" w:firstLine="0"/>
        <w:jc w:val="left"/>
      </w:pPr>
      <w:r>
        <w:t xml:space="preserve"> </w:t>
      </w:r>
    </w:p>
    <w:p w:rsidR="00BA4A71" w:rsidRDefault="003A6E14">
      <w:pPr>
        <w:numPr>
          <w:ilvl w:val="0"/>
          <w:numId w:val="87"/>
        </w:numPr>
        <w:ind w:right="56"/>
      </w:pPr>
      <w:r>
        <w:t>En el plazo de quince días desde la recepción de la documentación el Ayuntamiento comprobará su corrección y si existiera alguna deficiencia lo notificará al interesado requiriéndole para q</w:t>
      </w:r>
      <w:r>
        <w:t xml:space="preserve">ue la subsane en el plazo de diez días. La no subsanación sin causa justificada en dicho plazo de la deficiencia observada supondrá la ineficacia del otorgamiento de la licencia.  </w:t>
      </w:r>
    </w:p>
    <w:p w:rsidR="00BA4A71" w:rsidRDefault="003A6E14">
      <w:pPr>
        <w:spacing w:after="0" w:line="259" w:lineRule="auto"/>
        <w:ind w:left="428" w:firstLine="0"/>
        <w:jc w:val="left"/>
      </w:pPr>
      <w:r>
        <w:t xml:space="preserve"> </w:t>
      </w:r>
    </w:p>
    <w:p w:rsidR="00BA4A71" w:rsidRDefault="003A6E14">
      <w:pPr>
        <w:numPr>
          <w:ilvl w:val="0"/>
          <w:numId w:val="87"/>
        </w:numPr>
        <w:ind w:right="56"/>
      </w:pPr>
      <w:r>
        <w:t>Si el interesado no aportara la documentación necesaria o no subsanara la</w:t>
      </w:r>
      <w:r>
        <w:t xml:space="preserve">s deficiencias detectadas, el Ayuntamiento procederá a comunicar al siguiente solicitante que tuviere mejor derecho. </w:t>
      </w:r>
    </w:p>
    <w:p w:rsidR="00BA4A71" w:rsidRDefault="003A6E14">
      <w:pPr>
        <w:spacing w:after="0" w:line="259" w:lineRule="auto"/>
        <w:ind w:left="428" w:firstLine="0"/>
        <w:jc w:val="left"/>
      </w:pPr>
      <w:r>
        <w:t xml:space="preserve"> </w:t>
      </w:r>
    </w:p>
    <w:p w:rsidR="00BA4A71" w:rsidRDefault="003A6E14">
      <w:pPr>
        <w:numPr>
          <w:ilvl w:val="0"/>
          <w:numId w:val="87"/>
        </w:numPr>
        <w:ind w:right="56"/>
      </w:pPr>
      <w:r>
        <w:t>La prestación del servicio correspondiente, deberá iniciarse, en cualquier caso, en el plazo de 60 días naturales, contados desde el día</w:t>
      </w:r>
      <w:r>
        <w:t xml:space="preserve"> siguiente a la notificación de la fecha de la concesión de la licencia.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11.-   Supuestos de transmisión.</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 xml:space="preserve">Las licencias municipales de taxis se pueden transmitir por actos inter vivos o mortis causa en los supuestos previstos en los artículos 26 a 28 del R.S.T.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 xml:space="preserve">En todo caso, será requisito necesario que, tanto transmitente como adquirente, se encuentren al </w:t>
      </w:r>
      <w:r>
        <w:t xml:space="preserve">corriente del pago de cualquiera de las obligaciones de carácter tributario o económico, tengan con el Ayuntamiento, con el Estado, con la Comunidad Autónoma y con la Seguridad Social.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Las licencias para las que se haya dictado autorización municipal de</w:t>
      </w:r>
      <w:r>
        <w:t xml:space="preserve"> suspensión, también pueden ser objeto de transmisión, siempre que cumplan todos los requisitos reglamentarios y previa la tramitación que corresponda.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En las transmisiones mortis causa, los acuerdos de partición a que se refiere el artículo 28 del R.S.</w:t>
      </w:r>
      <w:r>
        <w:t xml:space="preserve">T. se deberán realizar ante notario.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 xml:space="preserve">Los vehículos a que se refieran las autorizaciones transmitidas podrán ser los mismos a los que anteriormente estuvieran referidas cuando el adquirente de éstas hubiera adquirido la disposición sobre tales vehículos </w:t>
      </w:r>
      <w:r>
        <w:t xml:space="preserve">conforme a las modalidades previstas en la presente Ordenanza. </w:t>
      </w:r>
    </w:p>
    <w:p w:rsidR="00BA4A71" w:rsidRDefault="003A6E14">
      <w:pPr>
        <w:spacing w:after="0" w:line="259" w:lineRule="auto"/>
        <w:ind w:left="428" w:firstLine="0"/>
        <w:jc w:val="left"/>
      </w:pPr>
      <w:r>
        <w:t xml:space="preserve"> </w:t>
      </w:r>
    </w:p>
    <w:p w:rsidR="00BA4A71" w:rsidRDefault="003A6E14">
      <w:pPr>
        <w:numPr>
          <w:ilvl w:val="0"/>
          <w:numId w:val="88"/>
        </w:numPr>
        <w:ind w:right="56"/>
      </w:pPr>
      <w:r>
        <w:t>La transmisión de los títulos por actos inter vivos estará sujeta al derecho de tanteo y retracto a favor de la administración pública concedente, salvo en el caso de transmisión inter vivos</w:t>
      </w:r>
      <w:r>
        <w:t xml:space="preserve"> por donación a favor de descendientes y adoptados, cónyuges, ascendientes y adoptantes.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124" name="Group 3241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260" name="Rectangle 1926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261" name="Rectangle 19261"/>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w:t>
                              </w:r>
                              <w:r>
                                <w:rPr>
                                  <w:sz w:val="12"/>
                                </w:rPr>
                                <w:t xml:space="preserve">co Gestiona | Página 119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124" style="width:12.7031pt;height:281.01pt;position:absolute;mso-position-horizontal-relative:page;mso-position-horizontal:absolute;margin-left:682.278pt;mso-position-vertical-relative:page;margin-top:530.91pt;" coordsize="1613,35688">
                <v:rect id="Rectangle 1926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261"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266 </w:t>
                        </w:r>
                      </w:p>
                    </w:txbxContent>
                  </v:textbox>
                </v:rect>
                <w10:wrap type="square"/>
              </v:group>
            </w:pict>
          </mc:Fallback>
        </mc:AlternateConten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12.- Tanteo y retracto </w:t>
      </w:r>
    </w:p>
    <w:p w:rsidR="00BA4A71" w:rsidRDefault="003A6E14">
      <w:pPr>
        <w:spacing w:after="0" w:line="259" w:lineRule="auto"/>
        <w:ind w:left="428" w:firstLine="0"/>
        <w:jc w:val="left"/>
      </w:pPr>
      <w:r>
        <w:t xml:space="preserve"> </w:t>
      </w:r>
    </w:p>
    <w:p w:rsidR="00BA4A71" w:rsidRDefault="003A6E14">
      <w:pPr>
        <w:numPr>
          <w:ilvl w:val="0"/>
          <w:numId w:val="89"/>
        </w:numPr>
        <w:ind w:right="56"/>
      </w:pPr>
      <w:r>
        <w:t xml:space="preserve">Cuando un titular de licencia decida transmitir la misma, estará obligado a notificar al Ayuntamiento de Candelaria su intención de transmisión, aportando copia del precontrato suscrito al efecto y declarando el precio de la operación. </w:t>
      </w:r>
    </w:p>
    <w:p w:rsidR="00BA4A71" w:rsidRDefault="003A6E14">
      <w:pPr>
        <w:spacing w:after="0" w:line="259" w:lineRule="auto"/>
        <w:ind w:left="428" w:firstLine="0"/>
        <w:jc w:val="left"/>
      </w:pPr>
      <w:r>
        <w:t xml:space="preserve"> </w:t>
      </w:r>
    </w:p>
    <w:p w:rsidR="00BA4A71" w:rsidRDefault="003A6E14">
      <w:pPr>
        <w:numPr>
          <w:ilvl w:val="0"/>
          <w:numId w:val="89"/>
        </w:numPr>
        <w:ind w:right="56"/>
      </w:pPr>
      <w:r>
        <w:t>Si el Ayuntamient</w:t>
      </w:r>
      <w:r>
        <w:t>o de Candelaria no comunica en el plazo de tres meses al titular de la licencia objeto de transmisión su derecho de tanteo, el mismo podrá realizar la transmisión en los términos pactados en el precontrato. Dentro del plazo de los tres meses, el Ayuntamien</w:t>
      </w:r>
      <w:r>
        <w:t xml:space="preserve">to de Candelaria podrá notificar al titular de la licencia objeto de transmisión que no ejercerá el derecho de tanteo, pudiendo a partir de ese momento materializarse la transmisión de la licencia en los términos pactados en el precontrato. </w:t>
      </w:r>
    </w:p>
    <w:p w:rsidR="00BA4A71" w:rsidRDefault="003A6E14">
      <w:pPr>
        <w:spacing w:after="0" w:line="259" w:lineRule="auto"/>
        <w:ind w:left="428" w:firstLine="0"/>
        <w:jc w:val="left"/>
      </w:pPr>
      <w:r>
        <w:t xml:space="preserve"> </w:t>
      </w:r>
    </w:p>
    <w:p w:rsidR="00BA4A71" w:rsidRDefault="003A6E14">
      <w:pPr>
        <w:numPr>
          <w:ilvl w:val="0"/>
          <w:numId w:val="89"/>
        </w:numPr>
        <w:ind w:right="56"/>
      </w:pPr>
      <w:r>
        <w:t>La nueva per</w:t>
      </w:r>
      <w:r>
        <w:t xml:space="preserve">sona física adquirente deberá comunicar al Ayuntamiento de Candelaria en el plazo de los dos meses siguientes a la adquisición lo siguiente:  </w:t>
      </w:r>
    </w:p>
    <w:p w:rsidR="00BA4A71" w:rsidRDefault="003A6E14">
      <w:pPr>
        <w:spacing w:after="0" w:line="259" w:lineRule="auto"/>
        <w:ind w:left="1136" w:firstLine="0"/>
        <w:jc w:val="left"/>
      </w:pPr>
      <w:r>
        <w:t xml:space="preserve"> </w:t>
      </w:r>
    </w:p>
    <w:p w:rsidR="00BA4A71" w:rsidRDefault="003A6E14">
      <w:pPr>
        <w:numPr>
          <w:ilvl w:val="1"/>
          <w:numId w:val="89"/>
        </w:numPr>
        <w:ind w:right="56" w:hanging="247"/>
      </w:pPr>
      <w:r>
        <w:t>Acreditación de la transmisión mediante aportación del documento público en el que se formalice el negocio jurí</w:t>
      </w:r>
      <w:r>
        <w:t xml:space="preserve">dico correspondiente, así como cualquier otro documento que el Ayuntamiento considere necesario en prueba de transmisión y precio acordado en el precontrato.  </w:t>
      </w:r>
    </w:p>
    <w:p w:rsidR="00BA4A71" w:rsidRDefault="003A6E14">
      <w:pPr>
        <w:spacing w:after="0" w:line="259" w:lineRule="auto"/>
        <w:ind w:left="1136" w:firstLine="0"/>
        <w:jc w:val="left"/>
      </w:pPr>
      <w:r>
        <w:t xml:space="preserve"> </w:t>
      </w:r>
    </w:p>
    <w:p w:rsidR="00BA4A71" w:rsidRDefault="003A6E14">
      <w:pPr>
        <w:numPr>
          <w:ilvl w:val="1"/>
          <w:numId w:val="89"/>
        </w:numPr>
        <w:ind w:right="56" w:hanging="247"/>
      </w:pPr>
      <w:r>
        <w:t xml:space="preserve">Acreditación de los requisitos exigidos para ser titular de licencia municipal.  </w:t>
      </w:r>
    </w:p>
    <w:p w:rsidR="00BA4A71" w:rsidRDefault="003A6E14">
      <w:pPr>
        <w:spacing w:after="0" w:line="259" w:lineRule="auto"/>
        <w:ind w:left="428" w:firstLine="0"/>
        <w:jc w:val="left"/>
      </w:pPr>
      <w:r>
        <w:t xml:space="preserve"> </w:t>
      </w:r>
    </w:p>
    <w:p w:rsidR="00BA4A71" w:rsidRDefault="003A6E14">
      <w:pPr>
        <w:numPr>
          <w:ilvl w:val="0"/>
          <w:numId w:val="89"/>
        </w:numPr>
        <w:ind w:right="56"/>
      </w:pPr>
      <w:r>
        <w:t>La transmi</w:t>
      </w:r>
      <w:r>
        <w:t>sión quedará estrictamente vinculada al cumplimiento de los requisitos establecidos en los artículos anteriores. Si hubiera alguna alteración, especialmente en lo referente al precio dela transmisión, no se podrá entender en ningún caso que se haya cumplid</w:t>
      </w:r>
      <w:r>
        <w:t xml:space="preserve">o lo dispuesto en este precepto, ni tampoco que el Ayuntamiento de Candelaria haya desistido o renunciado a ejercer sus derechos. </w:t>
      </w:r>
    </w:p>
    <w:p w:rsidR="00BA4A71" w:rsidRDefault="003A6E14">
      <w:pPr>
        <w:numPr>
          <w:ilvl w:val="0"/>
          <w:numId w:val="89"/>
        </w:numPr>
        <w:ind w:right="56"/>
      </w:pPr>
      <w:r>
        <w:t>Cualquier transmisión por actos inter vivos realizada incumpliendo lo dispuesto en este artículo será nula a los efectos de l</w:t>
      </w:r>
      <w:r>
        <w:t xml:space="preserve">egitimar la actividad de prestación del servicio de taxi, procediendo el Ayuntamiento a la revocación previa audiencia al titular original de la licencia objeto de transmisión.  </w:t>
      </w:r>
    </w:p>
    <w:p w:rsidR="00BA4A71" w:rsidRDefault="003A6E14">
      <w:pPr>
        <w:spacing w:after="0" w:line="259" w:lineRule="auto"/>
        <w:ind w:left="428" w:firstLine="0"/>
        <w:jc w:val="left"/>
      </w:pPr>
      <w:r>
        <w:t xml:space="preserve"> </w:t>
      </w:r>
    </w:p>
    <w:p w:rsidR="00BA4A71" w:rsidRDefault="003A6E14">
      <w:pPr>
        <w:numPr>
          <w:ilvl w:val="0"/>
          <w:numId w:val="89"/>
        </w:numPr>
        <w:ind w:right="56"/>
      </w:pPr>
      <w:r>
        <w:t>En el caso de que, incumpliendo los requisitos establecidos en este artícul</w:t>
      </w:r>
      <w:r>
        <w:t xml:space="preserve">o para la transmisión, se realizará la prestación del servicio de taxi, se entenderá que esta se realiza sin licencia, tomándose las medidas oportunas a tal efecto.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13. - Explotación de la licencia y conducción del vehículo adscrito a la mism</w:t>
      </w:r>
      <w:r>
        <w:rPr>
          <w:b/>
        </w:rPr>
        <w:t xml:space="preserve">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1.- </w:t>
      </w:r>
      <w:r>
        <w:t xml:space="preserve">El titular de la licencia no podrá, en ningún caso, arrendar o ceder el uso de la licencia y/o vehículo adscrito a la misma, siendo ello causa de revocación.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419" name="Group 32441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386" name="Rectangle 1938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387" name="Rectangle 1938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419" style="width:12.7031pt;height:281.01pt;position:absolute;mso-position-horizontal-relative:page;mso-position-horizontal:absolute;margin-left:682.278pt;mso-position-vertical-relative:page;margin-top:530.91pt;" coordsize="1613,35688">
                <v:rect id="Rectangle 1938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38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266 </w:t>
                        </w:r>
                      </w:p>
                    </w:txbxContent>
                  </v:textbox>
                </v:rect>
                <w10:wrap type="square"/>
              </v:group>
            </w:pict>
          </mc:Fallback>
        </mc:AlternateContent>
      </w:r>
      <w:r>
        <w:rPr>
          <w:b/>
        </w:rPr>
        <w:t xml:space="preserve">2.- </w:t>
      </w:r>
      <w:r>
        <w:t xml:space="preserve">El servicio de taxi puede ser prestado personalmente por </w:t>
      </w:r>
      <w:r>
        <w:t>las personas físicas titulares de la licencia o mediante la contratación de conductores asalariados que cuenten con la documentación exigida por las leyes de Tráfico y con el Permiso Municipal de Conducción de Taxi. A estos efectos, de acuerdo con la legis</w:t>
      </w:r>
      <w:r>
        <w:t>lación de la Seguridad Social, no tendrá la consideración de conductor asalariado, salvo prueba en contrario, el cónyuge o similar, los descendientes naturales o adoptados, ascendientes y demás parientes del titular de la licencia hasta segundo lazo de con</w:t>
      </w:r>
      <w:r>
        <w:t>sanguinidad, cuando convivan en su hogar y estén a su cargo, sin perjuicio de cumplir los requisitos para conducir un taxi. Los servicios prestados por los familiares se computarán como antigüedad equivalente a la de los conductores asalariados a los efect</w:t>
      </w:r>
      <w:r>
        <w:t>os de la adjudicación de nuevas licencias. En el caso de descendientes, ascendientes y demás familiares hasta segundo lazo de sangre que vivan independientemente del titular de la licencia, si prestan el servicio de conducción de taxi, tendrán la misma con</w:t>
      </w:r>
      <w:r>
        <w:t xml:space="preserve">sideración a todos los efectos que un conductor asalariado.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3.- </w:t>
      </w:r>
      <w:r>
        <w:t>Solo podrá contratarse un máximo de un conductor asalariado o dos en el caso de que el titular no ejerza la conducción del vehículo por causa de jubilación y/o incapacidad y también en l</w:t>
      </w:r>
      <w:r>
        <w:t>os casos en los que la persona que, al amparo de la Disposición Adicional Segunda del R.S.T., ostente la titularidad de una licencia por transmisión mortis causa, y carezca de las condiciones exigidas para la explotación personal del taxi.</w:t>
      </w:r>
      <w:r>
        <w:rPr>
          <w:rFonts w:ascii="Times New Roman" w:eastAsia="Times New Roman" w:hAnsi="Times New Roman" w:cs="Times New Roman"/>
          <w:sz w:val="24"/>
        </w:rPr>
        <w:t xml:space="preserve"> </w:t>
      </w:r>
    </w:p>
    <w:p w:rsidR="00BA4A71" w:rsidRDefault="003A6E14">
      <w:pPr>
        <w:ind w:left="449" w:right="56"/>
      </w:pPr>
      <w:r>
        <w:t>Los conductores</w:t>
      </w:r>
      <w:r>
        <w:t xml:space="preserve"> asalariados deberán estar contratados a jornada completa. </w:t>
      </w:r>
    </w:p>
    <w:p w:rsidR="00BA4A71" w:rsidRDefault="003A6E14">
      <w:pPr>
        <w:spacing w:after="0" w:line="259" w:lineRule="auto"/>
        <w:ind w:left="428" w:firstLine="0"/>
        <w:jc w:val="left"/>
      </w:pPr>
      <w:r>
        <w:rPr>
          <w:b/>
        </w:rPr>
        <w:t xml:space="preserve"> </w:t>
      </w:r>
    </w:p>
    <w:p w:rsidR="00BA4A71" w:rsidRDefault="003A6E14">
      <w:pPr>
        <w:ind w:left="449" w:right="56"/>
      </w:pPr>
      <w:r>
        <w:rPr>
          <w:b/>
        </w:rPr>
        <w:t>4.-</w:t>
      </w:r>
      <w:r>
        <w:t>El titular de la licencia municipal que acredite fehacientemente que el vehículo afecto a la misma no es apto para prestar el servicio por avería o siniestro, podrá solicitar en este Ayuntami</w:t>
      </w:r>
      <w:r>
        <w:t xml:space="preserve">ento trabajar de forma temporal en el vehículo adscrito a otra licencia municipal por un periodo máximo de seis meses, prorrogables previa justificación.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14.-  Vigencia. </w:t>
      </w:r>
    </w:p>
    <w:p w:rsidR="00BA4A71" w:rsidRDefault="003A6E14">
      <w:pPr>
        <w:spacing w:after="0" w:line="259" w:lineRule="auto"/>
        <w:ind w:left="428" w:firstLine="0"/>
        <w:jc w:val="left"/>
      </w:pPr>
      <w:r>
        <w:t xml:space="preserve"> </w:t>
      </w:r>
    </w:p>
    <w:p w:rsidR="00BA4A71" w:rsidRDefault="003A6E14">
      <w:pPr>
        <w:ind w:left="449" w:right="56"/>
      </w:pPr>
      <w:r>
        <w:t>Las licencias tendrán duración indefinida, sin perjuicio de las caus</w:t>
      </w:r>
      <w:r>
        <w:t>as de caducidad, revocación y anulación establecidas en esta Ordenanza, en la legislación del transporte y en la legislación general del Régimen Local, así como de los controles correspondientes que realice el Ayuntamiento de Candelaria, orientadas a la co</w:t>
      </w:r>
      <w:r>
        <w:t xml:space="preserve">mprobación del mantenimiento de los requisitos y condiciones exigidas para su otorgamiento.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15.- Suspensión. </w:t>
      </w:r>
    </w:p>
    <w:p w:rsidR="00BA4A71" w:rsidRDefault="003A6E14">
      <w:pPr>
        <w:spacing w:after="0" w:line="259" w:lineRule="auto"/>
        <w:ind w:left="428" w:firstLine="0"/>
        <w:jc w:val="left"/>
      </w:pPr>
      <w:r>
        <w:t xml:space="preserve"> </w:t>
      </w:r>
    </w:p>
    <w:p w:rsidR="00BA4A71" w:rsidRDefault="003A6E14">
      <w:pPr>
        <w:ind w:left="449" w:right="56"/>
      </w:pPr>
      <w:r>
        <w:t xml:space="preserve">Las personas físicas titulares de licencias municipales de taxis podrán solicitar del Ayuntamiento de Candelaria la suspensión del </w:t>
      </w:r>
      <w:r>
        <w:t xml:space="preserve">referido título, en los supuestos recogidos en el artículo 14 del R.S.T., con las siguientes especificaciones: </w:t>
      </w:r>
    </w:p>
    <w:p w:rsidR="00BA4A71" w:rsidRDefault="003A6E14">
      <w:pPr>
        <w:spacing w:after="0" w:line="259" w:lineRule="auto"/>
        <w:ind w:left="428" w:firstLine="0"/>
        <w:jc w:val="left"/>
      </w:pPr>
      <w:r>
        <w:t xml:space="preserve"> </w:t>
      </w:r>
    </w:p>
    <w:p w:rsidR="00BA4A71" w:rsidRDefault="003A6E14">
      <w:pPr>
        <w:numPr>
          <w:ilvl w:val="0"/>
          <w:numId w:val="90"/>
        </w:numPr>
        <w:ind w:right="56"/>
      </w:pPr>
      <w:r>
        <w:t>Las solicitudes de suspensión, acompañadas de los documentos acreditativos de las situaciones descritas en cualquiera de los supuestos recogidos en el artículo 14 del R.S.T, se entenderán estimadas si en el plazo de un mes la administración pública concede</w:t>
      </w:r>
      <w:r>
        <w:t xml:space="preserve">nte no hubiese notificado resolución expresa. </w:t>
      </w:r>
    </w:p>
    <w:p w:rsidR="00BA4A71" w:rsidRDefault="003A6E14">
      <w:pPr>
        <w:spacing w:after="0" w:line="259" w:lineRule="auto"/>
        <w:ind w:left="711" w:firstLine="0"/>
        <w:jc w:val="left"/>
      </w:pPr>
      <w:r>
        <w:t xml:space="preserve"> </w:t>
      </w:r>
    </w:p>
    <w:p w:rsidR="00BA4A71" w:rsidRDefault="003A6E14">
      <w:pPr>
        <w:numPr>
          <w:ilvl w:val="0"/>
          <w:numId w:val="90"/>
        </w:numPr>
        <w:ind w:right="56"/>
      </w:pPr>
      <w:r>
        <w:t>La situación de incapacidad solo podrá ser alegada cuando esté sometida a revisión por mejoría. Asimismo, la simple avería del vehículo sin justificación adicional o declaración de siniestro total del vehícu</w:t>
      </w:r>
      <w:r>
        <w:t xml:space="preserve">lo no podrá ser tomada en cuenta, dada la carga del titular de continuar con la prestación del servicio. </w:t>
      </w:r>
    </w:p>
    <w:p w:rsidR="00BA4A71" w:rsidRDefault="003A6E14">
      <w:pPr>
        <w:spacing w:after="0" w:line="259" w:lineRule="auto"/>
        <w:ind w:left="711" w:firstLine="0"/>
        <w:jc w:val="left"/>
      </w:pPr>
      <w:r>
        <w:t xml:space="preserve"> </w:t>
      </w:r>
    </w:p>
    <w:p w:rsidR="00BA4A71" w:rsidRDefault="003A6E14">
      <w:pPr>
        <w:spacing w:after="0" w:line="259" w:lineRule="auto"/>
        <w:ind w:left="711" w:firstLine="0"/>
        <w:jc w:val="left"/>
      </w:pPr>
      <w:r>
        <w:t xml:space="preserve"> </w:t>
      </w:r>
    </w:p>
    <w:p w:rsidR="00BA4A71" w:rsidRDefault="003A6E14">
      <w:pPr>
        <w:numPr>
          <w:ilvl w:val="0"/>
          <w:numId w:val="90"/>
        </w:numPr>
        <w:ind w:right="56"/>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525" name="Group 32452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484" name="Rectangle 1948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485" name="Rectangle 1948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w:t>
                              </w:r>
                              <w:r>
                                <w:rPr>
                                  <w:sz w:val="12"/>
                                </w:rPr>
                                <w:t xml:space="preserve"> plataforma esPublico Gestiona | Página 121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525" style="width:12.7031pt;height:281.01pt;position:absolute;mso-position-horizontal-relative:page;mso-position-horizontal:absolute;margin-left:682.278pt;mso-position-vertical-relative:page;margin-top:530.91pt;" coordsize="1613,35688">
                <v:rect id="Rectangle 1948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48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266 </w:t>
                        </w:r>
                      </w:p>
                    </w:txbxContent>
                  </v:textbox>
                </v:rect>
                <w10:wrap type="square"/>
              </v:group>
            </w:pict>
          </mc:Fallback>
        </mc:AlternateContent>
      </w:r>
      <w:r>
        <w:t xml:space="preserve">Asimismo, tampoco se podrá autorizar la suspensión instada por los causahabientes del titular fallecido a efectos de ampliar el plazo de un año establecido en el artículo 28 del R.S.T. para la prestación </w:t>
      </w:r>
      <w:r>
        <w:t xml:space="preserve">del servicio o la transmisión de la licencia.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16.-. Extinción y revocación. </w:t>
      </w:r>
    </w:p>
    <w:p w:rsidR="00BA4A71" w:rsidRDefault="003A6E14">
      <w:pPr>
        <w:spacing w:after="0" w:line="259" w:lineRule="auto"/>
        <w:ind w:left="428" w:firstLine="0"/>
        <w:jc w:val="left"/>
      </w:pPr>
      <w:r>
        <w:t xml:space="preserve"> </w:t>
      </w:r>
    </w:p>
    <w:p w:rsidR="00BA4A71" w:rsidRDefault="003A6E14">
      <w:pPr>
        <w:numPr>
          <w:ilvl w:val="0"/>
          <w:numId w:val="91"/>
        </w:numPr>
        <w:ind w:right="56"/>
      </w:pPr>
      <w:r>
        <w:t xml:space="preserve">Sin perjuicio de las causas de extinción y revocación previstas en el artículo 29 del R.S.T., se considera que procederá la revocación de la licencia municipal de </w:t>
      </w:r>
      <w:r>
        <w:t xml:space="preserve">taxis en los siguientes casos: </w:t>
      </w:r>
    </w:p>
    <w:p w:rsidR="00BA4A71" w:rsidRDefault="003A6E14">
      <w:pPr>
        <w:spacing w:after="0" w:line="259" w:lineRule="auto"/>
        <w:ind w:left="711" w:firstLine="0"/>
        <w:jc w:val="left"/>
      </w:pPr>
      <w:r>
        <w:t xml:space="preserve"> </w:t>
      </w:r>
    </w:p>
    <w:p w:rsidR="00BA4A71" w:rsidRDefault="003A6E14">
      <w:pPr>
        <w:numPr>
          <w:ilvl w:val="1"/>
          <w:numId w:val="91"/>
        </w:numPr>
        <w:ind w:right="56" w:hanging="247"/>
      </w:pPr>
      <w:r>
        <w:t xml:space="preserve">Por la comisión de dos infracciones muy graves tanto las contempladas en el artículo 104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1"/>
          <w:numId w:val="91"/>
        </w:numPr>
        <w:ind w:right="56" w:hanging="247"/>
      </w:pPr>
      <w:r>
        <w:t xml:space="preserve">Por la comisión de tres infracciones de carácter grave tanto las contempladas en el artículo 105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1"/>
          <w:numId w:val="91"/>
        </w:numPr>
        <w:ind w:right="56" w:hanging="247"/>
      </w:pPr>
      <w:r>
        <w:t>Por incumplimiento sobrevenido de las condiciones que motivaron su otorgamie</w:t>
      </w:r>
      <w:r>
        <w:t xml:space="preserve">nto. </w:t>
      </w:r>
    </w:p>
    <w:p w:rsidR="00BA4A71" w:rsidRDefault="003A6E14">
      <w:pPr>
        <w:spacing w:after="0" w:line="259" w:lineRule="auto"/>
        <w:ind w:left="711" w:firstLine="0"/>
        <w:jc w:val="left"/>
      </w:pPr>
      <w:r>
        <w:t xml:space="preserve"> </w:t>
      </w:r>
    </w:p>
    <w:p w:rsidR="00BA4A71" w:rsidRDefault="003A6E14">
      <w:pPr>
        <w:numPr>
          <w:ilvl w:val="1"/>
          <w:numId w:val="91"/>
        </w:numPr>
        <w:ind w:right="56" w:hanging="247"/>
      </w:pPr>
      <w:r>
        <w:t xml:space="preserve">Por dejar de prestar el servicio injustificadamente por periodo superior a seis meses, lo que se podrá verificar, entre otros medios, a través de las correspondientes cotizaciones a la Seguridad Social. </w:t>
      </w:r>
    </w:p>
    <w:p w:rsidR="00BA4A71" w:rsidRDefault="003A6E14">
      <w:pPr>
        <w:spacing w:after="0" w:line="259" w:lineRule="auto"/>
        <w:ind w:left="428" w:firstLine="0"/>
        <w:jc w:val="left"/>
      </w:pPr>
      <w:r>
        <w:t xml:space="preserve"> </w:t>
      </w:r>
    </w:p>
    <w:p w:rsidR="00BA4A71" w:rsidRDefault="003A6E14">
      <w:pPr>
        <w:numPr>
          <w:ilvl w:val="0"/>
          <w:numId w:val="91"/>
        </w:numPr>
        <w:ind w:right="56"/>
      </w:pPr>
      <w:r>
        <w:t>Los titulares de licencias podrán renuncia</w:t>
      </w:r>
      <w:r>
        <w:t xml:space="preserve">r a las mismas, debiendo realizar comunicación escrita al Ayuntamiento de Candelaria para que despliegue efecto.   </w:t>
      </w:r>
    </w:p>
    <w:p w:rsidR="00BA4A71" w:rsidRDefault="003A6E14">
      <w:pPr>
        <w:ind w:left="449" w:right="56"/>
      </w:pPr>
      <w:r>
        <w:t xml:space="preserve">En caso de renuncia, la licencia municipal, pasará a disposición del Ayuntamiento de Candelaria, que podrá anularla o sacarla a licitación.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17.-  Rescate de licencias municipales de taxis. </w:t>
      </w:r>
    </w:p>
    <w:p w:rsidR="00BA4A71" w:rsidRDefault="003A6E14">
      <w:pPr>
        <w:spacing w:after="0" w:line="259" w:lineRule="auto"/>
        <w:ind w:left="428" w:firstLine="0"/>
        <w:jc w:val="left"/>
      </w:pPr>
      <w:r>
        <w:t xml:space="preserve"> </w:t>
      </w:r>
    </w:p>
    <w:p w:rsidR="00BA4A71" w:rsidRDefault="003A6E14">
      <w:pPr>
        <w:ind w:left="449" w:right="56"/>
      </w:pPr>
      <w:r>
        <w:t xml:space="preserve">El Ayuntamiento de Candelaria podrá rescatar las licencias municipales, conforme a lo establecido en el artículo 30 del R.S.T..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III. DE LOS VEHÍCULOS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18.- </w:t>
      </w:r>
      <w:r>
        <w:rPr>
          <w:b/>
        </w:rPr>
        <w:t xml:space="preserve">Propiedad de los vehículos. </w:t>
      </w:r>
    </w:p>
    <w:p w:rsidR="00BA4A71" w:rsidRDefault="003A6E14">
      <w:pPr>
        <w:spacing w:after="0" w:line="259" w:lineRule="auto"/>
        <w:ind w:left="428" w:firstLine="0"/>
        <w:jc w:val="left"/>
      </w:pPr>
      <w:r>
        <w:t xml:space="preserve"> </w:t>
      </w:r>
    </w:p>
    <w:p w:rsidR="00BA4A71" w:rsidRDefault="003A6E14">
      <w:pPr>
        <w:ind w:left="449" w:right="56"/>
      </w:pPr>
      <w:r>
        <w:t xml:space="preserve"> El vehículo que presta el servicio de taxi ha de estar adscrito a la licencia municipal. El mismo deberá estar matriculado en régimen de propiedad, arrendamiento, renting u otro análogo admitido por la legislación vigente. E</w:t>
      </w:r>
      <w:r>
        <w:t>n caso de propiedad, el titular del permiso de circulación debe coincidir con el titular de la licencia. Cuando se disponga del vehículo por otro título, la licencia habrá de hacer referencia expresa al permiso de circulación correspondiente. El vehículo d</w:t>
      </w:r>
      <w:r>
        <w:t xml:space="preserve">eberá contar con la correspondiente póliza de seguros, que cubrirá todos los riesgos exigidos por la legislación vigente.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19.- Características de los vehículos. </w:t>
      </w:r>
    </w:p>
    <w:p w:rsidR="00BA4A71" w:rsidRDefault="003A6E14">
      <w:pPr>
        <w:numPr>
          <w:ilvl w:val="0"/>
          <w:numId w:val="92"/>
        </w:numPr>
        <w:ind w:right="56" w:hanging="184"/>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421" name="Group 32442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597" name="Rectangle 1959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w:t>
                              </w:r>
                              <w:r>
                                <w:rPr>
                                  <w:sz w:val="12"/>
                                </w:rPr>
                                <w:t xml:space="preserve">.sedelectronica.es/ </w:t>
                              </w:r>
                            </w:p>
                          </w:txbxContent>
                        </wps:txbx>
                        <wps:bodyPr horzOverflow="overflow" vert="horz" lIns="0" tIns="0" rIns="0" bIns="0" rtlCol="0">
                          <a:noAutofit/>
                        </wps:bodyPr>
                      </wps:wsp>
                      <wps:wsp>
                        <wps:cNvPr id="19598" name="Rectangle 1959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421" style="width:12.7031pt;height:281.01pt;position:absolute;mso-position-horizontal-relative:page;mso-position-horizontal:absolute;margin-left:682.278pt;mso-position-vertical-relative:page;margin-top:530.91pt;" coordsize="1613,35688">
                <v:rect id="Rectangle 1959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59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266 </w:t>
                        </w:r>
                      </w:p>
                    </w:txbxContent>
                  </v:textbox>
                </v:rect>
                <w10:wrap type="square"/>
              </v:group>
            </w:pict>
          </mc:Fallback>
        </mc:AlternateContent>
      </w:r>
      <w:r>
        <w:t xml:space="preserve">Los vehículos afectos al servicio municipal de Taxis, deberán tener la tipología prevista en el artículo seis. Deberán estar provistos de </w:t>
      </w:r>
      <w:r>
        <w:t>carrocería cerrada con puertas de fácil acceso y perfectamente practicables para permitir la entrada y salida de los usuarios, y cumplir con todas las exigencias técnicas requeridas en la legislación vigente para vehículos adaptados para personas de movili</w:t>
      </w:r>
      <w:r>
        <w:t xml:space="preserve">dad reducida. </w:t>
      </w:r>
    </w:p>
    <w:p w:rsidR="00BA4A71" w:rsidRDefault="003A6E14">
      <w:pPr>
        <w:numPr>
          <w:ilvl w:val="0"/>
          <w:numId w:val="92"/>
        </w:numPr>
        <w:ind w:right="56" w:hanging="184"/>
      </w:pPr>
      <w:r>
        <w:t>Tanto en las puertas como en la parte posterior del vehículo llevarán ventanillas en número suficiente para conseguir la mayor visibilidad y ventilación posible. Los vidrios deberán ser inastillables, transparentes en los cristales delantero</w:t>
      </w:r>
      <w:r>
        <w:t>s frontal y laterales. Los vidrios de la luneta posterior y las ventanillas traseras podrán oscurecerse, aunque el grado de oscuridad no puede superar el 36% de tintado negro, con el fin de permitir una visibilidad aceptable desde el exterior y siempre deb</w:t>
      </w:r>
      <w:r>
        <w:t xml:space="preserve">idamente homologados por la ITV. Las puertas estarán dotadas de los mecanismos convenientes para accionar los cristales que en ellas ha de haber. También, deberán estar provistos de sistemas de aire acondicionado.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En el interior del vehículo tendrá q</w:t>
      </w:r>
      <w:r>
        <w:t>ue estar instalado el alumbrado eléctrico necesario, que el conductor deberá encender en los servicios nocturnos cuando suba o descienda el pasaje. El conductor deberá estar en posesión de una linterna o similar para facilitar el acceso del P.M.R. por la r</w:t>
      </w:r>
      <w:r>
        <w:t xml:space="preserve">ampa en los servicios nocturnos, en el caso de vehículos adaptados.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Los Taxis deberán ir provistos de un aparato taxímetro debidamente precintado y comprobado, situado en la parte delantera del interior del vehículo, siempre que en todo momento resulte</w:t>
      </w:r>
      <w:r>
        <w:t xml:space="preserve"> completamente visible para el viajero, desde su asiento, la lectura de la tarifa o precio, debiendo estar iluminado desde la puesta de sol. Igualmente deben ir provistos de un sistema de impresora conectado al taxímetro con el que deberá emitir de forma a</w:t>
      </w:r>
      <w:r>
        <w:t xml:space="preserve">utomática ticket o factura correspondiente al servicio realizado.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Las dimensiones mínimas y las características del interior del vehículo y de los asientos será las precisas para proporcionar al usuario y la seguridad y comodidad propias del servicio d</w:t>
      </w:r>
      <w:r>
        <w:t xml:space="preserve">e Taxis, cumpliendo con las exigencias legales para vehículos adaptados.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El Ayuntamiento, con el asesoramiento de las Agrupaciones Profesionales del Municipio, podrán establecer módulos o tipos de vehículos que hayan de realizar los servicios, dentro del conjunto de marcas y modelos que homologuen las Administraciones supramuni</w:t>
      </w:r>
      <w:r>
        <w:t xml:space="preserve">cipales.   </w:t>
      </w:r>
    </w:p>
    <w:p w:rsidR="00BA4A71" w:rsidRDefault="003A6E14">
      <w:pPr>
        <w:spacing w:after="0" w:line="259" w:lineRule="auto"/>
        <w:ind w:left="428" w:firstLine="0"/>
        <w:jc w:val="left"/>
      </w:pPr>
      <w:r>
        <w:t xml:space="preserve"> </w:t>
      </w:r>
    </w:p>
    <w:p w:rsidR="00BA4A71" w:rsidRDefault="003A6E14">
      <w:pPr>
        <w:ind w:left="449" w:right="56"/>
      </w:pPr>
      <w:r>
        <w:t>Igualmente el Ayuntamiento a través de ayudas, subvenciones e incentivos fiscales podrá promover la adquisición de vehículos que reduzcan la emisión de gases y partículas contaminantes con el fin de incentivar una movilidad eficiente y sostenible, así como</w:t>
      </w:r>
      <w:r>
        <w:t xml:space="preserve"> también la adquisición de vehículos adaptados.  </w:t>
      </w:r>
    </w:p>
    <w:p w:rsidR="00BA4A71" w:rsidRDefault="003A6E14">
      <w:pPr>
        <w:ind w:left="449" w:right="56"/>
      </w:pPr>
      <w:r>
        <w:t xml:space="preserve">El Ayuntamiento podrá igualmente establecer, en ejecución de la presente ordenanza la obligación de que los vehículos estén clasificados según el distintivo ambiental Cero emisiones o ECO para categoría M1 </w:t>
      </w:r>
      <w:r>
        <w:t xml:space="preserve">de acuerdo con la clasificación del Registro de Vehículos de la Dirección General de Tráfico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El Ayuntamiento de Candelaria podrá establecer la colocación de los dispositivos de seguridad que considere necesarios en los vehículos Taxis y podrá recomenda</w:t>
      </w:r>
      <w:r>
        <w:t xml:space="preserve">r un sistema de conexión de aquellos con la Policía Local.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6408" name="Group 32640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715" name="Rectangle 1971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716" name="Rectangle 1971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 Gestiona | Página 123 de 2</w:t>
                              </w:r>
                              <w:r>
                                <w:rPr>
                                  <w:sz w:val="12"/>
                                </w:rPr>
                                <w:t xml:space="preserve">66 </w:t>
                              </w:r>
                            </w:p>
                          </w:txbxContent>
                        </wps:txbx>
                        <wps:bodyPr horzOverflow="overflow" vert="horz" lIns="0" tIns="0" rIns="0" bIns="0" rtlCol="0">
                          <a:noAutofit/>
                        </wps:bodyPr>
                      </wps:wsp>
                    </wpg:wgp>
                  </a:graphicData>
                </a:graphic>
              </wp:anchor>
            </w:drawing>
          </mc:Choice>
          <mc:Fallback xmlns:a="http://schemas.openxmlformats.org/drawingml/2006/main">
            <w:pict>
              <v:group id="Group 326408" style="width:12.7031pt;height:281.01pt;position:absolute;mso-position-horizontal-relative:page;mso-position-horizontal:absolute;margin-left:682.278pt;mso-position-vertical-relative:page;margin-top:530.91pt;" coordsize="1613,35688">
                <v:rect id="Rectangle 1971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71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266 </w:t>
                        </w:r>
                      </w:p>
                    </w:txbxContent>
                  </v:textbox>
                </v:rect>
                <w10:wrap type="square"/>
              </v:group>
            </w:pict>
          </mc:Fallback>
        </mc:AlternateContent>
      </w:r>
      <w:r>
        <w:t xml:space="preserve">El vehículo Taxi deberá ir provisto de un sistema de comunicación, dedicado exclusivamente a la prestación del servicio, previamente autorizado por las Administraciones competentes.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Deben disponer de un sistema que permita el pago del servicio a tr</w:t>
      </w:r>
      <w:r>
        <w:t xml:space="preserve">avés de medios electrónicos. </w:t>
      </w:r>
      <w:r>
        <w:rPr>
          <w:rFonts w:ascii="Times New Roman" w:eastAsia="Times New Roman" w:hAnsi="Times New Roman" w:cs="Times New Roman"/>
          <w:sz w:val="24"/>
        </w:rPr>
        <w:t xml:space="preserve"> </w:t>
      </w:r>
    </w:p>
    <w:p w:rsidR="00BA4A71" w:rsidRDefault="003A6E14">
      <w:pPr>
        <w:numPr>
          <w:ilvl w:val="0"/>
          <w:numId w:val="92"/>
        </w:numPr>
        <w:ind w:right="56" w:hanging="184"/>
      </w:pPr>
      <w:r>
        <w:t xml:space="preserve">En la parte superior del vehículo, obligatoriamente se colocará el módulo indicador de tarifa 1-2- 3 y de disponibilidad del vehículo.  </w:t>
      </w:r>
    </w:p>
    <w:p w:rsidR="00BA4A71" w:rsidRDefault="003A6E14">
      <w:pPr>
        <w:spacing w:after="0" w:line="259" w:lineRule="auto"/>
        <w:ind w:left="428" w:firstLine="0"/>
        <w:jc w:val="left"/>
      </w:pPr>
      <w:r>
        <w:t xml:space="preserve"> </w:t>
      </w:r>
    </w:p>
    <w:p w:rsidR="00BA4A71" w:rsidRDefault="003A6E14">
      <w:pPr>
        <w:numPr>
          <w:ilvl w:val="0"/>
          <w:numId w:val="92"/>
        </w:numPr>
        <w:ind w:right="56" w:hanging="184"/>
      </w:pPr>
      <w:r>
        <w:t>Los vehículos afectos al servicio dispondrán de equipos y elementos de posicionamiento</w:t>
      </w:r>
      <w:r>
        <w:t xml:space="preserve"> global por satélite (GPS), con conexión a una central de radioteléfono o de alarmas, así como a la unidad de control y seguimiento que el Ayuntamiento pudiera crear a tal efecto.  La frecuencia de actualización de la posición hacia las centrales deberá se</w:t>
      </w:r>
      <w:r>
        <w:t>r inferior a 10 segundos.  El equipo dispondrá de un pulsador de atraco o de pánico que permita alertar de un incidente de forma silenciosa.  Estos equipos y elementos deben respetar la homologación oportuna y las disposiciones de toda índole que les afect</w:t>
      </w:r>
      <w:r>
        <w:t xml:space="preserve">en.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20.- Distintivos del vehículo Taxi</w:t>
      </w:r>
      <w: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1.- Los vehículos taxis estarán uniformemente pintados de color blanco.   </w:t>
      </w:r>
    </w:p>
    <w:p w:rsidR="00BA4A71" w:rsidRDefault="003A6E14">
      <w:pPr>
        <w:spacing w:after="0" w:line="259" w:lineRule="auto"/>
        <w:ind w:left="428" w:firstLine="0"/>
        <w:jc w:val="left"/>
      </w:pPr>
      <w:r>
        <w:t xml:space="preserve"> </w:t>
      </w:r>
    </w:p>
    <w:p w:rsidR="00BA4A71" w:rsidRDefault="003A6E14">
      <w:pPr>
        <w:ind w:left="449" w:right="56"/>
      </w:pPr>
      <w:r>
        <w:t xml:space="preserve">2.- En ambas puertas delanteras llevarán el escudo y </w:t>
      </w:r>
      <w:r>
        <w:t xml:space="preserve">el nombre de la Villa, así como el número de licencia municipal en color rojo.  </w:t>
      </w:r>
    </w:p>
    <w:p w:rsidR="00BA4A71" w:rsidRDefault="003A6E14">
      <w:pPr>
        <w:spacing w:after="0" w:line="259" w:lineRule="auto"/>
        <w:ind w:left="428" w:firstLine="0"/>
        <w:jc w:val="left"/>
      </w:pPr>
      <w:r>
        <w:t xml:space="preserve"> </w:t>
      </w:r>
    </w:p>
    <w:p w:rsidR="00BA4A71" w:rsidRDefault="003A6E14">
      <w:pPr>
        <w:ind w:left="449" w:right="56"/>
      </w:pPr>
      <w:r>
        <w:t xml:space="preserve">3.- En la parte posterior del vehículo llevará igualmente indicado el número de licencia en el mismo color.  </w:t>
      </w:r>
    </w:p>
    <w:p w:rsidR="00BA4A71" w:rsidRDefault="003A6E14">
      <w:pPr>
        <w:spacing w:after="0" w:line="259" w:lineRule="auto"/>
        <w:ind w:left="428" w:firstLine="0"/>
        <w:jc w:val="left"/>
      </w:pPr>
      <w:r>
        <w:t xml:space="preserve"> </w:t>
      </w:r>
    </w:p>
    <w:p w:rsidR="00BA4A71" w:rsidRDefault="003A6E14">
      <w:pPr>
        <w:ind w:left="449" w:right="56"/>
      </w:pPr>
      <w:r>
        <w:t xml:space="preserve">4.- Los vehículos llevarán en su interior, de forma visible, </w:t>
      </w:r>
      <w:r>
        <w:t xml:space="preserve">una placa indicativa del número de licencia, matrícula y número de plazas.  </w:t>
      </w:r>
    </w:p>
    <w:p w:rsidR="00BA4A71" w:rsidRDefault="003A6E14">
      <w:pPr>
        <w:spacing w:after="0" w:line="259" w:lineRule="auto"/>
        <w:ind w:left="428" w:firstLine="0"/>
        <w:jc w:val="left"/>
      </w:pPr>
      <w:r>
        <w:t xml:space="preserve"> </w:t>
      </w:r>
    </w:p>
    <w:p w:rsidR="00BA4A71" w:rsidRDefault="003A6E14">
      <w:pPr>
        <w:ind w:left="449" w:right="56"/>
      </w:pPr>
      <w:r>
        <w:t xml:space="preserve">5.- Asimismo, en lugar bien visible del interior del vehículo, llevará un ejemplar de las tarifas y suplementos vigente.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21.- Publicidad.  </w:t>
      </w:r>
    </w:p>
    <w:p w:rsidR="00BA4A71" w:rsidRDefault="003A6E14">
      <w:pPr>
        <w:spacing w:after="0" w:line="259" w:lineRule="auto"/>
        <w:ind w:left="428" w:firstLine="0"/>
        <w:jc w:val="left"/>
      </w:pPr>
      <w:r>
        <w:t xml:space="preserve"> </w:t>
      </w:r>
    </w:p>
    <w:p w:rsidR="00BA4A71" w:rsidRDefault="003A6E14">
      <w:pPr>
        <w:numPr>
          <w:ilvl w:val="0"/>
          <w:numId w:val="93"/>
        </w:numPr>
        <w:ind w:right="56" w:hanging="142"/>
      </w:pPr>
      <w:r>
        <w:t>La instalación de pu</w:t>
      </w:r>
      <w:r>
        <w:t>blicidad en los vehículos Taxis estará sujeta a previa autorización del Ayuntamiento de Candelaria, pudiendo instalarse solamente en la parte superior del vehículo, en los laterales de las puertas, en la parte posterior de los asientos, en la parte trasera</w:t>
      </w:r>
      <w:r>
        <w:t>. No se permite publicidad en el capó, guardabarros, aletas ni frontal de los vehículos ni en aquellos lugares que no hagan visibles los distintivos obligatorios. Todos los distintivos publicitarios han de cumplir con la legislación vigente en materia de T</w:t>
      </w:r>
      <w:r>
        <w:t xml:space="preserve">ráfico. Las condiciones que han de reunir los vehículos taxis en lo referente a la publicidad son: </w:t>
      </w:r>
    </w:p>
    <w:p w:rsidR="00BA4A71" w:rsidRDefault="003A6E14">
      <w:pPr>
        <w:spacing w:after="0" w:line="259" w:lineRule="auto"/>
        <w:ind w:left="855" w:firstLine="0"/>
        <w:jc w:val="left"/>
      </w:pPr>
      <w:r>
        <w:t xml:space="preserve">  </w:t>
      </w:r>
    </w:p>
    <w:p w:rsidR="00BA4A71" w:rsidRDefault="003A6E14">
      <w:pPr>
        <w:numPr>
          <w:ilvl w:val="1"/>
          <w:numId w:val="93"/>
        </w:numPr>
        <w:ind w:right="56" w:hanging="247"/>
      </w:pPr>
      <w:r>
        <w:t xml:space="preserve">En la parte superior del vehículo, se podrá ocupar toda la superficie disponible, excepto la habilitada para el indicador luminoso tarifario. </w:t>
      </w:r>
    </w:p>
    <w:p w:rsidR="00BA4A71" w:rsidRDefault="003A6E14">
      <w:pPr>
        <w:spacing w:after="0" w:line="259" w:lineRule="auto"/>
        <w:ind w:left="855" w:firstLine="0"/>
        <w:jc w:val="left"/>
      </w:pPr>
      <w:r>
        <w:t xml:space="preserve"> </w:t>
      </w:r>
    </w:p>
    <w:p w:rsidR="00BA4A71" w:rsidRDefault="003A6E14">
      <w:pPr>
        <w:numPr>
          <w:ilvl w:val="1"/>
          <w:numId w:val="93"/>
        </w:numPr>
        <w:ind w:right="56" w:hanging="247"/>
      </w:pPr>
      <w:r>
        <w:t xml:space="preserve">En las puertas delanteras se permitirán carteles publicitarios de 15,50 centímetros, siempre cuando haya una distancia mínima de 20 centímetros respecto del logo municipal.  </w:t>
      </w:r>
    </w:p>
    <w:p w:rsidR="00BA4A71" w:rsidRDefault="003A6E14">
      <w:pPr>
        <w:spacing w:after="0" w:line="259" w:lineRule="auto"/>
        <w:ind w:left="855" w:firstLine="0"/>
        <w:jc w:val="left"/>
      </w:pPr>
      <w:r>
        <w:t xml:space="preserve"> </w:t>
      </w:r>
    </w:p>
    <w:p w:rsidR="00BA4A71" w:rsidRDefault="003A6E14">
      <w:pPr>
        <w:numPr>
          <w:ilvl w:val="1"/>
          <w:numId w:val="93"/>
        </w:numPr>
        <w:ind w:right="56" w:hanging="247"/>
      </w:pPr>
      <w:r>
        <w:t xml:space="preserve">En las puertas traseras se permitirá ocupar el 75 % de su superficie.  </w:t>
      </w:r>
    </w:p>
    <w:p w:rsidR="00BA4A71" w:rsidRDefault="003A6E14">
      <w:pPr>
        <w:spacing w:after="0" w:line="259" w:lineRule="auto"/>
        <w:ind w:left="855"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767" name="Group 32476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817" name="Rectangle 1981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818" name="Rectangle 1981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767" style="width:12.7031pt;height:281.01pt;position:absolute;mso-position-horizontal-relative:page;mso-position-horizontal:absolute;margin-left:682.278pt;mso-position-vertical-relative:page;margin-top:530.91pt;" coordsize="1613,35688">
                <v:rect id="Rectangle 1981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81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266 </w:t>
                        </w:r>
                      </w:p>
                    </w:txbxContent>
                  </v:textbox>
                </v:rect>
                <w10:wrap type="square"/>
              </v:group>
            </w:pict>
          </mc:Fallback>
        </mc:AlternateContent>
      </w:r>
      <w:r>
        <w:t xml:space="preserve"> </w:t>
      </w:r>
    </w:p>
    <w:p w:rsidR="00BA4A71" w:rsidRDefault="003A6E14">
      <w:pPr>
        <w:numPr>
          <w:ilvl w:val="1"/>
          <w:numId w:val="93"/>
        </w:numPr>
        <w:ind w:right="56" w:hanging="247"/>
      </w:pPr>
      <w:r>
        <w:t>En la parte trasera del vehículo, siguiendo las mismas cond</w:t>
      </w:r>
      <w:r>
        <w:t xml:space="preserve">iciones que el apartado c), siempre y cuando el vehículo lo permita.  </w:t>
      </w:r>
    </w:p>
    <w:p w:rsidR="00BA4A71" w:rsidRDefault="003A6E14">
      <w:pPr>
        <w:spacing w:after="0" w:line="259" w:lineRule="auto"/>
        <w:ind w:left="855" w:firstLine="0"/>
        <w:jc w:val="left"/>
      </w:pPr>
      <w:r>
        <w:t xml:space="preserve"> </w:t>
      </w:r>
    </w:p>
    <w:p w:rsidR="00BA4A71" w:rsidRDefault="003A6E14">
      <w:pPr>
        <w:spacing w:after="0" w:line="259" w:lineRule="auto"/>
        <w:ind w:left="855" w:firstLine="0"/>
        <w:jc w:val="left"/>
      </w:pPr>
      <w:r>
        <w:t xml:space="preserve"> </w:t>
      </w:r>
    </w:p>
    <w:p w:rsidR="00BA4A71" w:rsidRDefault="003A6E14">
      <w:pPr>
        <w:numPr>
          <w:ilvl w:val="1"/>
          <w:numId w:val="93"/>
        </w:numPr>
        <w:ind w:right="56" w:hanging="247"/>
      </w:pPr>
      <w:r>
        <w:t>Se ha de distinguir perfectamente, una vez colocada la publicidad, por los usuarios, que el vehículo es un Taxi del municipio de Candelaria, siempre prevaleciendo los colores blanco</w:t>
      </w:r>
      <w:r>
        <w:t xml:space="preserve"> y rojo de los distintivos obligatorios. El Ayuntamiento se reserva la posibilidad de revocar la autorización de publicidad por motivos estéticos y de fisonomía de un vehículo Taxi de Candelaria.  </w:t>
      </w:r>
    </w:p>
    <w:p w:rsidR="00BA4A71" w:rsidRDefault="003A6E14">
      <w:pPr>
        <w:spacing w:after="0" w:line="259" w:lineRule="auto"/>
        <w:ind w:left="855" w:firstLine="0"/>
        <w:jc w:val="left"/>
      </w:pPr>
      <w:r>
        <w:t xml:space="preserve"> </w:t>
      </w:r>
    </w:p>
    <w:p w:rsidR="00BA4A71" w:rsidRDefault="003A6E14">
      <w:pPr>
        <w:numPr>
          <w:ilvl w:val="1"/>
          <w:numId w:val="93"/>
        </w:numPr>
        <w:ind w:right="56" w:hanging="247"/>
      </w:pPr>
      <w:r>
        <w:t>Los carteles publicitarios han de ser adhesivos, preferi</w:t>
      </w:r>
      <w:r>
        <w:t xml:space="preserve">blemente de vinilo, y han de cumplir con las Leyes vigentes en materia de Seguridad Vial.  </w:t>
      </w:r>
    </w:p>
    <w:p w:rsidR="00BA4A71" w:rsidRDefault="003A6E14">
      <w:pPr>
        <w:spacing w:after="0" w:line="259" w:lineRule="auto"/>
        <w:ind w:left="855" w:firstLine="0"/>
        <w:jc w:val="left"/>
      </w:pPr>
      <w:r>
        <w:t xml:space="preserve"> </w:t>
      </w:r>
    </w:p>
    <w:p w:rsidR="00BA4A71" w:rsidRDefault="003A6E14">
      <w:pPr>
        <w:ind w:left="865" w:right="56"/>
      </w:pPr>
      <w:r>
        <w:t xml:space="preserve">h) Los dispositivos publicitarios estarán en todo momento en perfecto estado de mantenimiento y conservación. </w:t>
      </w:r>
    </w:p>
    <w:p w:rsidR="00BA4A71" w:rsidRDefault="003A6E14">
      <w:pPr>
        <w:spacing w:after="0" w:line="259" w:lineRule="auto"/>
        <w:ind w:left="428" w:firstLine="0"/>
        <w:jc w:val="left"/>
      </w:pPr>
      <w:r>
        <w:t xml:space="preserve"> </w:t>
      </w:r>
    </w:p>
    <w:p w:rsidR="00BA4A71" w:rsidRDefault="003A6E14">
      <w:pPr>
        <w:numPr>
          <w:ilvl w:val="0"/>
          <w:numId w:val="93"/>
        </w:numPr>
        <w:ind w:right="56" w:hanging="142"/>
      </w:pPr>
      <w:r>
        <w:t xml:space="preserve">El contenido de la publicidad deberá cumplir con la normativa vigente sobre la materia.  Queda prohibida cualquier publicidad que atente contra el decoro y/o el honor de las personas, así como aquella que pueda ser dañosa para la imagen del municipio.   </w:t>
      </w:r>
    </w:p>
    <w:p w:rsidR="00BA4A71" w:rsidRDefault="003A6E14">
      <w:pPr>
        <w:spacing w:after="0" w:line="259" w:lineRule="auto"/>
        <w:ind w:left="428" w:firstLine="0"/>
        <w:jc w:val="left"/>
      </w:pPr>
      <w:r>
        <w:t xml:space="preserve"> </w:t>
      </w:r>
    </w:p>
    <w:p w:rsidR="00BA4A71" w:rsidRDefault="003A6E14">
      <w:pPr>
        <w:numPr>
          <w:ilvl w:val="0"/>
          <w:numId w:val="93"/>
        </w:numPr>
        <w:ind w:right="56" w:hanging="142"/>
      </w:pPr>
      <w:r>
        <w:t>Los datos de contacto para la contratación del servicio de taxi que pudiera publicitarse en el vehículo no requerirán autorización y podrán colocarse en la luna trasera u otros sitios permitidos para la publicidad debiendo cumplir con las exigencias recog</w:t>
      </w:r>
      <w:r>
        <w:t xml:space="preserve">idas en el apartado 1.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t xml:space="preserve"> </w:t>
      </w:r>
      <w:r>
        <w:rPr>
          <w:b/>
        </w:rPr>
        <w:t>Artículo 22.- Seguridad y limpieza del vehículo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569" w:firstLine="0"/>
        <w:jc w:val="left"/>
      </w:pPr>
      <w:r>
        <w:t xml:space="preserve"> </w:t>
      </w:r>
    </w:p>
    <w:p w:rsidR="00BA4A71" w:rsidRDefault="003A6E14">
      <w:pPr>
        <w:ind w:left="579" w:right="56"/>
      </w:pPr>
      <w:r>
        <w:t xml:space="preserve">1.- La adecuación, seguridad y limpieza de todos los elementos del vehículo serán atendidas cuidadosamente por su titular y exigidas en las revisiones a que se refieren los </w:t>
      </w:r>
      <w:r>
        <w:t xml:space="preserve">artículos anteriores.  </w:t>
      </w:r>
    </w:p>
    <w:p w:rsidR="00BA4A71" w:rsidRDefault="003A6E14">
      <w:pPr>
        <w:spacing w:after="0" w:line="259" w:lineRule="auto"/>
        <w:ind w:left="569" w:firstLine="0"/>
        <w:jc w:val="left"/>
      </w:pPr>
      <w:r>
        <w:t xml:space="preserve"> </w:t>
      </w:r>
    </w:p>
    <w:p w:rsidR="00BA4A71" w:rsidRDefault="003A6E14">
      <w:pPr>
        <w:ind w:left="579" w:right="56"/>
      </w:pPr>
      <w:r>
        <w:t xml:space="preserve">2.- La pintura de los vehículos deberá ser mantenida en perfecto estado de conservación, uniformidad en toda la superficie y reparada con carácter urgente si se sigue prestando el servicio.  </w:t>
      </w:r>
    </w:p>
    <w:p w:rsidR="00BA4A71" w:rsidRDefault="003A6E14">
      <w:pPr>
        <w:spacing w:after="0" w:line="259" w:lineRule="auto"/>
        <w:ind w:left="569" w:firstLine="0"/>
        <w:jc w:val="left"/>
      </w:pPr>
      <w:r>
        <w:t xml:space="preserve"> </w:t>
      </w:r>
    </w:p>
    <w:p w:rsidR="00BA4A71" w:rsidRDefault="003A6E14">
      <w:pPr>
        <w:ind w:left="579" w:right="56"/>
      </w:pPr>
      <w:r>
        <w:t>3.-Los vehículos han de llevar en to</w:t>
      </w:r>
      <w:r>
        <w:t xml:space="preserve">do momento aquellos elementos que establezcan las leyes de Tráfico vigentes en cada momento. </w:t>
      </w:r>
    </w:p>
    <w:p w:rsidR="00BA4A71" w:rsidRDefault="003A6E14">
      <w:pPr>
        <w:spacing w:after="0" w:line="259" w:lineRule="auto"/>
        <w:ind w:left="569" w:firstLine="0"/>
        <w:jc w:val="left"/>
      </w:pPr>
      <w:r>
        <w:t xml:space="preserve"> </w:t>
      </w:r>
    </w:p>
    <w:p w:rsidR="00BA4A71" w:rsidRDefault="003A6E14">
      <w:pPr>
        <w:numPr>
          <w:ilvl w:val="0"/>
          <w:numId w:val="93"/>
        </w:numPr>
        <w:ind w:right="56" w:hanging="142"/>
      </w:pPr>
      <w:r>
        <w:t>El cumplimiento y mantenimiento de los requisitos sobre seguridad y limpieza se consideran como elementos esenciales de la prestación del servicio y por tanto s</w:t>
      </w:r>
      <w:r>
        <w:t xml:space="preserve">u incumplimiento constituyen una infracción en los términos previstos en la presente Ordenanza.  </w:t>
      </w:r>
    </w:p>
    <w:p w:rsidR="00BA4A71" w:rsidRDefault="003A6E14">
      <w:pPr>
        <w:spacing w:after="0" w:line="259" w:lineRule="auto"/>
        <w:ind w:left="1148" w:firstLine="0"/>
        <w:jc w:val="left"/>
      </w:pPr>
      <w:r>
        <w:t xml:space="preserve"> </w:t>
      </w:r>
    </w:p>
    <w:p w:rsidR="00BA4A71" w:rsidRDefault="003A6E14">
      <w:pPr>
        <w:spacing w:after="8" w:line="248" w:lineRule="auto"/>
        <w:ind w:left="423" w:right="51"/>
      </w:pPr>
      <w:r>
        <w:rPr>
          <w:b/>
        </w:rPr>
        <w:t xml:space="preserve">Artículo 23.- Documentación que debe llevarse a bordo del vehículo.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Con carácter general, la exigida por la normativa en materia de tráfico e industria p</w:t>
      </w:r>
      <w:r>
        <w:t xml:space="preserve">ara este tipo de vehículos y conductores.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Original o copia compulsada de la licencia municipal correspondiente para la prestación del servicio y, en su caso, de la autorización de transporte interurbano.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1141" name="Group 33114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19932" name="Rectangle 199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19933" name="Rectangle 1993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1141" style="width:12.7031pt;height:281.01pt;position:absolute;mso-position-horizontal-relative:page;mso-position-horizontal:absolute;margin-left:682.278pt;mso-position-vertical-relative:page;margin-top:530.91pt;" coordsize="1613,35688">
                <v:rect id="Rectangle 199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1993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266 </w:t>
                        </w:r>
                      </w:p>
                    </w:txbxContent>
                  </v:textbox>
                </v:rect>
                <w10:wrap type="square"/>
              </v:group>
            </w:pict>
          </mc:Fallback>
        </mc:AlternateContent>
      </w:r>
      <w:r>
        <w:t>Original o copia compulsada del certificado municipal habilit</w:t>
      </w:r>
      <w:r>
        <w:t xml:space="preserve">ante en vigor, para el ejercicio de la profesión, es decir, el Permiso Municipal de Conductor de Taxi.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Original o copia compulsada de la autorización insular de transportes.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Documentación para la formulación de reclamaciones por parte de los usuarios.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Documentación oficial de las tarifas vigentes, a disposición de los usuarios.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Facturas o documento sustitutivo, cumpliendo con los requisitos legales para su expedición a</w:t>
      </w:r>
      <w:r>
        <w:t xml:space="preserve"> requerimiento de los usuarios. Las mismas se expedirán por medios informáticos, mediante impresora.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Documento acreditativo de los servicios con precio pactado por trayecto.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Un ejemplar de la presente Ordenanza del Taxi de Candelaria, en soporte fís</w:t>
      </w:r>
      <w:r>
        <w:t xml:space="preserve">ico o digital  </w:t>
      </w:r>
    </w:p>
    <w:p w:rsidR="00BA4A71" w:rsidRDefault="003A6E14">
      <w:pPr>
        <w:spacing w:after="0" w:line="259" w:lineRule="auto"/>
        <w:ind w:left="428" w:firstLine="0"/>
        <w:jc w:val="left"/>
      </w:pPr>
      <w:r>
        <w:t xml:space="preserve"> </w:t>
      </w:r>
    </w:p>
    <w:p w:rsidR="00BA4A71" w:rsidRDefault="003A6E14">
      <w:pPr>
        <w:numPr>
          <w:ilvl w:val="0"/>
          <w:numId w:val="94"/>
        </w:numPr>
        <w:ind w:right="56" w:hanging="259"/>
      </w:pPr>
      <w:r>
        <w:t xml:space="preserve">Dirección o emplazamiento de hospitales, dispensarios, comisarías de Policía, cuartel de bomberos y demás servicios de urgencias y centros de oficiales de la isla, bien en soporte físico o digital.   .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24.- </w:t>
      </w:r>
      <w:r>
        <w:rPr>
          <w:b/>
        </w:rPr>
        <w:t>Inspecciones</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No se autorizará la puesta en servicio de vehículos que no hayan sido previamente revisados por el Ayuntamiento, con relación a las condiciones de seguridad, accesibilidad, conservación y documentación, sin perjuicio de cualesquiera otras</w:t>
      </w:r>
      <w:r>
        <w:t xml:space="preserve"> autorizaciones o revisiones a expedir o practicar por otros organismos competentes. Asimismo, el Ayuntamiento podrá requerir en cualquier momento la presentación del vehículo en dependencias municipales, a los efectos de inspeccionar el mantenimiento de l</w:t>
      </w:r>
      <w:r>
        <w:t xml:space="preserve">os mismos y el cumplimiento de lo previsto en la presente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25.- Subsanación de deficiencias. </w:t>
      </w:r>
    </w:p>
    <w:p w:rsidR="00BA4A71" w:rsidRDefault="003A6E14">
      <w:pPr>
        <w:ind w:left="449" w:right="56"/>
      </w:pPr>
      <w:r>
        <w:t xml:space="preserve"> Todo vehículo que no cumpla las condiciones técnicas, de seguridad o de comodidad, exigidas por la presente ordenanza, no podrá prestar</w:t>
      </w:r>
      <w:r>
        <w:t xml:space="preserve"> servicio de nuevo sin un reconocimiento previo por parte del Ayuntamiento, en el que se acredite la subsanación de las deficiencias observadas, conceptuándose como falta grave la contravención.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26.- Finalidad del vehículo Taxi.  </w:t>
      </w:r>
    </w:p>
    <w:p w:rsidR="00BA4A71" w:rsidRDefault="003A6E14">
      <w:pPr>
        <w:ind w:left="449" w:right="56"/>
      </w:pPr>
      <w:r>
        <w:t>Los vehícul</w:t>
      </w:r>
      <w:r>
        <w:t xml:space="preserve">os solo podrán ser utilizados para la finalidad que determina su licencia, salvo autorización expresa, por tiempo limitado, del Ayuntamiento.  </w:t>
      </w:r>
    </w:p>
    <w:p w:rsidR="00BA4A71" w:rsidRDefault="003A6E14">
      <w:pPr>
        <w:ind w:left="449" w:right="56"/>
      </w:pPr>
      <w:r>
        <w:t>Queda prohibido su empleo en el transporte de mercancías o animales, exceptuando los bultos o equipaje que lleve</w:t>
      </w:r>
      <w:r>
        <w:t xml:space="preserve"> el usuario, así como los animales domésticos que le acompañen y que en este último caso serán admitidos a criterio del conductor.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1387" name="Group 33138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043" name="Rectangle 2004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044" name="Rectangle 2004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1387" style="width:12.7031pt;height:281.01pt;position:absolute;mso-position-horizontal-relative:page;mso-position-horizontal:absolute;margin-left:682.278pt;mso-position-vertical-relative:page;margin-top:530.91pt;" coordsize="1613,35688">
                <v:rect id="Rectangle 2004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04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266 </w:t>
                        </w:r>
                      </w:p>
                    </w:txbxContent>
                  </v:textbox>
                </v:rect>
                <w10:wrap type="square"/>
              </v:group>
            </w:pict>
          </mc:Fallback>
        </mc:AlternateConten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27.-  Sustitución del vehículo. </w:t>
      </w:r>
    </w:p>
    <w:p w:rsidR="00BA4A71" w:rsidRDefault="003A6E14">
      <w:pPr>
        <w:ind w:left="449" w:right="56"/>
      </w:pPr>
      <w:r>
        <w:t>1 El titular de la Licencia podrá sustituir el vehículo adscrito a la misma, siempre que aquél posea menor antigüed</w:t>
      </w:r>
      <w:r>
        <w:t>ad en la fecha de matriculación que el vehículo sustituido. A tal efecto, el interesado solicitará, por escrito, la preceptiva autorización municipal, que se concederá, una vez comprobada la idoneidad de las condiciones técnicas de seguridad y conservación</w:t>
      </w:r>
      <w:r>
        <w:t xml:space="preserve"> para el servicio, así como la corrección de la documentación precisa para la prestación de éste y, sin perjuicio de la puesta en conocimiento de tal circunstancia al Excmo. Cabildo Insular de Tenerife.  </w:t>
      </w:r>
    </w:p>
    <w:p w:rsidR="00BA4A71" w:rsidRDefault="003A6E14">
      <w:pPr>
        <w:ind w:left="449" w:right="56"/>
      </w:pPr>
      <w:r>
        <w:t>2. No obstante a lo anterior, en el caso de accidente o avería grave, con un tiempo de reparación superior a quince días, previa comunicación al Ayuntamiento acreditativa de esa situación, el titular del vehículo podrá continuar prestando el servicio, dura</w:t>
      </w:r>
      <w:r>
        <w:t xml:space="preserve">nte un plazo máximo de seis meses, con un vehículo similar al accidentado, que cumpla la totalidad de los requisitos de calidad y servicio exigidos por la normativa.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28.- Depósito del vehículo Taxi.  </w:t>
      </w:r>
    </w:p>
    <w:p w:rsidR="00BA4A71" w:rsidRDefault="003A6E14">
      <w:pPr>
        <w:ind w:left="449" w:right="56"/>
      </w:pPr>
      <w:r>
        <w:t>El Ayuntamiento ordenará el depósito del v</w:t>
      </w:r>
      <w:r>
        <w:t>ehículo que no reúna las características previstas en este Capítulo, hasta que el infractor formule una declaración jurada de acomodar aquel, en el plazo de QUINCE días, a las prescripciones señaladas, sin perjuicio además de la sanción que, en su caso, pr</w:t>
      </w:r>
      <w:r>
        <w:t xml:space="preserve">oceda.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IV. PRESTACIÓN Y CUMPLIMIENTO DEL SERVICIO.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29.- Normas Generales. </w:t>
      </w:r>
    </w:p>
    <w:p w:rsidR="00BA4A71" w:rsidRDefault="003A6E14">
      <w:pPr>
        <w:spacing w:after="0" w:line="259" w:lineRule="auto"/>
        <w:ind w:left="833" w:firstLine="0"/>
        <w:jc w:val="left"/>
      </w:pPr>
      <w:r>
        <w:t xml:space="preserve"> </w:t>
      </w:r>
    </w:p>
    <w:p w:rsidR="00BA4A71" w:rsidRDefault="003A6E14">
      <w:pPr>
        <w:ind w:left="843" w:right="56"/>
      </w:pPr>
      <w:r>
        <w:t>1.-</w:t>
      </w:r>
      <w:r>
        <w:t>Cuando los vehículos taxis no estén ocupados por pasajeros deberán estar circulando o situados en las paradas señaladas al efecto, a no ser que hayan de estacionarse en otros lugares siguiendo instrucciones del usuario, siempre que el sitio de estacionamie</w:t>
      </w:r>
      <w:r>
        <w:t xml:space="preserve">nto esté autorizado. </w:t>
      </w:r>
    </w:p>
    <w:p w:rsidR="00BA4A71" w:rsidRDefault="003A6E14">
      <w:pPr>
        <w:spacing w:after="0" w:line="259" w:lineRule="auto"/>
        <w:ind w:left="833" w:firstLine="0"/>
        <w:jc w:val="left"/>
      </w:pPr>
      <w:r>
        <w:t xml:space="preserve"> </w:t>
      </w:r>
    </w:p>
    <w:p w:rsidR="00BA4A71" w:rsidRDefault="003A6E14">
      <w:pPr>
        <w:ind w:left="843" w:right="56"/>
      </w:pPr>
      <w:r>
        <w:t xml:space="preserve">2.- Será facultad del Ayuntamiento señalar paradas en los lugares que estime más convenientes, fijando asimismo el número de vehículos que pueden aparcar en cada una de ellas. A tales efectos se crean las siguientes:  </w:t>
      </w:r>
    </w:p>
    <w:p w:rsidR="00BA4A71" w:rsidRDefault="003A6E14">
      <w:pPr>
        <w:spacing w:after="0" w:line="259" w:lineRule="auto"/>
        <w:ind w:left="833" w:firstLine="0"/>
        <w:jc w:val="left"/>
      </w:pPr>
      <w:r>
        <w:t xml:space="preserve"> </w:t>
      </w:r>
    </w:p>
    <w:p w:rsidR="00BA4A71" w:rsidRDefault="003A6E14">
      <w:pPr>
        <w:numPr>
          <w:ilvl w:val="0"/>
          <w:numId w:val="95"/>
        </w:numPr>
        <w:ind w:right="56" w:hanging="137"/>
      </w:pPr>
      <w:r>
        <w:t>Casco de Ca</w:t>
      </w:r>
      <w:r>
        <w:t xml:space="preserve">ndelaria: dos paradas.  </w:t>
      </w:r>
    </w:p>
    <w:p w:rsidR="00BA4A71" w:rsidRDefault="003A6E14">
      <w:pPr>
        <w:numPr>
          <w:ilvl w:val="0"/>
          <w:numId w:val="95"/>
        </w:numPr>
        <w:ind w:right="56" w:hanging="137"/>
      </w:pPr>
      <w:r>
        <w:t xml:space="preserve">Casco de Las Caletillas:  una parada.  </w:t>
      </w:r>
    </w:p>
    <w:p w:rsidR="00BA4A71" w:rsidRDefault="003A6E14">
      <w:pPr>
        <w:spacing w:after="0" w:line="259" w:lineRule="auto"/>
        <w:ind w:left="833" w:firstLine="0"/>
        <w:jc w:val="left"/>
      </w:pPr>
      <w:r>
        <w:t xml:space="preserve"> </w:t>
      </w:r>
    </w:p>
    <w:p w:rsidR="00BA4A71" w:rsidRDefault="003A6E14">
      <w:pPr>
        <w:ind w:left="843" w:right="56"/>
      </w:pPr>
      <w:r>
        <w:t xml:space="preserve">No obstante, por razones de servicio y mediante acuerdo de la Junta de Gobierno, podrá modificarse la ubicación de aquellas, el aumento o disminución de su número, así como el de vehículos </w:t>
      </w:r>
      <w:r>
        <w:t xml:space="preserve">a estacionar en cada una de ellas, previa audiencia de las Asociaciones Profesionales de Empresarios y trabajadores, Consumidores y Usuarios y Asociaciones de Vecinos.  </w:t>
      </w:r>
    </w:p>
    <w:p w:rsidR="00BA4A71" w:rsidRDefault="003A6E14">
      <w:pPr>
        <w:spacing w:after="0" w:line="259" w:lineRule="auto"/>
        <w:ind w:left="833" w:firstLine="0"/>
        <w:jc w:val="left"/>
      </w:pPr>
      <w:r>
        <w:t xml:space="preserve"> </w:t>
      </w:r>
    </w:p>
    <w:p w:rsidR="00BA4A71" w:rsidRDefault="003A6E14">
      <w:pPr>
        <w:ind w:left="843" w:right="56"/>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656" name="Group 32965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164" name="Rectangle 2016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w:t>
                              </w:r>
                              <w:r>
                                <w:rPr>
                                  <w:sz w:val="12"/>
                                </w:rPr>
                                <w:t xml:space="preserve">electronica.es/ </w:t>
                              </w:r>
                            </w:p>
                          </w:txbxContent>
                        </wps:txbx>
                        <wps:bodyPr horzOverflow="overflow" vert="horz" lIns="0" tIns="0" rIns="0" bIns="0" rtlCol="0">
                          <a:noAutofit/>
                        </wps:bodyPr>
                      </wps:wsp>
                      <wps:wsp>
                        <wps:cNvPr id="20165" name="Rectangle 2016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656" style="width:12.7031pt;height:281.01pt;position:absolute;mso-position-horizontal-relative:page;mso-position-horizontal:absolute;margin-left:682.278pt;mso-position-vertical-relative:page;margin-top:530.91pt;" coordsize="1613,35688">
                <v:rect id="Rectangle 2016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16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266 </w:t>
                        </w:r>
                      </w:p>
                    </w:txbxContent>
                  </v:textbox>
                </v:rect>
                <w10:wrap type="square"/>
              </v:group>
            </w:pict>
          </mc:Fallback>
        </mc:AlternateContent>
      </w:r>
      <w:r>
        <w:t xml:space="preserve">3.- La concurrencia a las diferentes paradas y el turno que se establezca en las distintas paradas será obligatoria y cubierta todos los días </w:t>
      </w:r>
      <w:r>
        <w:t xml:space="preserve">del año, salvo que exista causa justificada para ello debidamente acreditada, entre ellas prestar servicios de transporte a la demanda de forma habitual para el Ayuntamiento de Candelaria.   </w:t>
      </w:r>
    </w:p>
    <w:p w:rsidR="00BA4A71" w:rsidRDefault="003A6E14">
      <w:pPr>
        <w:spacing w:after="0" w:line="259" w:lineRule="auto"/>
        <w:ind w:left="833" w:firstLine="0"/>
        <w:jc w:val="left"/>
      </w:pPr>
      <w:r>
        <w:t xml:space="preserve"> </w:t>
      </w:r>
    </w:p>
    <w:p w:rsidR="00BA4A71" w:rsidRDefault="003A6E14">
      <w:pPr>
        <w:ind w:left="843" w:right="56"/>
      </w:pPr>
      <w:r>
        <w:t>El turno de concurrencia a las paradas se determinará por la A</w:t>
      </w:r>
      <w:r>
        <w:t xml:space="preserve">dministración Municipal mediando sorteo, y, en todo caso, se garantizará que todas las licencias tengan el mismo tratamiento y que, a lo largo del mes, todas las licencias concurran a las distintas paradas fijadas por el Ayuntamiento.  </w:t>
      </w:r>
    </w:p>
    <w:p w:rsidR="00BA4A71" w:rsidRDefault="003A6E14">
      <w:pPr>
        <w:spacing w:after="0" w:line="259" w:lineRule="auto"/>
        <w:ind w:left="833" w:firstLine="0"/>
        <w:jc w:val="left"/>
      </w:pPr>
      <w:r>
        <w:t xml:space="preserve"> </w:t>
      </w:r>
    </w:p>
    <w:p w:rsidR="00BA4A71" w:rsidRDefault="003A6E14">
      <w:pPr>
        <w:ind w:left="843" w:right="56"/>
      </w:pPr>
      <w:r>
        <w:t>4.- La duración d</w:t>
      </w:r>
      <w:r>
        <w:t xml:space="preserve">el trabajo en las diferentes paradas será de 24 horas todos los días de la semana. El Ayuntamiento también por razones justificadas de servicio, podrá modificar el sistema, tanto en la duración de trabajo como en los turnos de guardia, previa audiencia de </w:t>
      </w:r>
      <w:r>
        <w:t xml:space="preserve">las Asociaciones Profesionales de Empresarios y Trabajadores, Consumidores y Usuarios y Asociaciones de Vecinos.  </w:t>
      </w:r>
    </w:p>
    <w:p w:rsidR="00BA4A71" w:rsidRDefault="003A6E14">
      <w:pPr>
        <w:spacing w:after="0" w:line="259" w:lineRule="auto"/>
        <w:ind w:left="833" w:firstLine="0"/>
        <w:jc w:val="left"/>
      </w:pPr>
      <w:r>
        <w:t xml:space="preserve"> </w:t>
      </w:r>
    </w:p>
    <w:p w:rsidR="00BA4A71" w:rsidRDefault="003A6E14">
      <w:pPr>
        <w:ind w:left="843" w:right="56"/>
      </w:pPr>
      <w:r>
        <w:t>5.- Los taxis en servicio normal deben estacionarse preferentemente en paradas para procurar reducir la emisión de gases, evitar el cansanc</w:t>
      </w:r>
      <w:r>
        <w:t xml:space="preserve">io del conductor, impedir riesgos de accidentes y procurar mayor fluidez de tráfico en las vías públicas.  </w:t>
      </w:r>
    </w:p>
    <w:p w:rsidR="00BA4A71" w:rsidRDefault="003A6E14">
      <w:pPr>
        <w:spacing w:after="0" w:line="259" w:lineRule="auto"/>
        <w:ind w:left="833" w:firstLine="0"/>
        <w:jc w:val="left"/>
      </w:pPr>
      <w:r>
        <w:t xml:space="preserve"> </w:t>
      </w:r>
    </w:p>
    <w:p w:rsidR="00BA4A71" w:rsidRDefault="003A6E14">
      <w:pPr>
        <w:ind w:left="843" w:right="56"/>
      </w:pPr>
      <w:r>
        <w:t xml:space="preserve">6.- Los vehículos deberán colocarse en las paradas en el orden de llegada y en este mismo orden deberán tomar el pasaje.  </w:t>
      </w:r>
    </w:p>
    <w:p w:rsidR="00BA4A71" w:rsidRDefault="003A6E14">
      <w:pPr>
        <w:spacing w:after="0" w:line="259" w:lineRule="auto"/>
        <w:ind w:left="833" w:firstLine="0"/>
        <w:jc w:val="left"/>
      </w:pPr>
      <w:r>
        <w:t xml:space="preserve"> </w:t>
      </w:r>
    </w:p>
    <w:p w:rsidR="00BA4A71" w:rsidRDefault="003A6E14">
      <w:pPr>
        <w:ind w:left="843" w:right="56"/>
      </w:pPr>
      <w:r>
        <w:t xml:space="preserve">7.- </w:t>
      </w:r>
      <w:r>
        <w:t xml:space="preserve">Los vehículos deberán necesariamente recoger a los usuarios por riguroso orden de llegada de éstos, salvo que el usuario elija otro vehículo que no se ajuste a dicho orden. </w:t>
      </w:r>
    </w:p>
    <w:p w:rsidR="00BA4A71" w:rsidRDefault="003A6E14">
      <w:pPr>
        <w:spacing w:after="0" w:line="259" w:lineRule="auto"/>
        <w:ind w:left="833" w:firstLine="0"/>
        <w:jc w:val="left"/>
      </w:pPr>
      <w:r>
        <w:t xml:space="preserve"> </w:t>
      </w:r>
    </w:p>
    <w:p w:rsidR="00BA4A71" w:rsidRDefault="003A6E14">
      <w:pPr>
        <w:ind w:left="843" w:right="56"/>
      </w:pPr>
      <w:r>
        <w:t>8.- En caso de urgencia, apreciados por los agentes de la autoridad, podrá modif</w:t>
      </w:r>
      <w:r>
        <w:t xml:space="preserve">icarse dicha norma.  </w:t>
      </w:r>
    </w:p>
    <w:p w:rsidR="00BA4A71" w:rsidRDefault="003A6E14">
      <w:pPr>
        <w:spacing w:after="0" w:line="259" w:lineRule="auto"/>
        <w:ind w:left="833" w:firstLine="0"/>
        <w:jc w:val="left"/>
      </w:pPr>
      <w:r>
        <w:t xml:space="preserve"> </w:t>
      </w:r>
    </w:p>
    <w:p w:rsidR="00BA4A71" w:rsidRDefault="003A6E14">
      <w:pPr>
        <w:ind w:left="843" w:right="56"/>
      </w:pPr>
      <w:r>
        <w:t xml:space="preserve">9.- Cuando los conductores de taxi, que circulen en situaciones de libres, sean requeridos por varias personas al mismo tiempo para la prestación de un servicio, se atendrán a las siguientes normas de preferencia:  </w:t>
      </w:r>
    </w:p>
    <w:p w:rsidR="00BA4A71" w:rsidRDefault="003A6E14">
      <w:pPr>
        <w:spacing w:after="0" w:line="259" w:lineRule="auto"/>
        <w:ind w:left="833" w:firstLine="0"/>
        <w:jc w:val="left"/>
      </w:pPr>
      <w:r>
        <w:t xml:space="preserve"> </w:t>
      </w:r>
    </w:p>
    <w:p w:rsidR="00BA4A71" w:rsidRDefault="003A6E14">
      <w:pPr>
        <w:numPr>
          <w:ilvl w:val="0"/>
          <w:numId w:val="96"/>
        </w:numPr>
        <w:ind w:left="1527" w:right="56" w:hanging="247"/>
      </w:pPr>
      <w:r>
        <w:t xml:space="preserve">Personas que se encuentren en la acera correspondiente al sentido de circulación del vehículo.  </w:t>
      </w:r>
    </w:p>
    <w:p w:rsidR="00BA4A71" w:rsidRDefault="003A6E14">
      <w:pPr>
        <w:numPr>
          <w:ilvl w:val="0"/>
          <w:numId w:val="96"/>
        </w:numPr>
        <w:ind w:left="1527" w:right="56" w:hanging="247"/>
      </w:pPr>
      <w:r>
        <w:t xml:space="preserve">Enfermos, personas con movilidad reducida y/o diversidad funcional y personas de mayor edad.  </w:t>
      </w:r>
    </w:p>
    <w:p w:rsidR="00BA4A71" w:rsidRDefault="003A6E14">
      <w:pPr>
        <w:numPr>
          <w:ilvl w:val="0"/>
          <w:numId w:val="96"/>
        </w:numPr>
        <w:ind w:left="1527" w:right="56" w:hanging="247"/>
      </w:pPr>
      <w:r>
        <w:t xml:space="preserve">Personas acompañadas de niños y mujeres embarazadas.  </w:t>
      </w:r>
    </w:p>
    <w:p w:rsidR="00BA4A71" w:rsidRDefault="003A6E14">
      <w:pPr>
        <w:spacing w:after="0" w:line="259" w:lineRule="auto"/>
        <w:ind w:left="833" w:firstLine="0"/>
        <w:jc w:val="left"/>
      </w:pPr>
      <w:r>
        <w:t xml:space="preserve"> </w:t>
      </w:r>
    </w:p>
    <w:p w:rsidR="00BA4A71" w:rsidRDefault="003A6E14">
      <w:pPr>
        <w:ind w:left="843" w:right="56"/>
      </w:pPr>
      <w:r>
        <w:t>10.- En</w:t>
      </w:r>
      <w:r>
        <w:t xml:space="preserve"> las terminales de autobuses interurbanos, puertos o lugares delimitados por el Ayuntamiento no se podrán tomar servicios fuera de las paradas autorizadas a tal efecto.  </w:t>
      </w:r>
    </w:p>
    <w:p w:rsidR="00BA4A71" w:rsidRDefault="003A6E14">
      <w:pPr>
        <w:spacing w:after="0" w:line="259" w:lineRule="auto"/>
        <w:ind w:left="833" w:firstLine="0"/>
        <w:jc w:val="left"/>
      </w:pPr>
      <w:r>
        <w:t xml:space="preserve"> </w:t>
      </w:r>
    </w:p>
    <w:p w:rsidR="00BA4A71" w:rsidRDefault="003A6E14">
      <w:pPr>
        <w:ind w:left="843" w:right="56"/>
      </w:pPr>
      <w:r>
        <w:t>11.- Asimismo, no se podrán recoger viajeros a menos de 50 metros de distancia de u</w:t>
      </w:r>
      <w:r>
        <w:t xml:space="preserve">na parada de taxi salvo los supuestos excepcionales de servicios previamente contratados o solicitados por emisora. </w:t>
      </w:r>
    </w:p>
    <w:p w:rsidR="00BA4A71" w:rsidRDefault="003A6E14">
      <w:pPr>
        <w:spacing w:after="0" w:line="259" w:lineRule="auto"/>
        <w:ind w:left="833" w:firstLine="0"/>
        <w:jc w:val="left"/>
      </w:pPr>
      <w:r>
        <w:t xml:space="preserve"> </w:t>
      </w:r>
    </w:p>
    <w:p w:rsidR="00BA4A71" w:rsidRDefault="003A6E14">
      <w:pPr>
        <w:ind w:left="843" w:right="56"/>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6880" name="Group 32688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281" name="Rectangle 2028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282" name="Rectangle 2028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6880" style="width:12.7031pt;height:281.01pt;position:absolute;mso-position-horizontal-relative:page;mso-position-horizontal:absolute;margin-left:682.278pt;mso-position-vertical-relative:page;margin-top:530.91pt;" coordsize="1613,35688">
                <v:rect id="Rectangle 2028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28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266 </w:t>
                        </w:r>
                      </w:p>
                    </w:txbxContent>
                  </v:textbox>
                </v:rect>
                <w10:wrap type="square"/>
              </v:group>
            </w:pict>
          </mc:Fallback>
        </mc:AlternateContent>
      </w:r>
      <w:r>
        <w:t>12.-  Los servicios deberán iniciarse en el término municipal de Candelaria. Se entenderá por inicio del servicio el lugar donde son recogidos, de forma efectiva</w:t>
      </w:r>
      <w:r>
        <w:t xml:space="preserve"> los pasajeros y con independencia del punto donde comience el cobro de la tarifa o el lugar y sistema de contratación del servicio.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30.- Guardias nocturnas </w:t>
      </w:r>
    </w:p>
    <w:p w:rsidR="00BA4A71" w:rsidRDefault="003A6E14">
      <w:pPr>
        <w:spacing w:after="0" w:line="259" w:lineRule="auto"/>
        <w:ind w:left="428" w:firstLine="0"/>
        <w:jc w:val="left"/>
      </w:pPr>
      <w:r>
        <w:t xml:space="preserve"> </w:t>
      </w:r>
    </w:p>
    <w:p w:rsidR="00BA4A71" w:rsidRDefault="003A6E14">
      <w:pPr>
        <w:ind w:left="449" w:right="56"/>
      </w:pPr>
      <w:r>
        <w:t xml:space="preserve">Las guardias nocturnas corresponderán al horario de 22:00 horas a 6:00 horas   y </w:t>
      </w:r>
      <w:r>
        <w:t xml:space="preserve">la misma deberá realizarse por un mínimo de dos vehículos.  </w:t>
      </w:r>
    </w:p>
    <w:p w:rsidR="00BA4A71" w:rsidRDefault="003A6E14">
      <w:pPr>
        <w:ind w:left="449" w:right="56"/>
      </w:pPr>
      <w:r>
        <w:t xml:space="preserve">No será obligatoria las guardias nocturnas para aquellos taxis que desarrollen para el Ayuntamiento de Candelaria servicios de transporte a la demanda de forma habitual.  </w:t>
      </w:r>
    </w:p>
    <w:p w:rsidR="00BA4A71" w:rsidRDefault="003A6E14">
      <w:pPr>
        <w:ind w:left="449" w:right="56"/>
      </w:pPr>
      <w:r>
        <w:t>El Ayuntamiento se rese</w:t>
      </w:r>
      <w:r>
        <w:t xml:space="preserve">rva la posibilidad de derivar la gestión y control de dichos turnos en las entidades asociativas, o cooperativas, que representen a los titulares del taxi siempre que garanticen la prestación del servicio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31.- Situación del vehículo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97"/>
        </w:numPr>
        <w:ind w:right="56"/>
      </w:pPr>
      <w:r>
        <w:t xml:space="preserve">Los </w:t>
      </w:r>
      <w:r>
        <w:t>vehículos Taxis, cuando no estén ocupados, ya sea en las paradas o en circulación, indicarán en las horas diurnas su situación de “libre”, haciendo visible a través del parabrisas delantero o trasero dicha palabra, mediante el correspondiente cartel, dicha</w:t>
      </w:r>
      <w:r>
        <w:t xml:space="preserve"> indicación se ha de leer en la bandera del taxímetro y en el piloto del dispositivo 1-2-3.  </w:t>
      </w:r>
    </w:p>
    <w:p w:rsidR="00BA4A71" w:rsidRDefault="003A6E14">
      <w:pPr>
        <w:spacing w:after="0" w:line="259" w:lineRule="auto"/>
        <w:ind w:left="428" w:firstLine="0"/>
        <w:jc w:val="left"/>
      </w:pPr>
      <w:r>
        <w:t xml:space="preserve"> </w:t>
      </w:r>
    </w:p>
    <w:p w:rsidR="00BA4A71" w:rsidRDefault="003A6E14">
      <w:pPr>
        <w:numPr>
          <w:ilvl w:val="0"/>
          <w:numId w:val="97"/>
        </w:numPr>
        <w:ind w:right="56"/>
      </w:pPr>
      <w:r>
        <w:t>Cuando un vehículo Taxi no transporte pasajeros, por no hallarse disponible para los usuarios, se indicará dicha situación con la palabra “Reservado”, que deber</w:t>
      </w:r>
      <w:r>
        <w:t xml:space="preserve">á ser visible a través del parabrisas. Se entenderá que un vehículo circula en situación de “Reservado” cuando se dirija a prestar un servicio para el cual ha sido requerido con anterioridad por vía telefónica, radio o de cualquier otra forma.  </w:t>
      </w:r>
    </w:p>
    <w:p w:rsidR="00BA4A71" w:rsidRDefault="003A6E14">
      <w:pPr>
        <w:spacing w:after="0" w:line="259" w:lineRule="auto"/>
        <w:ind w:left="428" w:firstLine="0"/>
        <w:jc w:val="left"/>
      </w:pPr>
      <w:r>
        <w:t xml:space="preserve"> </w:t>
      </w:r>
    </w:p>
    <w:p w:rsidR="00BA4A71" w:rsidRDefault="003A6E14">
      <w:pPr>
        <w:numPr>
          <w:ilvl w:val="0"/>
          <w:numId w:val="97"/>
        </w:numPr>
        <w:ind w:right="56"/>
      </w:pPr>
      <w:r>
        <w:t xml:space="preserve">Durante </w:t>
      </w:r>
      <w:r>
        <w:t>el servicio nocturno, los vehículos Taxis, han de indicar su situación de libre llevando encendida en la parte delantera derecha de la carrocería y conectada con la bandera del aparato taxímetro una luz verde que se apagará al ocuparse el vehículo o  cuand</w:t>
      </w:r>
      <w:r>
        <w:t xml:space="preserve">o esté en situación de reservado.  </w:t>
      </w:r>
    </w:p>
    <w:p w:rsidR="00BA4A71" w:rsidRDefault="003A6E14">
      <w:pPr>
        <w:spacing w:after="0" w:line="259" w:lineRule="auto"/>
        <w:ind w:left="428" w:firstLine="0"/>
        <w:jc w:val="left"/>
      </w:pPr>
      <w:r>
        <w:t xml:space="preserve"> </w:t>
      </w:r>
    </w:p>
    <w:p w:rsidR="00BA4A71" w:rsidRDefault="003A6E14">
      <w:pPr>
        <w:numPr>
          <w:ilvl w:val="0"/>
          <w:numId w:val="97"/>
        </w:numPr>
        <w:ind w:right="56"/>
      </w:pPr>
      <w:r>
        <w:t xml:space="preserve">Se prohíbe expresamente fumar en el vehículo Taxi mientras esté en servicio, incluso cuando no lleve usuarios.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32.- Paradas.  </w:t>
      </w:r>
    </w:p>
    <w:p w:rsidR="00BA4A71" w:rsidRDefault="003A6E14">
      <w:pPr>
        <w:spacing w:after="0" w:line="259" w:lineRule="auto"/>
        <w:ind w:left="428" w:firstLine="0"/>
        <w:jc w:val="left"/>
      </w:pPr>
      <w:r>
        <w:t xml:space="preserve"> </w:t>
      </w:r>
    </w:p>
    <w:p w:rsidR="00BA4A71" w:rsidRDefault="003A6E14">
      <w:pPr>
        <w:ind w:left="449" w:right="56"/>
      </w:pPr>
      <w:r>
        <w:t>1.-</w:t>
      </w:r>
      <w:r>
        <w:t xml:space="preserve">Los vehículos asignados a cada parada podrán circular por todo el municipio respetando, en todo caso, el número mínimo establecido en cada una de ellas y el turno que refiere la presente ordenanza.  </w:t>
      </w:r>
    </w:p>
    <w:p w:rsidR="00BA4A71" w:rsidRDefault="003A6E14">
      <w:pPr>
        <w:spacing w:after="0" w:line="259" w:lineRule="auto"/>
        <w:ind w:left="428" w:firstLine="0"/>
        <w:jc w:val="left"/>
      </w:pPr>
      <w:r>
        <w:t xml:space="preserve"> </w:t>
      </w:r>
    </w:p>
    <w:p w:rsidR="00BA4A71" w:rsidRDefault="003A6E14">
      <w:pPr>
        <w:ind w:left="449" w:right="56"/>
      </w:pPr>
      <w:r>
        <w:t>2.- Queda terminantemente prohibido dificultar la circ</w:t>
      </w:r>
      <w:r>
        <w:t xml:space="preserve">ulación de los transportes públicos colectivos, teniendo éstos siempre preferencia.  </w:t>
      </w:r>
    </w:p>
    <w:p w:rsidR="00BA4A71" w:rsidRDefault="003A6E14">
      <w:pPr>
        <w:spacing w:after="0" w:line="259" w:lineRule="auto"/>
        <w:ind w:left="428" w:firstLine="0"/>
        <w:jc w:val="left"/>
      </w:pPr>
      <w:r>
        <w:t xml:space="preserve"> </w:t>
      </w:r>
    </w:p>
    <w:p w:rsidR="00BA4A71" w:rsidRDefault="003A6E14">
      <w:pPr>
        <w:ind w:left="449" w:right="56"/>
      </w:pPr>
      <w:r>
        <w:t xml:space="preserve">3.- Será competencia del Ayuntamiento el organizar los servicios que estime convenientes para la atención de los barrios.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33.- </w:t>
      </w:r>
      <w:r>
        <w:rPr>
          <w:b/>
        </w:rPr>
        <w:t xml:space="preserve">Puesta en marcha del Taxímetro.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5113" name="Group 32511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409" name="Rectangle 2040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410" name="Rectangle 2041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129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5113" style="width:12.7031pt;height:281.01pt;position:absolute;mso-position-horizontal-relative:page;mso-position-horizontal:absolute;margin-left:682.278pt;mso-position-vertical-relative:page;margin-top:530.91pt;" coordsize="1613,35688">
                <v:rect id="Rectangle 2040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41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266 </w:t>
                        </w:r>
                      </w:p>
                    </w:txbxContent>
                  </v:textbox>
                </v:rect>
                <w10:wrap type="square"/>
              </v:group>
            </w:pict>
          </mc:Fallback>
        </mc:AlternateContent>
      </w:r>
      <w:r>
        <w:t xml:space="preserve"> </w:t>
      </w:r>
    </w:p>
    <w:p w:rsidR="00BA4A71" w:rsidRDefault="003A6E14">
      <w:pPr>
        <w:ind w:left="449" w:right="56"/>
      </w:pPr>
      <w:r>
        <w:t>1.- Cuando el pasajero</w:t>
      </w:r>
      <w:r>
        <w:t xml:space="preserve"> haga la señal para detener un taxi en situación de “Libre”, el conductor deberá parar el vehículo en el lugar apto más próximo para ello si está circulando, retirar la indicación de “Libre” no pudiendo proceder a poner en marcha el mecanismo de tarificaci</w:t>
      </w:r>
      <w:r>
        <w:t xml:space="preserve">ón (bajada de bandera), hasta reanudar la marcha para efectuar el recorrido indicado por el usuario o, en su caso y a petición de éste, la espera para iniciar el servicio.  </w:t>
      </w:r>
    </w:p>
    <w:p w:rsidR="00BA4A71" w:rsidRDefault="003A6E14">
      <w:pPr>
        <w:spacing w:after="0" w:line="259" w:lineRule="auto"/>
        <w:ind w:left="428" w:firstLine="0"/>
        <w:jc w:val="left"/>
      </w:pPr>
      <w:r>
        <w:t xml:space="preserve"> </w:t>
      </w:r>
    </w:p>
    <w:p w:rsidR="00BA4A71" w:rsidRDefault="003A6E14">
      <w:pPr>
        <w:ind w:left="449" w:right="56"/>
      </w:pPr>
      <w:r>
        <w:t>Los usuarios, al solicitar un vehículo taxi por teléfono, deberán indicar su nom</w:t>
      </w:r>
      <w:r>
        <w:t xml:space="preserve">bre, dirección y número de teléfono a los efectos de comprobar la llamada.  </w:t>
      </w:r>
    </w:p>
    <w:p w:rsidR="00BA4A71" w:rsidRDefault="003A6E14">
      <w:pPr>
        <w:ind w:left="449" w:right="56"/>
      </w:pPr>
      <w:r>
        <w:t>Cuando el taxi haya sido solicitado por teléfono o radioteléfono el taxímetro se pondrá en funcionamiento al llegar el vehículo al punto de llamada. Todo ello sin perjuicio del ca</w:t>
      </w:r>
      <w:r>
        <w:t xml:space="preserve">non que pudiera establecerse por la solicitud de este servicio de conformidad con la normativa aplicable..  </w:t>
      </w:r>
    </w:p>
    <w:p w:rsidR="00BA4A71" w:rsidRDefault="003A6E14">
      <w:pPr>
        <w:spacing w:after="0" w:line="259" w:lineRule="auto"/>
        <w:ind w:left="428" w:firstLine="0"/>
        <w:jc w:val="left"/>
      </w:pPr>
      <w:r>
        <w:t xml:space="preserve"> </w:t>
      </w:r>
    </w:p>
    <w:p w:rsidR="00BA4A71" w:rsidRDefault="003A6E14">
      <w:pPr>
        <w:ind w:left="449" w:right="56"/>
      </w:pPr>
      <w:r>
        <w:t>2.- Al llegar al lugar de destino, el conductor deberá indicar al pasajero el importe del servicio.  y si el usuario del servicio le requiere fac</w:t>
      </w:r>
      <w:r>
        <w:t xml:space="preserve">tura o documento similar lo extenderá, haciendo constar en el mismo N.I.F. del titular de la Licencia, número de licencia, concepto, importe, firma del conductor y en caso que en el documento acreditativo no indique que se trata de un servicio de Taxi, se </w:t>
      </w:r>
      <w:r>
        <w:t xml:space="preserve">hará constar manualmente.  </w:t>
      </w:r>
    </w:p>
    <w:p w:rsidR="00BA4A71" w:rsidRDefault="003A6E14">
      <w:pPr>
        <w:ind w:left="449" w:right="56"/>
      </w:pPr>
      <w:r>
        <w:t xml:space="preserve">3.- En caso de interrupción definitiva, el conductor del vehículo estará obligado , si el pasaje lo requiere, a buscar otro vehículo de taxi para la continuación del viaje, mediante aviso por radio o cualquier otro medio.  </w:t>
      </w:r>
    </w:p>
    <w:p w:rsidR="00BA4A71" w:rsidRDefault="003A6E14">
      <w:pPr>
        <w:spacing w:after="0" w:line="259" w:lineRule="auto"/>
        <w:ind w:left="428" w:firstLine="0"/>
        <w:jc w:val="left"/>
      </w:pPr>
      <w:r>
        <w:t xml:space="preserve"> </w:t>
      </w:r>
    </w:p>
    <w:p w:rsidR="00BA4A71" w:rsidRDefault="003A6E14">
      <w:pPr>
        <w:ind w:left="449" w:right="56"/>
      </w:pPr>
      <w:r>
        <w:t>4.</w:t>
      </w:r>
      <w:r>
        <w:t>- Si iniciado el servicio, el conductor se hubiere olvidado de poner en marcha el contador taxímetro, será de su cargo exclusivo el importe devengado hasta el momento de advertir la falta, aunque fuese al finalizar la carrera, con exclusión de la bajada de</w:t>
      </w:r>
      <w:r>
        <w:t xml:space="preserve"> bandera, a no ser que el pasajero esté dispuesto a abonarle la cantidad que de común acuerdo convengan.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t xml:space="preserve"> </w:t>
      </w:r>
      <w:r>
        <w:rPr>
          <w:b/>
        </w:rPr>
        <w:t>Artículo 34.- Solicitud del servicio y obligatoriedad del mismo.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1.-El conductor de vehículo taxi que fuera solicitado personalmente o po</w:t>
      </w:r>
      <w:r>
        <w:t xml:space="preserve">r teléfono para prestar un servicio en la forma que para estas llamadas se establece, no podrá negarse a ello sin causa justa.  </w:t>
      </w:r>
    </w:p>
    <w:p w:rsidR="00BA4A71" w:rsidRDefault="003A6E14">
      <w:pPr>
        <w:spacing w:after="0" w:line="259" w:lineRule="auto"/>
        <w:ind w:left="428" w:firstLine="0"/>
        <w:jc w:val="left"/>
      </w:pPr>
      <w:r>
        <w:t xml:space="preserve"> </w:t>
      </w:r>
    </w:p>
    <w:p w:rsidR="00BA4A71" w:rsidRDefault="003A6E14">
      <w:pPr>
        <w:ind w:left="449" w:right="56"/>
      </w:pPr>
      <w:r>
        <w:t xml:space="preserve">2.- Será motivo de negativa: </w:t>
      </w:r>
    </w:p>
    <w:p w:rsidR="00BA4A71" w:rsidRDefault="003A6E14">
      <w:pPr>
        <w:spacing w:after="0" w:line="259" w:lineRule="auto"/>
        <w:ind w:left="428" w:firstLine="0"/>
        <w:jc w:val="left"/>
      </w:pPr>
      <w:r>
        <w:t xml:space="preserve"> </w:t>
      </w:r>
      <w:r>
        <w:tab/>
        <w:t xml:space="preserve"> </w:t>
      </w:r>
    </w:p>
    <w:p w:rsidR="00BA4A71" w:rsidRDefault="003A6E14">
      <w:pPr>
        <w:numPr>
          <w:ilvl w:val="0"/>
          <w:numId w:val="98"/>
        </w:numPr>
        <w:ind w:right="56" w:hanging="259"/>
      </w:pPr>
      <w:r>
        <w:t xml:space="preserve">Ser requerido por individuos perseguidos por la Policía.  </w:t>
      </w:r>
    </w:p>
    <w:p w:rsidR="00BA4A71" w:rsidRDefault="003A6E14">
      <w:pPr>
        <w:numPr>
          <w:ilvl w:val="0"/>
          <w:numId w:val="98"/>
        </w:numPr>
        <w:ind w:right="56" w:hanging="259"/>
      </w:pPr>
      <w:r>
        <w:t>Ser solicitado por transportar u</w:t>
      </w:r>
      <w:r>
        <w:t xml:space="preserve">n número de personas superior al de las lazas autorizadas para el vehículo.  </w:t>
      </w:r>
    </w:p>
    <w:p w:rsidR="00BA4A71" w:rsidRDefault="003A6E14">
      <w:pPr>
        <w:numPr>
          <w:ilvl w:val="0"/>
          <w:numId w:val="98"/>
        </w:numPr>
        <w:ind w:right="56" w:hanging="259"/>
      </w:pPr>
      <w:r>
        <w:t>Cuando cualquiera de los viajeros se halle en estado manifiesto de embriaguez o intoxicación por estupefacientes, excepto en los casos de peligro grave o inminente para su vida o</w:t>
      </w:r>
      <w:r>
        <w:t xml:space="preserve"> integridad física.  </w:t>
      </w:r>
    </w:p>
    <w:p w:rsidR="00BA4A71" w:rsidRDefault="003A6E14">
      <w:pPr>
        <w:numPr>
          <w:ilvl w:val="0"/>
          <w:numId w:val="98"/>
        </w:numPr>
        <w:ind w:right="56" w:hanging="259"/>
      </w:pPr>
      <w:r>
        <w:t xml:space="preserve">Cuando el atuendo de los viajeros y los bultos, equipajes o animales de que sean portadores pueda, de forma manifiesta, ensuciar, deteriorar o causar daños al vehículo.  </w:t>
      </w:r>
    </w:p>
    <w:p w:rsidR="00BA4A71" w:rsidRDefault="003A6E14">
      <w:pPr>
        <w:numPr>
          <w:ilvl w:val="0"/>
          <w:numId w:val="98"/>
        </w:numPr>
        <w:ind w:right="56" w:hanging="259"/>
      </w:pPr>
      <w:r>
        <w:t>Cuando las maletas, equipajes, o bultos que lleven los pasajero</w:t>
      </w:r>
      <w:r>
        <w:t xml:space="preserve">s no quepan en la baca o portamaletas.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4983" name="Group 32498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544" name="Rectangle 2054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545" name="Rectangle 2054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4983" style="width:12.7031pt;height:281.01pt;position:absolute;mso-position-horizontal-relative:page;mso-position-horizontal:absolute;margin-left:682.278pt;mso-position-vertical-relative:page;margin-top:530.91pt;" coordsize="1613,35688">
                <v:rect id="Rectangle 2054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54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266 </w:t>
                        </w:r>
                      </w:p>
                    </w:txbxContent>
                  </v:textbox>
                </v:rect>
                <w10:wrap type="square"/>
              </v:group>
            </w:pict>
          </mc:Fallback>
        </mc:AlternateContent>
      </w:r>
      <w:r>
        <w:t>3.-</w:t>
      </w:r>
      <w:r>
        <w:t>El usuario que considere arbitraria o injustificada la negativa a la prestación de un servicio, por no considerar de aplicación los motivos especificados en el apartado 2 de este artículo, podrá recurrir a los agentes de la autoridad y formular la pertinen</w:t>
      </w:r>
      <w:r>
        <w:t xml:space="preserve">te reclamación ante el Ayuntamiento.  </w:t>
      </w:r>
    </w:p>
    <w:p w:rsidR="00BA4A71" w:rsidRDefault="003A6E14">
      <w:pPr>
        <w:spacing w:after="0" w:line="259" w:lineRule="auto"/>
        <w:ind w:left="428" w:firstLine="0"/>
        <w:jc w:val="left"/>
      </w:pPr>
      <w:r>
        <w:t xml:space="preserve"> </w:t>
      </w:r>
    </w:p>
    <w:p w:rsidR="00BA4A71" w:rsidRDefault="003A6E14">
      <w:pPr>
        <w:ind w:left="449" w:right="56"/>
      </w:pPr>
      <w:r>
        <w:t xml:space="preserve">4.- El conductor que sea requerido para prestar servicios a personas con movilidad reducida y/o diversidad funcional no podrá negarse a ello por el hecho de ir acompañados de perro-guía o de silla de ruedas.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35.- Itinerario.-  </w:t>
      </w:r>
    </w:p>
    <w:p w:rsidR="00BA4A71" w:rsidRDefault="003A6E14">
      <w:pPr>
        <w:numPr>
          <w:ilvl w:val="0"/>
          <w:numId w:val="99"/>
        </w:numPr>
        <w:ind w:right="56" w:hanging="360"/>
      </w:pPr>
      <w:r>
        <w:t>Los conductores deberán seguir el itinerario indicado por los pasajeros, siempre que pueda realizarse sin incumplir las normas de circulación y, en defecto de indicación expresa deberán seguir el camino más corto en distancia o</w:t>
      </w:r>
      <w:r>
        <w:t xml:space="preserve"> tiempo.  </w:t>
      </w:r>
    </w:p>
    <w:p w:rsidR="00BA4A71" w:rsidRDefault="003A6E14">
      <w:pPr>
        <w:numPr>
          <w:ilvl w:val="0"/>
          <w:numId w:val="99"/>
        </w:numPr>
        <w:ind w:right="56" w:hanging="360"/>
      </w:pPr>
      <w:r>
        <w:t xml:space="preserve">En las zonas de urbanizaciones incompletas o deficientes, los conductores no están obligados a circular por vías intransitables o que ofrezcan peligro para la seguridad de los vehículos o la de los viajeros.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36.- Objetos extraviados</w:t>
      </w:r>
      <w:r>
        <w:rPr>
          <w:b/>
        </w:rPr>
        <w:t xml:space="preserve">.  </w:t>
      </w:r>
    </w:p>
    <w:p w:rsidR="00BA4A71" w:rsidRDefault="003A6E14">
      <w:pPr>
        <w:numPr>
          <w:ilvl w:val="0"/>
          <w:numId w:val="100"/>
        </w:numPr>
        <w:ind w:right="56" w:hanging="360"/>
      </w:pPr>
      <w:r>
        <w:t xml:space="preserve">Al finalizar cada servicio, los conductores deberán indicar al pasajero la conveniencia de comprobar el olvido de algún objeto.  </w:t>
      </w:r>
    </w:p>
    <w:p w:rsidR="00BA4A71" w:rsidRDefault="003A6E14">
      <w:pPr>
        <w:numPr>
          <w:ilvl w:val="0"/>
          <w:numId w:val="100"/>
        </w:numPr>
        <w:ind w:right="56" w:hanging="360"/>
      </w:pPr>
      <w:r>
        <w:t>Los objetos que hallase el conductor en el vehículo los entregará el mismo día o en el plazo máximo de 24 horas del siguie</w:t>
      </w:r>
      <w:r>
        <w:t xml:space="preserve">nte día hábil, en las dependencias de la Policía Local de Candelaria, indicando las circunstancias del hallazgo.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 Artículo 37.- Requerimientos del servicio. </w:t>
      </w:r>
    </w:p>
    <w:p w:rsidR="00BA4A71" w:rsidRDefault="003A6E14">
      <w:pPr>
        <w:spacing w:after="0" w:line="259" w:lineRule="auto"/>
        <w:ind w:left="428" w:firstLine="0"/>
        <w:jc w:val="left"/>
      </w:pPr>
      <w:r>
        <w:t xml:space="preserve"> </w:t>
      </w:r>
    </w:p>
    <w:p w:rsidR="00BA4A71" w:rsidRDefault="003A6E14">
      <w:pPr>
        <w:ind w:left="449" w:right="56"/>
      </w:pPr>
      <w:r>
        <w:t>1.- Los conductores de los vehículos Taxis prestarán el servicio con educación, buenos modale</w:t>
      </w:r>
      <w:r>
        <w:t xml:space="preserve">s y presencia de imagen acorde con un servicio de cara al público, debiendo seguir las directrices en esta materia dictadas por el Ayuntamiento de Candelaria. Al efecto, se tendrá en cuenta: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 xml:space="preserve">Abrirán o cerrarán los cristales a indicación de los usuarios, excepto el cristal delantero del lado del conductor, que será abierto o cerrado a voluntad de éste.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Ayudarán a subir y apearse del vehículo a ancianos, personas con movilidad reducida, dive</w:t>
      </w:r>
      <w:r>
        <w:t xml:space="preserve">rsidad funcional, enfermos y niños.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 xml:space="preserve">Recogerán y colocarán adecuadamente las maletas, equipajes y otros bultos.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 xml:space="preserve">Encenderán en horario nocturno la luz interior del vehículo para facilitar la subida y bajada de los viajeros y el pago del servicio.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 xml:space="preserve">Bajarán el volumen de los sistemas de audio y de la emisora a voluntad del pasajero.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 xml:space="preserve">Atenderán las solicitudes del pasajero de activación o desactivación del sistema de aire acondicionado, siempre que resulten razonables. </w:t>
      </w:r>
    </w:p>
    <w:p w:rsidR="00BA4A71" w:rsidRDefault="003A6E14">
      <w:pPr>
        <w:spacing w:after="0" w:line="259" w:lineRule="auto"/>
        <w:ind w:left="428" w:firstLine="0"/>
        <w:jc w:val="left"/>
      </w:pPr>
      <w:r>
        <w:t xml:space="preserve"> </w:t>
      </w:r>
    </w:p>
    <w:p w:rsidR="00BA4A71" w:rsidRDefault="003A6E14">
      <w:pPr>
        <w:numPr>
          <w:ilvl w:val="0"/>
          <w:numId w:val="101"/>
        </w:numPr>
        <w:ind w:right="56" w:hanging="259"/>
      </w:pPr>
      <w:r>
        <w:t>En el caso de que el siste</w:t>
      </w:r>
      <w:r>
        <w:t xml:space="preserve">ma de pago con tarjeta estuviera averiado, advertir al pasajero antes de iniciar el trayecto.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5562" name="Group 32556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649" name="Rectangle 2064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650" name="Rectangle 2065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w:t>
                              </w:r>
                              <w:r>
                                <w:rPr>
                                  <w:sz w:val="12"/>
                                </w:rPr>
                                <w:t xml:space="preserve">esPublico Gestiona | Página 131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5562" style="width:12.7031pt;height:281.01pt;position:absolute;mso-position-horizontal-relative:page;mso-position-horizontal:absolute;margin-left:682.278pt;mso-position-vertical-relative:page;margin-top:530.91pt;" coordsize="1613,35688">
                <v:rect id="Rectangle 2064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65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266 </w:t>
                        </w:r>
                      </w:p>
                    </w:txbxContent>
                  </v:textbox>
                </v:rect>
                <w10:wrap type="square"/>
              </v:group>
            </w:pict>
          </mc:Fallback>
        </mc:AlternateContent>
      </w:r>
      <w:r>
        <w:t xml:space="preserve">2.- En ninguna ocasión y por ningún concepto los conductores establecerán discusiones entre sí, con los pasajeros o con el público en general, durante la prestación del servicio.  </w:t>
      </w:r>
    </w:p>
    <w:p w:rsidR="00BA4A71" w:rsidRDefault="003A6E14">
      <w:pPr>
        <w:spacing w:after="0" w:line="259" w:lineRule="auto"/>
        <w:ind w:left="428" w:firstLine="0"/>
        <w:jc w:val="left"/>
      </w:pPr>
      <w:r>
        <w:t xml:space="preserve"> </w:t>
      </w:r>
    </w:p>
    <w:p w:rsidR="00BA4A71" w:rsidRDefault="003A6E14">
      <w:pPr>
        <w:ind w:left="449" w:right="56"/>
      </w:pPr>
      <w:r>
        <w:t xml:space="preserve">3.- </w:t>
      </w:r>
      <w:r>
        <w:t xml:space="preserve">El incumplimiento de cualquiera de estos requerimientos, constituirán faltas a los efectos disciplinarios consignados en esta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38.- Calamidad pública o emergencia.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49" w:right="56"/>
      </w:pPr>
      <w:r>
        <w:t>En caso de calamidad pública o emergencia grave, el personal a</w:t>
      </w:r>
      <w:r>
        <w:t xml:space="preserve">fecto al servicio de taxis, así como los vehículos adscritos al mismo, quedarán a disposición de las autoridades municipales a fin de coadyuvar a la prestación del servicio público de transporte, sin perjuicio de percibir la correspondiente retribución y, </w:t>
      </w:r>
      <w:r>
        <w:t xml:space="preserve">en su caso, la indemnización procedente. El incumplimiento de este precepto se considerará falta muy grave, tanto por parte del titular de la licencia como del conductor.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39.- Imposibilidad de Prestación del Servicio por causas de Fuerza Mayor.</w:t>
      </w:r>
      <w:r>
        <w:rPr>
          <w:b/>
        </w:rPr>
        <w:t xml:space="preserve">  </w:t>
      </w:r>
    </w:p>
    <w:p w:rsidR="00BA4A71" w:rsidRDefault="003A6E14">
      <w:pPr>
        <w:spacing w:after="0" w:line="259" w:lineRule="auto"/>
        <w:ind w:left="428" w:firstLine="0"/>
        <w:jc w:val="left"/>
      </w:pPr>
      <w:r>
        <w:t xml:space="preserve"> </w:t>
      </w:r>
    </w:p>
    <w:p w:rsidR="00BA4A71" w:rsidRDefault="003A6E14">
      <w:pPr>
        <w:numPr>
          <w:ilvl w:val="0"/>
          <w:numId w:val="102"/>
        </w:numPr>
        <w:ind w:right="56"/>
      </w:pPr>
      <w:r>
        <w:t>La imposibilidad de prestar el servicio por un periodo superior a un mes, por causas no recogidas en esta Ordenanza, pero consideradas de fuerza mayor, deberá ser comunicada tanto por los conductores como por los titulares de licencia, al Ayuntamiento</w:t>
      </w:r>
      <w:r>
        <w:t xml:space="preserve"> de forma inmediata si se tratase de servicios especiales o extraordinarios y en el plazo de tres días si fuesen ordinarios.  </w:t>
      </w:r>
    </w:p>
    <w:p w:rsidR="00BA4A71" w:rsidRDefault="003A6E14">
      <w:pPr>
        <w:spacing w:after="0" w:line="259" w:lineRule="auto"/>
        <w:ind w:left="428" w:firstLine="0"/>
        <w:jc w:val="left"/>
      </w:pPr>
      <w:r>
        <w:t xml:space="preserve"> </w:t>
      </w:r>
    </w:p>
    <w:p w:rsidR="00BA4A71" w:rsidRDefault="003A6E14">
      <w:pPr>
        <w:numPr>
          <w:ilvl w:val="0"/>
          <w:numId w:val="102"/>
        </w:numPr>
        <w:ind w:right="56"/>
      </w:pPr>
      <w:r>
        <w:t xml:space="preserve">El incumplimiento de esta obligación por los conductores eximirá de responsabilidad a los respectivos titulares de licencia, salvo que el conductor sea el propio titular.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40.- Abandono del vehículo.  </w:t>
      </w:r>
    </w:p>
    <w:p w:rsidR="00BA4A71" w:rsidRDefault="003A6E14">
      <w:pPr>
        <w:spacing w:after="0" w:line="259" w:lineRule="auto"/>
        <w:ind w:left="428" w:firstLine="0"/>
        <w:jc w:val="left"/>
      </w:pPr>
      <w:r>
        <w:t xml:space="preserve">  </w:t>
      </w:r>
    </w:p>
    <w:p w:rsidR="00BA4A71" w:rsidRDefault="003A6E14">
      <w:pPr>
        <w:ind w:left="449" w:right="56"/>
      </w:pPr>
      <w:r>
        <w:t xml:space="preserve">Estando el vehículo Taxi estacionado </w:t>
      </w:r>
      <w:r>
        <w:t xml:space="preserve">en cualquiera de las paradas, no podrá ser abandonado por el conductor, entendiéndose por abandono el que esté fuera del vehículo sin tener el mismo a la vista.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41.- Medidas organizativas y Convenios.  </w:t>
      </w:r>
    </w:p>
    <w:p w:rsidR="00BA4A71" w:rsidRDefault="003A6E14">
      <w:pPr>
        <w:spacing w:after="0" w:line="259" w:lineRule="auto"/>
        <w:ind w:left="428" w:firstLine="0"/>
        <w:jc w:val="left"/>
      </w:pPr>
      <w:r>
        <w:t xml:space="preserve"> </w:t>
      </w:r>
    </w:p>
    <w:p w:rsidR="00BA4A71" w:rsidRDefault="003A6E14">
      <w:pPr>
        <w:ind w:left="449" w:right="56"/>
      </w:pPr>
      <w:r>
        <w:t xml:space="preserve">El Ayuntamiento podrá modificar las medidas de organización y ordenación del servicio en materia de horarios, calendarios y descansos, introduciendo las variaciones que estime convenientes, previa audiencia de las Asociaciones de Taxis. </w:t>
      </w:r>
    </w:p>
    <w:p w:rsidR="00BA4A71" w:rsidRDefault="003A6E14">
      <w:pPr>
        <w:spacing w:after="0" w:line="259" w:lineRule="auto"/>
        <w:ind w:left="428" w:firstLine="0"/>
        <w:jc w:val="left"/>
      </w:pPr>
      <w:r>
        <w:t xml:space="preserve"> </w:t>
      </w:r>
    </w:p>
    <w:p w:rsidR="00BA4A71" w:rsidRDefault="003A6E14">
      <w:pPr>
        <w:ind w:left="449" w:right="56"/>
      </w:pPr>
      <w:r>
        <w:t>De igual forma p</w:t>
      </w:r>
      <w:r>
        <w:t xml:space="preserve">odrá concertar convenios de colaboración con las entidades representativas del sector del taxi con el fin de que en aras a garantizar la prestación del servicio se ordene la gestión los, horarios, turnos y descansos referidos en el presente título.  </w:t>
      </w:r>
    </w:p>
    <w:p w:rsidR="00BA4A71" w:rsidRDefault="003A6E14">
      <w:pPr>
        <w:spacing w:after="0" w:line="259" w:lineRule="auto"/>
        <w:ind w:left="83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T</w:t>
      </w:r>
      <w:r>
        <w:rPr>
          <w:b/>
        </w:rPr>
        <w:t xml:space="preserve">ITULO V DE LOS CONDUCTORES.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Artículo 42.- Conductores.</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03"/>
        </w:numPr>
        <w:ind w:right="56"/>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6347" name="Group 32634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758" name="Rectangle 2075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759" name="Rectangle 2075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132 de </w:t>
                              </w:r>
                              <w:r>
                                <w:rPr>
                                  <w:sz w:val="12"/>
                                </w:rPr>
                                <w:t xml:space="preserve">266 </w:t>
                              </w:r>
                            </w:p>
                          </w:txbxContent>
                        </wps:txbx>
                        <wps:bodyPr horzOverflow="overflow" vert="horz" lIns="0" tIns="0" rIns="0" bIns="0" rtlCol="0">
                          <a:noAutofit/>
                        </wps:bodyPr>
                      </wps:wsp>
                    </wpg:wgp>
                  </a:graphicData>
                </a:graphic>
              </wp:anchor>
            </w:drawing>
          </mc:Choice>
          <mc:Fallback xmlns:a="http://schemas.openxmlformats.org/drawingml/2006/main">
            <w:pict>
              <v:group id="Group 326347" style="width:12.7031pt;height:281.01pt;position:absolute;mso-position-horizontal-relative:page;mso-position-horizontal:absolute;margin-left:682.278pt;mso-position-vertical-relative:page;margin-top:530.91pt;" coordsize="1613,35688">
                <v:rect id="Rectangle 2075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75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266 </w:t>
                        </w:r>
                      </w:p>
                    </w:txbxContent>
                  </v:textbox>
                </v:rect>
                <w10:wrap type="square"/>
              </v:group>
            </w:pict>
          </mc:Fallback>
        </mc:AlternateContent>
      </w:r>
      <w:r>
        <w:t xml:space="preserve">Los conductores de los vehículos Taxis podrán ser tanto los titulares de las licencias como cualquier otra persona habilitada para conducir y que cumpla con los requisitos de los preceptos establecidos a tal efecto en la presente Ordenanza. </w:t>
      </w:r>
    </w:p>
    <w:p w:rsidR="00BA4A71" w:rsidRDefault="003A6E14">
      <w:pPr>
        <w:spacing w:after="0" w:line="259" w:lineRule="auto"/>
        <w:ind w:left="428" w:firstLine="0"/>
        <w:jc w:val="left"/>
      </w:pPr>
      <w:r>
        <w:t xml:space="preserve"> </w:t>
      </w:r>
    </w:p>
    <w:p w:rsidR="00BA4A71" w:rsidRDefault="003A6E14">
      <w:pPr>
        <w:numPr>
          <w:ilvl w:val="0"/>
          <w:numId w:val="103"/>
        </w:numPr>
        <w:ind w:right="56"/>
      </w:pPr>
      <w:r>
        <w:t>Tanto e</w:t>
      </w:r>
      <w:r>
        <w:t>l titular de la licencia como el cónyuge o pareja de hecho y parientes que conduzcan el vehículo Taxi, hasta segundo lazo de sangre, que convivan y dependan del titular han de estar dados de alta en el Régimen Especial de Trabajadores Autónomos de la Segur</w:t>
      </w:r>
      <w:r>
        <w:t>idad Social en la actividad de transporte de viajeros por carretera. En caso de emancipación física y económica por parte de los parientes, estos han de ser dados de alta en el Régimen General de la Seguridad Social por el titular de la Licencia. Los titul</w:t>
      </w:r>
      <w:r>
        <w:t xml:space="preserve">ares de licencia no podrán desempeñar labores de conductor de Taxi para otras licencias, con la salvedad contenida en el artículo 13.4  de la presente ordenanza.    </w:t>
      </w:r>
    </w:p>
    <w:p w:rsidR="00BA4A71" w:rsidRDefault="003A6E14">
      <w:pPr>
        <w:spacing w:after="0" w:line="259" w:lineRule="auto"/>
        <w:ind w:left="428" w:firstLine="0"/>
        <w:jc w:val="left"/>
      </w:pPr>
      <w:r>
        <w:t xml:space="preserve"> </w:t>
      </w:r>
    </w:p>
    <w:p w:rsidR="00BA4A71" w:rsidRDefault="003A6E14">
      <w:pPr>
        <w:numPr>
          <w:ilvl w:val="0"/>
          <w:numId w:val="103"/>
        </w:numPr>
        <w:ind w:right="56"/>
      </w:pPr>
      <w:r>
        <w:t>Un mismo conductor no podrá realizar jornadas continuas de trabajo superiores a las establecidas en el Convenio Colectivo que sea de aplicación a los conductores de Taxis, siendo responsabilidad única y exclusiva de los titulares de las licencias las conse</w:t>
      </w:r>
      <w:r>
        <w:t xml:space="preserve">cuencias que jornadas más largas puedan provocar.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43.- Permiso Municipal de Conductor de Taxis. </w:t>
      </w:r>
    </w:p>
    <w:p w:rsidR="00BA4A71" w:rsidRDefault="003A6E14">
      <w:pPr>
        <w:spacing w:after="0" w:line="259" w:lineRule="auto"/>
        <w:ind w:left="833" w:firstLine="0"/>
        <w:jc w:val="left"/>
      </w:pPr>
      <w:r>
        <w:t xml:space="preserve"> </w:t>
      </w:r>
    </w:p>
    <w:p w:rsidR="00BA4A71" w:rsidRDefault="003A6E14">
      <w:pPr>
        <w:numPr>
          <w:ilvl w:val="2"/>
          <w:numId w:val="104"/>
        </w:numPr>
        <w:ind w:right="56" w:hanging="259"/>
      </w:pPr>
      <w:r>
        <w:t>Es de carácter obligatorio que todo conductor de Taxis, incluidos los titulares de las licencias, estén en posesión del Permiso Municipal de Con</w:t>
      </w:r>
      <w:r>
        <w:t xml:space="preserve">ductor de Taxis expedido por el Ayuntamiento de Candelaria.  </w:t>
      </w:r>
    </w:p>
    <w:p w:rsidR="00BA4A71" w:rsidRDefault="003A6E14">
      <w:pPr>
        <w:spacing w:after="0" w:line="259" w:lineRule="auto"/>
        <w:ind w:left="833" w:firstLine="0"/>
        <w:jc w:val="left"/>
      </w:pPr>
      <w:r>
        <w:t xml:space="preserve"> </w:t>
      </w:r>
    </w:p>
    <w:p w:rsidR="00BA4A71" w:rsidRDefault="003A6E14">
      <w:pPr>
        <w:numPr>
          <w:ilvl w:val="2"/>
          <w:numId w:val="104"/>
        </w:numPr>
        <w:ind w:right="56" w:hanging="259"/>
      </w:pPr>
      <w:r>
        <w:t xml:space="preserve">Para la obtención del mismo el interesado deberá cumplir lo siguiente:  </w:t>
      </w:r>
    </w:p>
    <w:p w:rsidR="00BA4A71" w:rsidRDefault="003A6E14">
      <w:pPr>
        <w:numPr>
          <w:ilvl w:val="1"/>
          <w:numId w:val="105"/>
        </w:numPr>
        <w:ind w:left="2145" w:right="56" w:hanging="441"/>
      </w:pPr>
      <w:r>
        <w:t xml:space="preserve">Poseer el permiso de conducir de automóviles exigido por la normativa vigente.  </w:t>
      </w:r>
    </w:p>
    <w:p w:rsidR="00BA4A71" w:rsidRDefault="003A6E14">
      <w:pPr>
        <w:numPr>
          <w:ilvl w:val="1"/>
          <w:numId w:val="105"/>
        </w:numPr>
        <w:ind w:left="2145" w:right="56" w:hanging="441"/>
      </w:pPr>
      <w:r>
        <w:t>No ostentar antecedentes por delitos g</w:t>
      </w:r>
      <w:r>
        <w:t xml:space="preserve">raves. </w:t>
      </w:r>
    </w:p>
    <w:p w:rsidR="00BA4A71" w:rsidRDefault="003A6E14">
      <w:pPr>
        <w:ind w:left="1714" w:right="56"/>
      </w:pPr>
      <w:r>
        <w:t xml:space="preserve">b.3). No padecer enfermedad infecto-contagiosa ni defecto físico que le imposibilite para el servicio.   </w:t>
      </w:r>
    </w:p>
    <w:p w:rsidR="00BA4A71" w:rsidRDefault="003A6E14">
      <w:pPr>
        <w:spacing w:after="0" w:line="259" w:lineRule="auto"/>
        <w:ind w:left="1704" w:firstLine="0"/>
        <w:jc w:val="left"/>
      </w:pPr>
      <w:r>
        <w:t xml:space="preserve"> </w:t>
      </w:r>
    </w:p>
    <w:p w:rsidR="00BA4A71" w:rsidRDefault="003A6E14">
      <w:pPr>
        <w:ind w:left="1714" w:right="56"/>
      </w:pPr>
      <w:r>
        <w:t xml:space="preserve">b.4) Hablar correctamente el castellano. Este requisito será exigible cuando la lengua oficial del país de nacimiento no sea el castellano, y se acreditará con documento de organismo oficial o academia que ponga de manifiesto tal conocimiento </w:t>
      </w:r>
    </w:p>
    <w:p w:rsidR="00BA4A71" w:rsidRDefault="003A6E14">
      <w:pPr>
        <w:ind w:left="1683" w:right="56"/>
      </w:pPr>
      <w:r>
        <w:t>b.5). Conoce</w:t>
      </w:r>
      <w:r>
        <w:t xml:space="preserve">r la Ordenanza Municipal relativa al Servicio y las tarifas aplicables </w:t>
      </w:r>
    </w:p>
    <w:p w:rsidR="00BA4A71" w:rsidRDefault="003A6E14">
      <w:pPr>
        <w:numPr>
          <w:ilvl w:val="1"/>
          <w:numId w:val="106"/>
        </w:numPr>
        <w:ind w:right="56" w:hanging="441"/>
      </w:pPr>
      <w:r>
        <w:t>Conocer las principales vías públicas y lugares de interés turístico del Municipio de Candelaria, situaciones de Establecimientos Públicos, Centros Oficiales, Oficinas Públicas, Centros de Educación, Hoteles principales, Centros médicos y Asistenciales y c</w:t>
      </w:r>
      <w:r>
        <w:t xml:space="preserve">onocer los itinerarios más directos para llegar a los puntos de destino. </w:t>
      </w:r>
    </w:p>
    <w:p w:rsidR="00BA4A71" w:rsidRDefault="003A6E14">
      <w:pPr>
        <w:numPr>
          <w:ilvl w:val="1"/>
          <w:numId w:val="106"/>
        </w:numPr>
        <w:ind w:right="56" w:hanging="441"/>
      </w:pPr>
      <w:r>
        <w:t xml:space="preserve">Poseer conocimientos, como mínimo a nivel conversación, de inglés.   </w:t>
      </w:r>
    </w:p>
    <w:p w:rsidR="00BA4A71" w:rsidRDefault="003A6E14">
      <w:pPr>
        <w:spacing w:after="2" w:line="238" w:lineRule="auto"/>
        <w:ind w:left="833" w:right="8291" w:firstLine="0"/>
        <w:jc w:val="left"/>
      </w:pPr>
      <w:r>
        <w:t xml:space="preserve">  </w:t>
      </w:r>
    </w:p>
    <w:p w:rsidR="00BA4A71" w:rsidRDefault="003A6E14">
      <w:pPr>
        <w:numPr>
          <w:ilvl w:val="0"/>
          <w:numId w:val="107"/>
        </w:numPr>
        <w:ind w:right="56" w:hanging="360"/>
      </w:pPr>
      <w:r>
        <w:t>Los requisitos referidos en los apartados b.1 a b.4 serán acreditados con el certificado correspondiente. Los</w:t>
      </w:r>
      <w:r>
        <w:t xml:space="preserve"> requisitos de los apartados b.5 a b.7 se acreditarán mediante la realización de una prueba de aptitud. </w:t>
      </w:r>
    </w:p>
    <w:p w:rsidR="00BA4A71" w:rsidRDefault="003A6E14">
      <w:pPr>
        <w:spacing w:after="0" w:line="259" w:lineRule="auto"/>
        <w:ind w:left="1148" w:firstLine="0"/>
        <w:jc w:val="left"/>
      </w:pPr>
      <w:r>
        <w:t xml:space="preserve">  </w:t>
      </w:r>
    </w:p>
    <w:p w:rsidR="00BA4A71" w:rsidRDefault="003A6E14">
      <w:pPr>
        <w:numPr>
          <w:ilvl w:val="0"/>
          <w:numId w:val="107"/>
        </w:numPr>
        <w:spacing w:after="1" w:line="238" w:lineRule="auto"/>
        <w:ind w:right="56" w:hanging="360"/>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6690" name="Group 3266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874" name="Rectangle 2087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875" name="Rectangle 2087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w:t>
                              </w:r>
                              <w:r>
                                <w:rPr>
                                  <w:sz w:val="12"/>
                                </w:rPr>
                                <w:t xml:space="preserve">lataforma esPublico Gestiona | Página 133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6690" style="width:12.7031pt;height:281.01pt;position:absolute;mso-position-horizontal-relative:page;mso-position-horizontal:absolute;margin-left:682.278pt;mso-position-vertical-relative:page;margin-top:530.91pt;" coordsize="1613,35688">
                <v:rect id="Rectangle 2087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87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266 </w:t>
                        </w:r>
                      </w:p>
                    </w:txbxContent>
                  </v:textbox>
                </v:rect>
                <w10:wrap type="square"/>
              </v:group>
            </w:pict>
          </mc:Fallback>
        </mc:AlternateContent>
      </w:r>
      <w:r>
        <w:t>La prueba de aptitud necesaria para la obtención del Permiso Municipal de Circulación de Taxis se realizará en la fecha y hora que el Ayuntamiento señale, mediante publicación en la página web oficial, en e</w:t>
      </w:r>
      <w:r>
        <w:t xml:space="preserve">l Tablón de Anuncios Municipal y en los tablones de anuncios de las Asociaciones de Profesionales del Municipio.  </w:t>
      </w:r>
    </w:p>
    <w:p w:rsidR="00BA4A71" w:rsidRDefault="003A6E14">
      <w:pPr>
        <w:ind w:left="1146" w:right="56"/>
      </w:pPr>
      <w:r>
        <w:t xml:space="preserve">El Ayuntamiento realizará como mínimo una prueba de aptitud anual, pudiéndose realizar más si las circunstancias así lo aconsejan.  </w:t>
      </w:r>
    </w:p>
    <w:p w:rsidR="00BA4A71" w:rsidRDefault="003A6E14">
      <w:pPr>
        <w:spacing w:after="0" w:line="259" w:lineRule="auto"/>
        <w:ind w:left="833" w:firstLine="0"/>
        <w:jc w:val="left"/>
      </w:pPr>
      <w:r>
        <w:t xml:space="preserve"> </w:t>
      </w:r>
    </w:p>
    <w:p w:rsidR="00BA4A71" w:rsidRDefault="003A6E14">
      <w:pPr>
        <w:numPr>
          <w:ilvl w:val="0"/>
          <w:numId w:val="107"/>
        </w:numPr>
        <w:ind w:right="56" w:hanging="360"/>
      </w:pPr>
      <w:r>
        <w:t xml:space="preserve">Una </w:t>
      </w:r>
      <w:r>
        <w:t xml:space="preserve">vez aprobada la prueba de aptitud, se presentará ante el Ayuntamiento de Candelaria la siguiente documentación:  </w:t>
      </w:r>
    </w:p>
    <w:p w:rsidR="00BA4A71" w:rsidRDefault="003A6E14">
      <w:pPr>
        <w:spacing w:after="0" w:line="259" w:lineRule="auto"/>
        <w:ind w:left="1846" w:firstLine="0"/>
        <w:jc w:val="left"/>
      </w:pPr>
      <w:r>
        <w:t xml:space="preserve"> </w:t>
      </w:r>
    </w:p>
    <w:p w:rsidR="00BA4A71" w:rsidRDefault="003A6E14">
      <w:pPr>
        <w:numPr>
          <w:ilvl w:val="2"/>
          <w:numId w:val="108"/>
        </w:numPr>
        <w:ind w:right="56" w:hanging="259"/>
      </w:pPr>
      <w:r>
        <w:t xml:space="preserve">Certificado de antecedentes penales,  </w:t>
      </w:r>
    </w:p>
    <w:p w:rsidR="00BA4A71" w:rsidRDefault="003A6E14">
      <w:pPr>
        <w:numPr>
          <w:ilvl w:val="2"/>
          <w:numId w:val="108"/>
        </w:numPr>
        <w:ind w:right="56" w:hanging="259"/>
      </w:pPr>
      <w:r>
        <w:t xml:space="preserve">Certificado médico acreditativo de no padecer enfermedad infecto-contagiosa ni defecto físico alguno </w:t>
      </w:r>
      <w:r>
        <w:t xml:space="preserve">que le impida ejercer la profesión.  </w:t>
      </w:r>
    </w:p>
    <w:p w:rsidR="00BA4A71" w:rsidRDefault="003A6E14">
      <w:pPr>
        <w:numPr>
          <w:ilvl w:val="2"/>
          <w:numId w:val="108"/>
        </w:numPr>
        <w:ind w:right="56" w:hanging="259"/>
      </w:pPr>
      <w:r>
        <w:t xml:space="preserve">Declaración jurada manifestando no ser conductor de ningún vehículo perteneciente a Centros Oficiales ni Militares. </w:t>
      </w:r>
    </w:p>
    <w:p w:rsidR="00BA4A71" w:rsidRDefault="003A6E14">
      <w:pPr>
        <w:numPr>
          <w:ilvl w:val="2"/>
          <w:numId w:val="108"/>
        </w:numPr>
        <w:ind w:right="56" w:hanging="259"/>
      </w:pPr>
      <w:r>
        <w:t xml:space="preserve">Fotocopia del permiso de conducir exigido. </w:t>
      </w:r>
    </w:p>
    <w:p w:rsidR="00BA4A71" w:rsidRDefault="003A6E14">
      <w:pPr>
        <w:numPr>
          <w:ilvl w:val="2"/>
          <w:numId w:val="108"/>
        </w:numPr>
        <w:ind w:right="56" w:hanging="259"/>
      </w:pPr>
      <w:r>
        <w:t xml:space="preserve">Dos fotografías tamaño carnet. </w:t>
      </w:r>
    </w:p>
    <w:p w:rsidR="00BA4A71" w:rsidRDefault="003A6E14">
      <w:pPr>
        <w:numPr>
          <w:ilvl w:val="2"/>
          <w:numId w:val="108"/>
        </w:numPr>
        <w:ind w:right="56" w:hanging="259"/>
      </w:pPr>
      <w:r>
        <w:t>Justificante de pago de l</w:t>
      </w:r>
      <w:r>
        <w:t xml:space="preserve">a tasa correspondiente.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numPr>
          <w:ilvl w:val="0"/>
          <w:numId w:val="107"/>
        </w:numPr>
        <w:ind w:right="56" w:hanging="360"/>
      </w:pPr>
      <w:r>
        <w:t xml:space="preserve">Hasta tanto sean realizadas las pruebas previstas en el presente artículo, de manera excepcional y por una sola, a solicitud del interesado  podrá expedirse autorización provisional, siempre y cuando se cumplan los requisitos </w:t>
      </w:r>
      <w:r>
        <w:t>contemplados en los apartados b.1 a b.4. , quedando sin efecto en todo caso, cuando se dicte la resolución por la que se resuelva la convocatoria  sobre superación de las pruebas  para la obtención del permiso de conducción, cuya celebración sea la más cer</w:t>
      </w:r>
      <w:r>
        <w:t>cana a la solicitud de autorización provisional, con independencia de si finalmente el solicitante se haya presentado o admitido a la misma.  En ningún caso la solicitud presupondrá la autorización. El Ayuntamiento dispone de un plazo de tres meses para re</w:t>
      </w:r>
      <w:r>
        <w:t xml:space="preserve">solver dicha solicitud, y en caso de silencio administrativo se entenderá desestimada.  </w:t>
      </w:r>
    </w:p>
    <w:p w:rsidR="00BA4A71" w:rsidRDefault="003A6E14">
      <w:pPr>
        <w:spacing w:after="0" w:line="259" w:lineRule="auto"/>
        <w:ind w:left="833" w:firstLine="0"/>
        <w:jc w:val="left"/>
      </w:pPr>
      <w:r>
        <w:rPr>
          <w:b/>
        </w:rPr>
        <w:t xml:space="preserve"> </w:t>
      </w:r>
    </w:p>
    <w:p w:rsidR="00BA4A71" w:rsidRDefault="003A6E14">
      <w:pPr>
        <w:numPr>
          <w:ilvl w:val="0"/>
          <w:numId w:val="107"/>
        </w:numPr>
        <w:ind w:right="56" w:hanging="360"/>
      </w:pPr>
      <w:r>
        <w:t>La Administración Municipal podrá exigir, además, para la obtención del permiso municipal de conducir, incluida la autorización provisional, la asistencia a jornadas</w:t>
      </w:r>
      <w:r>
        <w:t xml:space="preserve">, cursos o seminarios sobre idiomas, seguridad vial, laboral, atención a discapacitados o cualquier otro conocimiento relacionado con el ejercicio de la actividad.   </w:t>
      </w:r>
    </w:p>
    <w:p w:rsidR="00BA4A71" w:rsidRDefault="003A6E14">
      <w:pPr>
        <w:spacing w:after="0" w:line="259" w:lineRule="auto"/>
        <w:ind w:left="1136" w:firstLine="0"/>
        <w:jc w:val="left"/>
      </w:pPr>
      <w:r>
        <w:t xml:space="preserve"> </w:t>
      </w:r>
    </w:p>
    <w:p w:rsidR="00BA4A71" w:rsidRDefault="003A6E14">
      <w:pPr>
        <w:ind w:left="1146" w:right="56"/>
      </w:pPr>
      <w:r>
        <w:t xml:space="preserve">De conformidad con el artículo 8 del R.S.T y en aras al perfeccionamiento y reciclaje, </w:t>
      </w:r>
      <w:r>
        <w:t xml:space="preserve">el Ayuntamiento el cualquier momento podrá realizar los cursos referidos en el apartado anterior dirigidos a conductores y titulares con autorización en vigor. La falta de asistencia determinará la sanción prevista en la presente ordenanza.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843" w:right="51"/>
      </w:pPr>
      <w:r>
        <w:rPr>
          <w:b/>
        </w:rPr>
        <w:t xml:space="preserve">Artículo 44.- Validez del Permiso Municipal de Conductor.  </w:t>
      </w:r>
    </w:p>
    <w:p w:rsidR="00BA4A71" w:rsidRDefault="003A6E14">
      <w:pPr>
        <w:spacing w:after="0" w:line="259" w:lineRule="auto"/>
        <w:ind w:left="833" w:firstLine="0"/>
        <w:jc w:val="left"/>
      </w:pPr>
      <w:r>
        <w:rPr>
          <w:b/>
        </w:rPr>
        <w:t xml:space="preserve"> </w:t>
      </w:r>
    </w:p>
    <w:p w:rsidR="00BA4A71" w:rsidRDefault="003A6E14">
      <w:pPr>
        <w:numPr>
          <w:ilvl w:val="1"/>
          <w:numId w:val="107"/>
        </w:numPr>
        <w:ind w:right="56"/>
      </w:pPr>
      <w:r>
        <w:t>El Permiso Municipal de Conductor de Taxis se otorgará por un plazo de cinco años, habiendo de solicitarse su renovación al cumplirse dicho término, salvo que en este periodo no se haya ejercido</w:t>
      </w:r>
      <w:r>
        <w:t xml:space="preserve"> la profesión de taxista en el Municipio de Candelaria durante al menos un año, en cuyo caso deberá solicitarse nuevamente el mismo.  </w:t>
      </w:r>
    </w:p>
    <w:p w:rsidR="00BA4A71" w:rsidRDefault="003A6E14">
      <w:pPr>
        <w:spacing w:after="0" w:line="259" w:lineRule="auto"/>
        <w:ind w:left="833" w:firstLine="0"/>
        <w:jc w:val="left"/>
      </w:pPr>
      <w:r>
        <w:t xml:space="preserve"> </w:t>
      </w:r>
    </w:p>
    <w:p w:rsidR="00BA4A71" w:rsidRDefault="003A6E14">
      <w:pPr>
        <w:numPr>
          <w:ilvl w:val="1"/>
          <w:numId w:val="107"/>
        </w:numPr>
        <w:ind w:right="56"/>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7274" name="Group 32727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0981" name="Rectangle 2098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0982" name="Rectangle 2098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w:t>
                              </w:r>
                              <w:r>
                                <w:rPr>
                                  <w:sz w:val="12"/>
                                </w:rPr>
                                <w:t xml:space="preserve">o electrónicamente desde la plataforma esPublico Gestiona | Página 134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7274" style="width:12.7031pt;height:281.01pt;position:absolute;mso-position-horizontal-relative:page;mso-position-horizontal:absolute;margin-left:682.278pt;mso-position-vertical-relative:page;margin-top:530.91pt;" coordsize="1613,35688">
                <v:rect id="Rectangle 2098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098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266 </w:t>
                        </w:r>
                      </w:p>
                    </w:txbxContent>
                  </v:textbox>
                </v:rect>
                <w10:wrap type="square"/>
              </v:group>
            </w:pict>
          </mc:Fallback>
        </mc:AlternateContent>
      </w:r>
      <w:r>
        <w:t>La renovación del Permiso Municipal de Conductor de Taxis deberá solicitarse antes de finalizar el periodo de vigencia, no hacerlo determinará que dicho permiso quede automática</w:t>
      </w:r>
      <w:r>
        <w:t xml:space="preserve">mente sin efecto, debiendo solicitarse nuevo permiso conforme a la normativa de aplicación.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Artículo 45.- Caducidad del Permiso Municipal de Conducción de Taxis. </w:t>
      </w:r>
    </w:p>
    <w:p w:rsidR="00BA4A71" w:rsidRDefault="003A6E14">
      <w:pPr>
        <w:spacing w:after="0" w:line="259" w:lineRule="auto"/>
        <w:ind w:left="428" w:firstLine="0"/>
        <w:jc w:val="left"/>
      </w:pPr>
      <w:r>
        <w:t xml:space="preserve"> </w:t>
      </w:r>
    </w:p>
    <w:p w:rsidR="00BA4A71" w:rsidRDefault="003A6E14">
      <w:pPr>
        <w:numPr>
          <w:ilvl w:val="0"/>
          <w:numId w:val="109"/>
        </w:numPr>
        <w:ind w:right="56" w:hanging="259"/>
      </w:pPr>
      <w:r>
        <w:t xml:space="preserve">El Permiso Municipal de Conducción de Taxis caducará de modo automático:  </w:t>
      </w:r>
    </w:p>
    <w:p w:rsidR="00BA4A71" w:rsidRDefault="003A6E14">
      <w:pPr>
        <w:numPr>
          <w:ilvl w:val="1"/>
          <w:numId w:val="109"/>
        </w:numPr>
        <w:ind w:right="56" w:hanging="441"/>
      </w:pPr>
      <w:r>
        <w:t xml:space="preserve">Al jubilarse el titular del mismo.  </w:t>
      </w:r>
    </w:p>
    <w:p w:rsidR="00BA4A71" w:rsidRDefault="003A6E14">
      <w:pPr>
        <w:numPr>
          <w:ilvl w:val="1"/>
          <w:numId w:val="109"/>
        </w:numPr>
        <w:ind w:right="56" w:hanging="441"/>
      </w:pPr>
      <w:r>
        <w:t xml:space="preserve">Cuando el permiso de conducción de automóviles fuera retirado o no renovado. </w:t>
      </w:r>
    </w:p>
    <w:p w:rsidR="00BA4A71" w:rsidRDefault="003A6E14">
      <w:pPr>
        <w:numPr>
          <w:ilvl w:val="1"/>
          <w:numId w:val="109"/>
        </w:numPr>
        <w:ind w:right="56" w:hanging="441"/>
      </w:pPr>
      <w:r>
        <w:t xml:space="preserve">En el supuesto de no renovación del permiso en los términos recogidos en el artículo anterior </w:t>
      </w:r>
    </w:p>
    <w:p w:rsidR="00BA4A71" w:rsidRDefault="003A6E14">
      <w:pPr>
        <w:numPr>
          <w:ilvl w:val="1"/>
          <w:numId w:val="109"/>
        </w:numPr>
        <w:ind w:right="56" w:hanging="441"/>
      </w:pPr>
      <w:r>
        <w:t>En los demás casos previstos en la normativa q</w:t>
      </w:r>
      <w:r>
        <w:t xml:space="preserve">ue fuera de aplicación </w:t>
      </w:r>
    </w:p>
    <w:p w:rsidR="00BA4A71" w:rsidRDefault="003A6E14">
      <w:pPr>
        <w:spacing w:after="0" w:line="259" w:lineRule="auto"/>
        <w:ind w:left="428" w:firstLine="0"/>
        <w:jc w:val="left"/>
      </w:pPr>
      <w:r>
        <w:t xml:space="preserve"> </w:t>
      </w:r>
    </w:p>
    <w:p w:rsidR="00BA4A71" w:rsidRDefault="003A6E14">
      <w:pPr>
        <w:numPr>
          <w:ilvl w:val="0"/>
          <w:numId w:val="109"/>
        </w:numPr>
        <w:ind w:right="56" w:hanging="259"/>
      </w:pPr>
      <w:r>
        <w:t xml:space="preserve">Podrá ser retirado o suspendido temporalmente en los casos de sanción previstos en la presente Ordenanza o cuando fuere suspendido o retirado temporalmente el permiso de conducción de automóviles.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46.- Empatía, higien</w:t>
      </w:r>
      <w:r>
        <w:rPr>
          <w:b/>
        </w:rPr>
        <w:t xml:space="preserve">e, trato y uniformidad.  </w:t>
      </w:r>
    </w:p>
    <w:p w:rsidR="00BA4A71" w:rsidRDefault="003A6E14">
      <w:pPr>
        <w:spacing w:after="0" w:line="259" w:lineRule="auto"/>
        <w:ind w:left="428" w:firstLine="0"/>
        <w:jc w:val="left"/>
      </w:pPr>
      <w:r>
        <w:t xml:space="preserve"> </w:t>
      </w:r>
    </w:p>
    <w:p w:rsidR="00BA4A71" w:rsidRDefault="003A6E14">
      <w:pPr>
        <w:numPr>
          <w:ilvl w:val="0"/>
          <w:numId w:val="110"/>
        </w:numPr>
        <w:ind w:right="56"/>
      </w:pPr>
      <w:r>
        <w:t xml:space="preserve">Los conductores de vehículos Taxis deberán observar en todo momento un trato correcto y educado con el público.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110"/>
        </w:numPr>
        <w:ind w:right="56"/>
      </w:pPr>
      <w:r>
        <w:t>Es de carácter obligatorio, durante la prestación de los servicios, que el conductor del Taxi, presente las má</w:t>
      </w:r>
      <w:r>
        <w:t xml:space="preserve">ximas condiciones de higiene frente a los usuarios.  </w:t>
      </w:r>
    </w:p>
    <w:p w:rsidR="00BA4A71" w:rsidRDefault="003A6E14">
      <w:pPr>
        <w:spacing w:after="0" w:line="259" w:lineRule="auto"/>
        <w:ind w:left="428" w:firstLine="0"/>
        <w:jc w:val="left"/>
      </w:pPr>
      <w:r>
        <w:t xml:space="preserve"> </w:t>
      </w:r>
    </w:p>
    <w:p w:rsidR="00BA4A71" w:rsidRDefault="003A6E14">
      <w:pPr>
        <w:numPr>
          <w:ilvl w:val="0"/>
          <w:numId w:val="110"/>
        </w:numPr>
        <w:ind w:right="56"/>
      </w:pPr>
      <w:r>
        <w:t>Los conductores de los vehículos Taxis de Candelaria está obligados a utilizar el vestuario uniforme que determine el Ayuntamiento a través del órgano competente con objeto de posibilitar una proporci</w:t>
      </w:r>
      <w:r>
        <w:t xml:space="preserve">onada consonancia y similitud en la prestación del servicio público </w:t>
      </w:r>
    </w:p>
    <w:p w:rsidR="00BA4A71" w:rsidRDefault="003A6E14">
      <w:pPr>
        <w:spacing w:after="0" w:line="259" w:lineRule="auto"/>
        <w:ind w:left="833" w:firstLine="0"/>
        <w:jc w:val="left"/>
      </w:pPr>
      <w:r>
        <w:t xml:space="preserve"> </w:t>
      </w:r>
    </w:p>
    <w:p w:rsidR="00BA4A71" w:rsidRDefault="003A6E14">
      <w:pPr>
        <w:spacing w:after="8" w:line="248" w:lineRule="auto"/>
        <w:ind w:left="423" w:right="51"/>
      </w:pPr>
      <w:r>
        <w:rPr>
          <w:b/>
        </w:rPr>
        <w:t xml:space="preserve">TITULOS VI. - DE LAS TARIFAS Y ABONO DEL SERVICIO.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47.- Régimen tarifario. </w:t>
      </w:r>
    </w:p>
    <w:p w:rsidR="00BA4A71" w:rsidRDefault="003A6E14">
      <w:pPr>
        <w:spacing w:after="0" w:line="259" w:lineRule="auto"/>
        <w:ind w:left="833" w:firstLine="0"/>
        <w:jc w:val="left"/>
      </w:pPr>
      <w:r>
        <w:rPr>
          <w:b/>
        </w:rPr>
        <w:t xml:space="preserve"> </w:t>
      </w:r>
    </w:p>
    <w:p w:rsidR="00BA4A71" w:rsidRDefault="003A6E14">
      <w:pPr>
        <w:numPr>
          <w:ilvl w:val="2"/>
          <w:numId w:val="112"/>
        </w:numPr>
        <w:ind w:right="56" w:hanging="360"/>
      </w:pPr>
      <w:r>
        <w:t xml:space="preserve">La explotación del servicio de Taxis estará sujeta a tarifa, que será obligatoria para los titulares de licencias, sus conductores y usuarios. </w:t>
      </w:r>
    </w:p>
    <w:p w:rsidR="00BA4A71" w:rsidRDefault="003A6E14">
      <w:pPr>
        <w:spacing w:after="0" w:line="259" w:lineRule="auto"/>
        <w:ind w:left="1239" w:firstLine="0"/>
        <w:jc w:val="left"/>
      </w:pPr>
      <w:r>
        <w:t xml:space="preserve">  </w:t>
      </w:r>
    </w:p>
    <w:p w:rsidR="00BA4A71" w:rsidRDefault="003A6E14">
      <w:pPr>
        <w:numPr>
          <w:ilvl w:val="2"/>
          <w:numId w:val="112"/>
        </w:numPr>
        <w:ind w:right="56" w:hanging="360"/>
      </w:pPr>
      <w:r>
        <w:t>Corresponderá al Ayuntamiento, oídas las Asociaciones de Empresarios y Trabajadores representativas del secto</w:t>
      </w:r>
      <w:r>
        <w:t xml:space="preserve">r, y de los consumidores y usuarios, la revisión y fijación de las tarifas urbanas y suplementos del servicio, sin perjuicio de las facultades que la legislación vigente atribuya a otros organismos sobre su aprobación definitiva.  </w:t>
      </w:r>
    </w:p>
    <w:p w:rsidR="00BA4A71" w:rsidRDefault="003A6E14">
      <w:pPr>
        <w:spacing w:after="0" w:line="259" w:lineRule="auto"/>
        <w:ind w:left="1148" w:firstLine="0"/>
        <w:jc w:val="left"/>
      </w:pPr>
      <w:r>
        <w:t xml:space="preserve"> </w:t>
      </w:r>
    </w:p>
    <w:p w:rsidR="00BA4A71" w:rsidRDefault="003A6E14">
      <w:pPr>
        <w:ind w:left="1249" w:right="56"/>
      </w:pPr>
      <w:r>
        <w:t>El Gobierno de Canaria</w:t>
      </w:r>
      <w:r>
        <w:t xml:space="preserve">s fijará las tarifas interurbanas, así como las correspondientes a zonas de prestación conjunta y áreas sensibles. </w:t>
      </w:r>
    </w:p>
    <w:p w:rsidR="00BA4A71" w:rsidRDefault="003A6E14">
      <w:pPr>
        <w:spacing w:after="0" w:line="259" w:lineRule="auto"/>
        <w:ind w:left="1239" w:firstLine="0"/>
        <w:jc w:val="left"/>
      </w:pPr>
      <w:r>
        <w:t xml:space="preserve"> </w:t>
      </w:r>
    </w:p>
    <w:p w:rsidR="00BA4A71" w:rsidRDefault="003A6E14">
      <w:pPr>
        <w:numPr>
          <w:ilvl w:val="2"/>
          <w:numId w:val="112"/>
        </w:numPr>
        <w:ind w:right="56" w:hanging="360"/>
      </w:pPr>
      <w:r>
        <w:t xml:space="preserve">Queda expresamente prohibido el cobro de suplementos que no estén previstos en esta Ordenanza o en la normativa vigente.  </w:t>
      </w:r>
    </w:p>
    <w:p w:rsidR="00BA4A71" w:rsidRDefault="003A6E14">
      <w:pPr>
        <w:spacing w:after="0" w:line="259" w:lineRule="auto"/>
        <w:ind w:left="1239" w:firstLine="0"/>
        <w:jc w:val="left"/>
      </w:pPr>
      <w:r>
        <w:t xml:space="preserve"> </w:t>
      </w:r>
    </w:p>
    <w:p w:rsidR="00BA4A71" w:rsidRDefault="003A6E14">
      <w:pPr>
        <w:numPr>
          <w:ilvl w:val="2"/>
          <w:numId w:val="112"/>
        </w:numPr>
        <w:ind w:right="56" w:hanging="360"/>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7383" name="Group 32738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091" name="Rectangle 2109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w:t>
                              </w:r>
                              <w:r>
                                <w:rPr>
                                  <w:sz w:val="12"/>
                                </w:rPr>
                                <w:t xml:space="preserve">ación: XG7MYXFELTMWKPRYLPKA2G94P | Verificación: https://candelaria.sedelectronica.es/ </w:t>
                              </w:r>
                            </w:p>
                          </w:txbxContent>
                        </wps:txbx>
                        <wps:bodyPr horzOverflow="overflow" vert="horz" lIns="0" tIns="0" rIns="0" bIns="0" rtlCol="0">
                          <a:noAutofit/>
                        </wps:bodyPr>
                      </wps:wsp>
                      <wps:wsp>
                        <wps:cNvPr id="21092" name="Rectangle 2109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7383" style="width:12.7031pt;height:281.01pt;position:absolute;mso-position-horizontal-relative:page;mso-position-horizontal:absolute;margin-left:682.278pt;mso-position-vertical-relative:page;margin-top:530.91pt;" coordsize="1613,35688">
                <v:rect id="Rectangle 2109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09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266 </w:t>
                        </w:r>
                      </w:p>
                    </w:txbxContent>
                  </v:textbox>
                </v:rect>
                <w10:wrap type="square"/>
              </v:group>
            </w:pict>
          </mc:Fallback>
        </mc:AlternateContent>
      </w:r>
      <w:r>
        <w:t xml:space="preserve">Las tarifas serán de aplicación desde el lugar donde se ha recogido el </w:t>
      </w:r>
      <w:r>
        <w:t>pasajero. No obstante, en los supuestos en que el servicio sea contratado por radio-taxi, teléfono u otra modalidad de comunicación electrónica, las tarifas se aplicarán desde el momento de la contratación, sin perjuicio de los límites que puedan establece</w:t>
      </w:r>
      <w:r>
        <w:t xml:space="preserve">rse para el tramo de desplazamiento hasta el lugar de recogida y de los suplementos de tarifa que pueda establecer el Ayuntamiento de Candelaria, previa audiencia de las asociaciones profesionales del taxi de este municipio.  </w:t>
      </w:r>
    </w:p>
    <w:p w:rsidR="00BA4A71" w:rsidRDefault="003A6E14">
      <w:pPr>
        <w:spacing w:after="0" w:line="259" w:lineRule="auto"/>
        <w:ind w:left="1239" w:firstLine="0"/>
        <w:jc w:val="left"/>
      </w:pPr>
      <w:r>
        <w:t xml:space="preserve"> </w:t>
      </w:r>
    </w:p>
    <w:p w:rsidR="00BA4A71" w:rsidRDefault="003A6E14">
      <w:pPr>
        <w:spacing w:after="0" w:line="259" w:lineRule="auto"/>
        <w:ind w:left="1239" w:firstLine="0"/>
        <w:jc w:val="left"/>
      </w:pPr>
      <w:r>
        <w:t xml:space="preserve"> </w:t>
      </w:r>
    </w:p>
    <w:p w:rsidR="00BA4A71" w:rsidRDefault="003A6E14">
      <w:pPr>
        <w:spacing w:after="8" w:line="248" w:lineRule="auto"/>
        <w:ind w:left="423" w:right="51"/>
      </w:pPr>
      <w:r>
        <w:rPr>
          <w:b/>
        </w:rPr>
        <w:t xml:space="preserve">Artículo 48.- </w:t>
      </w:r>
      <w:r>
        <w:rPr>
          <w:b/>
        </w:rPr>
        <w:t xml:space="preserve">Supuestos excepcionales de concierto de precio.  </w:t>
      </w:r>
    </w:p>
    <w:p w:rsidR="00BA4A71" w:rsidRDefault="003A6E14">
      <w:pPr>
        <w:spacing w:after="0" w:line="259" w:lineRule="auto"/>
        <w:ind w:left="1239" w:firstLine="0"/>
        <w:jc w:val="left"/>
      </w:pPr>
      <w:r>
        <w:t xml:space="preserve"> </w:t>
      </w:r>
    </w:p>
    <w:p w:rsidR="00BA4A71" w:rsidRDefault="003A6E14">
      <w:pPr>
        <w:numPr>
          <w:ilvl w:val="3"/>
          <w:numId w:val="114"/>
        </w:numPr>
        <w:ind w:right="56"/>
      </w:pPr>
      <w:r>
        <w:t xml:space="preserve">No se aplicarán las tarifas descritas en el artículo anterior y por tanto no se pondrá en marcha el aparato taxímetro en aquellos servicios de taxi en los que se haya pactado por adelantado un precio por </w:t>
      </w:r>
      <w:r>
        <w:t>el trayecto, siempre y cuando dicho servicio tenga una duración superior a tres horas. Para la realización de este tipo de servicios se deberá llevar a bordo del vehículo un documento con los siguientes datos: matrícula del vehículo, número de licencia mun</w:t>
      </w:r>
      <w:r>
        <w:t xml:space="preserve">icipal y municipio al que está adscrito, número de viajeros, hora y lugar de inicio del servicio, lugar de finalización, importe del precio pactado, firma y D.N.I. del conductor y de uno de los usuarios. </w:t>
      </w:r>
    </w:p>
    <w:p w:rsidR="00BA4A71" w:rsidRDefault="003A6E14">
      <w:pPr>
        <w:spacing w:after="0" w:line="259" w:lineRule="auto"/>
        <w:ind w:left="1239" w:firstLine="0"/>
        <w:jc w:val="left"/>
      </w:pPr>
      <w:r>
        <w:t xml:space="preserve"> </w:t>
      </w:r>
    </w:p>
    <w:p w:rsidR="00BA4A71" w:rsidRDefault="003A6E14">
      <w:pPr>
        <w:numPr>
          <w:ilvl w:val="3"/>
          <w:numId w:val="114"/>
        </w:numPr>
        <w:ind w:right="56"/>
      </w:pPr>
      <w:r>
        <w:t>De igual forma, no se aplicará el régimen tarifar</w:t>
      </w:r>
      <w:r>
        <w:t xml:space="preserve">io en los supuestos en que se realice transporte a la demanda, de acuerdo con lo previsto en el apartado 3 del artículo 68 de la Ley de Ordenación del Transporte por Carretera de Canarias u otros supuestos previstos en la normativa vigente.  </w:t>
      </w:r>
    </w:p>
    <w:p w:rsidR="00BA4A71" w:rsidRDefault="003A6E14">
      <w:pPr>
        <w:spacing w:after="0" w:line="259" w:lineRule="auto"/>
        <w:ind w:left="1239" w:firstLine="0"/>
        <w:jc w:val="left"/>
      </w:pPr>
      <w:r>
        <w:t xml:space="preserve"> </w:t>
      </w:r>
    </w:p>
    <w:p w:rsidR="00BA4A71" w:rsidRDefault="003A6E14">
      <w:pPr>
        <w:spacing w:after="8" w:line="248" w:lineRule="auto"/>
        <w:ind w:left="423" w:right="51"/>
      </w:pPr>
      <w:r>
        <w:rPr>
          <w:b/>
        </w:rPr>
        <w:t>Artículo 49</w:t>
      </w:r>
      <w:r>
        <w:rPr>
          <w:b/>
        </w:rPr>
        <w:t xml:space="preserve">.- Abono del Servicio.  </w:t>
      </w:r>
    </w:p>
    <w:p w:rsidR="00BA4A71" w:rsidRDefault="003A6E14">
      <w:pPr>
        <w:spacing w:after="0" w:line="259" w:lineRule="auto"/>
        <w:ind w:left="833" w:firstLine="0"/>
        <w:jc w:val="left"/>
      </w:pPr>
      <w:r>
        <w:t xml:space="preserve"> </w:t>
      </w:r>
    </w:p>
    <w:p w:rsidR="00BA4A71" w:rsidRDefault="003A6E14">
      <w:pPr>
        <w:numPr>
          <w:ilvl w:val="2"/>
          <w:numId w:val="113"/>
        </w:numPr>
        <w:ind w:right="56"/>
      </w:pPr>
      <w:r>
        <w:t>El pago del importe del servicio, debidamente establecido en el aparato taxímetro, lo realizará el usuario en el momento en que dicho servicio finalice. En el caso de que los viajeros abandonen transitoriamente el vehículo Taxi y</w:t>
      </w:r>
      <w:r>
        <w:t xml:space="preserve"> los conductores deban esperar su regreso, éstos podrán demandar de aquellos, como garantía y a reserva de la liquidación definitiva, el importe del recorrido efectuado hasta ese momento, más media hora de espera en zona urbana o una hora de espera en desc</w:t>
      </w:r>
      <w:r>
        <w:t>ampado de acuerdo con los importes establecidos para las esperas, todo ello contra recibo, debidamente cumplimentado y en el que además se hará constar la cantidad percibida y la hora inicial de espera. A efectos de poder dar el cambio correspondiente al c</w:t>
      </w:r>
      <w:r>
        <w:t xml:space="preserve">liente, el taxista deberá tener en todo momento disponible la cantidad de 20 € en moneda fraccionada. En todo caso deberá disponer de un sistema de pago con tarjeta.  </w:t>
      </w:r>
    </w:p>
    <w:p w:rsidR="00BA4A71" w:rsidRDefault="003A6E14">
      <w:pPr>
        <w:spacing w:after="0" w:line="259" w:lineRule="auto"/>
        <w:ind w:left="833" w:firstLine="0"/>
        <w:jc w:val="left"/>
      </w:pPr>
      <w:r>
        <w:t xml:space="preserve">  </w:t>
      </w:r>
    </w:p>
    <w:p w:rsidR="00BA4A71" w:rsidRDefault="003A6E14">
      <w:pPr>
        <w:numPr>
          <w:ilvl w:val="2"/>
          <w:numId w:val="113"/>
        </w:numPr>
        <w:ind w:right="56"/>
      </w:pPr>
      <w:r>
        <w:t>En caso de abandono transitorio del vehículo Taxi por los usuarios, el conductor esta</w:t>
      </w:r>
      <w:r>
        <w:t xml:space="preserve">rá obligado a esperar un tiempo máximo de media hora en zona urbana y una hora en descampado. Voluntariamente, el conductor del vehículo Taxi podrá pactar tiempos de espera superiores a los previstos en la presente Ordenanza, siempre que lo comunique a la </w:t>
      </w:r>
      <w:r>
        <w:t xml:space="preserve">central o jefe de la parada en la que estuviese destacado. </w:t>
      </w:r>
    </w:p>
    <w:p w:rsidR="00BA4A71" w:rsidRDefault="003A6E14">
      <w:pPr>
        <w:spacing w:after="0" w:line="259" w:lineRule="auto"/>
        <w:ind w:left="833" w:firstLine="0"/>
        <w:jc w:val="left"/>
      </w:pPr>
      <w:r>
        <w:t xml:space="preserve">  </w:t>
      </w:r>
    </w:p>
    <w:p w:rsidR="00BA4A71" w:rsidRDefault="003A6E14">
      <w:pPr>
        <w:numPr>
          <w:ilvl w:val="2"/>
          <w:numId w:val="113"/>
        </w:numPr>
        <w:ind w:right="56"/>
      </w:pPr>
      <w:r>
        <w:t>Cuando el conductor del vehículo Taxi fuese requerido para esperar a los viajeros en lugares en los que el estacionamiento sea de duración limitada, podrá reclamar de éstos el  importe del serv</w:t>
      </w:r>
      <w:r>
        <w:t xml:space="preserve">icio efectuado, sin obligación de continuar con la prestación del servicio.  </w:t>
      </w:r>
    </w:p>
    <w:p w:rsidR="00BA4A71" w:rsidRDefault="003A6E14">
      <w:pPr>
        <w:spacing w:after="0" w:line="259" w:lineRule="auto"/>
        <w:ind w:left="833" w:firstLine="0"/>
        <w:jc w:val="left"/>
      </w:pPr>
      <w:r>
        <w:t xml:space="preserve"> </w:t>
      </w:r>
    </w:p>
    <w:p w:rsidR="00BA4A71" w:rsidRDefault="003A6E14">
      <w:pPr>
        <w:numPr>
          <w:ilvl w:val="2"/>
          <w:numId w:val="113"/>
        </w:numPr>
        <w:ind w:right="56"/>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7401" name="Group 32740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190" name="Rectangle 2119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191" name="Rectangle 2119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7401" style="width:12.7031pt;height:281.01pt;position:absolute;mso-position-horizontal-relative:page;mso-position-horizontal:absolute;margin-left:682.278pt;mso-position-vertical-relative:page;margin-top:530.91pt;" coordsize="1613,35688">
                <v:rect id="Rectangle 2119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19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266 </w:t>
                        </w:r>
                      </w:p>
                    </w:txbxContent>
                  </v:textbox>
                </v:rect>
                <w10:wrap type="square"/>
              </v:group>
            </w:pict>
          </mc:Fallback>
        </mc:AlternateContent>
      </w:r>
      <w:r>
        <w:t>En caso de avería o accidente que haga imposible la continuación del servicio, el usuario podrá pedir su comprobación a los Agentes de la autoridad y deberá sati</w:t>
      </w:r>
      <w:r>
        <w:t xml:space="preserve">sfacer la cantidad señalada por el taxímetro hasta el momento de la avería o accidente, descontando el importe de la bajada de bandera.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843" w:right="51"/>
      </w:pPr>
      <w:r>
        <w:rPr>
          <w:b/>
        </w:rPr>
        <w:t xml:space="preserve">TITUTLO VII. INFRACCIONES, SANCIONES Y PROCEDIMIENTO SANCIONADOR.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423" w:right="51"/>
      </w:pPr>
      <w:r>
        <w:rPr>
          <w:b/>
        </w:rPr>
        <w:t xml:space="preserve"> Artículo 50.- Infracciones leves.    </w:t>
      </w:r>
    </w:p>
    <w:p w:rsidR="00BA4A71" w:rsidRDefault="003A6E14">
      <w:pPr>
        <w:spacing w:after="0" w:line="259" w:lineRule="auto"/>
        <w:ind w:left="1193" w:firstLine="0"/>
        <w:jc w:val="left"/>
      </w:pPr>
      <w:r>
        <w:t xml:space="preserve"> </w:t>
      </w:r>
    </w:p>
    <w:p w:rsidR="00BA4A71" w:rsidRDefault="003A6E14">
      <w:pPr>
        <w:ind w:left="1203" w:right="56"/>
      </w:pPr>
      <w:r>
        <w:t xml:space="preserve">Las infracciones relacionadas a continuación, cometidas tanto por conductores titulares o asalariados, tendrán la consideración de leves: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Descuido en el aseo personal y vestuario o no llevar la uniformidad adecuada.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Descuido en la limpieza interi</w:t>
      </w:r>
      <w:r>
        <w:t xml:space="preserve">or y exterior del vehículo.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Discusiones entre compañeros de trabajo.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No tener disponible la cantidad para dar cambio en moneda fraccionada exigible conforme a la presente ordenanza.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Abandonar el vehículo sin justificación.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No llevar iluminado el aparato taxímetro a partir de la puesta de sol.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Repostar carburante estando el vehículo ocupado, salvo autorización del usuario y colocando para ello la bandera en punto muerto.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Prestar servicio con el vehículo incumpliendo l</w:t>
      </w:r>
      <w:r>
        <w:t xml:space="preserve">as exigencias de estado de vehículo recogidas en la presente Ordenanza.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No llevar redes o sistemas de separación homologados, para separar el equipaje del pasajero con movilidad reducida.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No llevar en el vehículo la documentación exigida en la presente Ordenanza. De esta infracción será responsable en todo caso el titular de la licencia.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No dar la información correcta a los usuarios a través de vía telefónica u otros medios electrónicos</w:t>
      </w:r>
      <w:r>
        <w:t xml:space="preserve"> de Taxis.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No atender los requerimientos de información o de presentación de documentación realizados para el ejercicio de sus facultades de comprobación y fiscalización del servicio por el Ayuntamiento de Candelaria en el plazo que éste haya fijado.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8139" name="Group 32813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284" name="Rectangle 2128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285" name="Rectangle 2128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139" style="width:12.7031pt;height:281.01pt;position:absolute;mso-position-horizontal-relative:page;mso-position-horizontal:absolute;margin-left:682.278pt;mso-position-vertical-relative:page;margin-top:530.91pt;" coordsize="1613,35688">
                <v:rect id="Rectangle 2128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28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266 </w:t>
                        </w:r>
                      </w:p>
                    </w:txbxContent>
                  </v:textbox>
                </v:rect>
                <w10:wrap type="square"/>
              </v:group>
            </w:pict>
          </mc:Fallback>
        </mc:AlternateContent>
      </w:r>
      <w:r>
        <w:t xml:space="preserve">No presentar el vehículo para su inspección por parte del Ayuntamiento cuando sea requerido. </w:t>
      </w:r>
    </w:p>
    <w:p w:rsidR="00BA4A71" w:rsidRDefault="003A6E14">
      <w:pPr>
        <w:spacing w:after="0" w:line="259" w:lineRule="auto"/>
        <w:ind w:left="1193" w:firstLine="0"/>
        <w:jc w:val="left"/>
      </w:pPr>
      <w:r>
        <w:t xml:space="preserve"> </w:t>
      </w:r>
    </w:p>
    <w:p w:rsidR="00BA4A71" w:rsidRDefault="003A6E14">
      <w:pPr>
        <w:numPr>
          <w:ilvl w:val="3"/>
          <w:numId w:val="117"/>
        </w:numPr>
        <w:ind w:right="56" w:hanging="259"/>
      </w:pPr>
      <w:r>
        <w:t xml:space="preserve">La impuntualidad en los servicios de guardia establecidos.  </w:t>
      </w:r>
    </w:p>
    <w:p w:rsidR="00BA4A71" w:rsidRDefault="003A6E14">
      <w:pPr>
        <w:spacing w:after="0" w:line="259" w:lineRule="auto"/>
        <w:ind w:left="1193" w:firstLine="0"/>
        <w:jc w:val="left"/>
      </w:pPr>
      <w:r>
        <w:t xml:space="preserve"> </w:t>
      </w:r>
    </w:p>
    <w:p w:rsidR="00BA4A71" w:rsidRDefault="003A6E14">
      <w:pPr>
        <w:spacing w:after="0" w:line="259" w:lineRule="auto"/>
        <w:ind w:left="119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51.- Infracciones graves. </w:t>
      </w:r>
    </w:p>
    <w:p w:rsidR="00BA4A71" w:rsidRDefault="003A6E14">
      <w:pPr>
        <w:spacing w:after="0" w:line="259" w:lineRule="auto"/>
        <w:ind w:left="428" w:firstLine="0"/>
        <w:jc w:val="left"/>
      </w:pPr>
      <w:r>
        <w:rPr>
          <w:b/>
        </w:rPr>
        <w:t xml:space="preserve">   </w:t>
      </w:r>
    </w:p>
    <w:p w:rsidR="00BA4A71" w:rsidRDefault="003A6E14">
      <w:pPr>
        <w:ind w:left="1203" w:right="56"/>
      </w:pPr>
      <w:r>
        <w:t>a) Las infracciones relacionadas a continuación, come</w:t>
      </w:r>
      <w:r>
        <w:t xml:space="preserve">tidas tanto por conductores titulares o asalariados, tendrán la consideración de graves:  </w:t>
      </w:r>
    </w:p>
    <w:p w:rsidR="00BA4A71" w:rsidRDefault="003A6E14">
      <w:pPr>
        <w:numPr>
          <w:ilvl w:val="1"/>
          <w:numId w:val="118"/>
        </w:numPr>
        <w:ind w:left="1970" w:right="56" w:hanging="549"/>
      </w:pPr>
      <w:r>
        <w:t xml:space="preserve">No cumplir las órdenes concretas del itinerario marcado por el viajero, recorriendo mayores distancias, para incrementar el importe del servicio.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Emplear palabras o gestos groseros y de amenaza en su trato con los usuarios, viandantes o conductores de otros vehículos.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Cometer dos faltas leves en un periodo de seis meses o tres en el periodo de un año.  </w:t>
      </w:r>
    </w:p>
    <w:p w:rsidR="00BA4A71" w:rsidRDefault="003A6E14">
      <w:pPr>
        <w:spacing w:after="0" w:line="259" w:lineRule="auto"/>
        <w:ind w:left="1421" w:firstLine="0"/>
        <w:jc w:val="left"/>
      </w:pPr>
      <w:r>
        <w:t xml:space="preserve"> </w:t>
      </w:r>
    </w:p>
    <w:p w:rsidR="00BA4A71" w:rsidRDefault="003A6E14">
      <w:pPr>
        <w:numPr>
          <w:ilvl w:val="1"/>
          <w:numId w:val="118"/>
        </w:numPr>
        <w:spacing w:after="1" w:line="238" w:lineRule="auto"/>
        <w:ind w:left="1970" w:right="56" w:hanging="549"/>
      </w:pPr>
      <w:r>
        <w:t>Recoger viajeros fuera del ámbito jurisd</w:t>
      </w:r>
      <w:r>
        <w:t xml:space="preserve">iccional del Ayuntamiento de Candelaria, salvo en los casos permitidos por Leyes y reglamentos de ámbito superior a la presente Ordenanza.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Promover discusiones con los pasajeros, conductores con licencias de otros </w:t>
      </w:r>
    </w:p>
    <w:p w:rsidR="00BA4A71" w:rsidRDefault="003A6E14">
      <w:pPr>
        <w:ind w:left="1431" w:right="56"/>
      </w:pPr>
      <w:r>
        <w:t>municipios o Agentes de la Autoridad.</w:t>
      </w:r>
      <w:r>
        <w:t xml:space="preserve">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Confiar a otra persona la conducción del vehículo que a su cargo haya sido entregado para el caso de conductores asalariados.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Admitir pasajeros con el contador taxímetro funcionando.  </w:t>
      </w:r>
    </w:p>
    <w:p w:rsidR="00BA4A71" w:rsidRDefault="003A6E14">
      <w:pPr>
        <w:spacing w:after="0" w:line="259" w:lineRule="auto"/>
        <w:ind w:left="1421" w:firstLine="0"/>
        <w:jc w:val="left"/>
      </w:pPr>
      <w:r>
        <w:t xml:space="preserve"> </w:t>
      </w:r>
    </w:p>
    <w:p w:rsidR="00BA4A71" w:rsidRDefault="003A6E14">
      <w:pPr>
        <w:numPr>
          <w:ilvl w:val="1"/>
          <w:numId w:val="118"/>
        </w:numPr>
        <w:spacing w:after="1" w:line="238" w:lineRule="auto"/>
        <w:ind w:left="1970" w:right="56" w:hanging="549"/>
      </w:pPr>
      <w:r>
        <w:t>Exigir en un servicio nuevo importe de bajada de bandera cua</w:t>
      </w:r>
      <w:r>
        <w:t xml:space="preserve">ndo el usuario rectifique el término de su carrera, o si antes de finalizar la misma se apeara un acompañante.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No admitir el número de viajeros legalmente establecido según las plazas del vehículo concedidas en la licencia o admitir un número superior a</w:t>
      </w:r>
      <w:r>
        <w:t xml:space="preserve"> este.  </w:t>
      </w:r>
    </w:p>
    <w:p w:rsidR="00BA4A71" w:rsidRDefault="003A6E14">
      <w:pPr>
        <w:spacing w:after="0" w:line="259" w:lineRule="auto"/>
        <w:ind w:left="1421" w:firstLine="0"/>
        <w:jc w:val="left"/>
      </w:pPr>
      <w:r>
        <w:t xml:space="preserve"> </w:t>
      </w:r>
    </w:p>
    <w:p w:rsidR="00BA4A71" w:rsidRDefault="003A6E14">
      <w:pPr>
        <w:numPr>
          <w:ilvl w:val="1"/>
          <w:numId w:val="118"/>
        </w:numPr>
        <w:spacing w:after="1" w:line="238" w:lineRule="auto"/>
        <w:ind w:left="1970" w:right="56" w:hanging="549"/>
      </w:pPr>
      <w:r>
        <w:t xml:space="preserve">Negarse a llevar el equipaje de los viajeros por falta de espacio para el mismo ya que ocupan todas las plazas disponibles del vehículo, con la salvedad de un exceso de equipaje que no quepa en maletero, baca o espacio habilitado para ello.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No respetar el turno de paradas.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t xml:space="preserve">Elegir y buscar pasajeros, no respetando las normas establecidas en la presente Ordenanza.  </w:t>
      </w:r>
    </w:p>
    <w:p w:rsidR="00BA4A71" w:rsidRDefault="003A6E14">
      <w:pPr>
        <w:spacing w:after="0" w:line="259" w:lineRule="auto"/>
        <w:ind w:left="1421" w:firstLine="0"/>
        <w:jc w:val="left"/>
      </w:pPr>
      <w:r>
        <w:t xml:space="preserve"> </w:t>
      </w:r>
    </w:p>
    <w:p w:rsidR="00BA4A71" w:rsidRDefault="003A6E14">
      <w:pPr>
        <w:numPr>
          <w:ilvl w:val="1"/>
          <w:numId w:val="118"/>
        </w:numPr>
        <w:ind w:left="1970" w:right="56" w:hanging="549"/>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7369" name="Group 32736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375" name="Rectangle 2137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376" name="Rectangle 2137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7369" style="width:12.7031pt;height:281.01pt;position:absolute;mso-position-horizontal-relative:page;mso-position-horizontal:absolute;margin-left:682.278pt;mso-position-vertical-relative:page;margin-top:530.91pt;" coordsize="1613,35688">
                <v:rect id="Rectangle 2137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37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266 </w:t>
                        </w:r>
                      </w:p>
                    </w:txbxContent>
                  </v:textbox>
                </v:rect>
                <w10:wrap type="square"/>
              </v:group>
            </w:pict>
          </mc:Fallback>
        </mc:AlternateContent>
      </w:r>
      <w:r>
        <w:t xml:space="preserve">No asistir a las jornadas y cursos que realice el Ayuntamiento en cumplimiento de lo dispuesto en el artículo 8 del R.S. T.   </w:t>
      </w:r>
    </w:p>
    <w:p w:rsidR="00BA4A71" w:rsidRDefault="003A6E14">
      <w:pPr>
        <w:spacing w:after="0" w:line="259" w:lineRule="auto"/>
        <w:ind w:left="1193" w:firstLine="0"/>
        <w:jc w:val="left"/>
      </w:pPr>
      <w:r>
        <w:t xml:space="preserve"> </w:t>
      </w:r>
    </w:p>
    <w:p w:rsidR="00BA4A71" w:rsidRDefault="003A6E14">
      <w:pPr>
        <w:ind w:left="1203" w:right="56"/>
      </w:pPr>
      <w:r>
        <w:t xml:space="preserve">b) Asimismo, serán infracciones </w:t>
      </w:r>
      <w:r>
        <w:t xml:space="preserve">graves, de las cuales será único responsable el titular de la licencia las siguientes:  </w:t>
      </w:r>
    </w:p>
    <w:p w:rsidR="00BA4A71" w:rsidRDefault="003A6E14">
      <w:pPr>
        <w:spacing w:after="0" w:line="259" w:lineRule="auto"/>
        <w:ind w:left="1560" w:firstLine="0"/>
        <w:jc w:val="left"/>
      </w:pPr>
      <w:r>
        <w:t xml:space="preserve"> </w:t>
      </w:r>
    </w:p>
    <w:p w:rsidR="00BA4A71" w:rsidRDefault="003A6E14">
      <w:pPr>
        <w:numPr>
          <w:ilvl w:val="1"/>
          <w:numId w:val="115"/>
        </w:numPr>
        <w:spacing w:after="1" w:line="238" w:lineRule="auto"/>
        <w:ind w:right="56"/>
      </w:pPr>
      <w:r>
        <w:t>Poner o mantener el vehículo en servicio sin que cumpla las condiciones técnicas y demás obligaciones previstas en la presente Ordenanza y en la normativa vigente en</w:t>
      </w:r>
      <w:r>
        <w:t xml:space="preserve"> materia de Tráfico y Seguridad Vial.  </w:t>
      </w:r>
    </w:p>
    <w:p w:rsidR="00BA4A71" w:rsidRDefault="003A6E14">
      <w:pPr>
        <w:spacing w:after="0" w:line="259" w:lineRule="auto"/>
        <w:ind w:left="1560" w:firstLine="0"/>
        <w:jc w:val="left"/>
      </w:pPr>
      <w:r>
        <w:t xml:space="preserve"> </w:t>
      </w:r>
    </w:p>
    <w:p w:rsidR="00BA4A71" w:rsidRDefault="003A6E14">
      <w:pPr>
        <w:numPr>
          <w:ilvl w:val="1"/>
          <w:numId w:val="115"/>
        </w:numPr>
        <w:ind w:right="56"/>
      </w:pPr>
      <w:r>
        <w:t xml:space="preserve">No asistir a las paradas y turnos establecidos durante un día sin justificación suficiente.  </w:t>
      </w:r>
    </w:p>
    <w:p w:rsidR="00BA4A71" w:rsidRDefault="003A6E14">
      <w:pPr>
        <w:spacing w:after="0" w:line="259" w:lineRule="auto"/>
        <w:ind w:left="1560" w:firstLine="0"/>
        <w:jc w:val="left"/>
      </w:pPr>
      <w:r>
        <w:t xml:space="preserve"> </w:t>
      </w:r>
    </w:p>
    <w:p w:rsidR="00BA4A71" w:rsidRDefault="003A6E14">
      <w:pPr>
        <w:numPr>
          <w:ilvl w:val="1"/>
          <w:numId w:val="115"/>
        </w:numPr>
        <w:ind w:right="56"/>
      </w:pPr>
      <w:r>
        <w:t xml:space="preserve">No comunicar las altas y bajas de los conductores asalariados de sus vehículos en la forma y plazos previstos en la presente Ordenanza.  </w:t>
      </w:r>
    </w:p>
    <w:p w:rsidR="00BA4A71" w:rsidRDefault="003A6E14">
      <w:pPr>
        <w:spacing w:after="0" w:line="259" w:lineRule="auto"/>
        <w:ind w:left="1560" w:firstLine="0"/>
        <w:jc w:val="left"/>
      </w:pPr>
      <w:r>
        <w:t xml:space="preserve"> </w:t>
      </w:r>
    </w:p>
    <w:p w:rsidR="00BA4A71" w:rsidRDefault="003A6E14">
      <w:pPr>
        <w:numPr>
          <w:ilvl w:val="1"/>
          <w:numId w:val="115"/>
        </w:numPr>
        <w:ind w:right="56"/>
      </w:pPr>
      <w:r>
        <w:t xml:space="preserve">No cumplir con la obligación de comunicación de datos referida en el artículo 7 de la presente Ordenanza. </w:t>
      </w:r>
    </w:p>
    <w:p w:rsidR="00BA4A71" w:rsidRDefault="003A6E14">
      <w:pPr>
        <w:spacing w:after="0" w:line="259" w:lineRule="auto"/>
        <w:ind w:left="1560" w:firstLine="0"/>
        <w:jc w:val="left"/>
      </w:pPr>
      <w:r>
        <w:t xml:space="preserve"> </w:t>
      </w:r>
    </w:p>
    <w:p w:rsidR="00BA4A71" w:rsidRDefault="003A6E14">
      <w:pPr>
        <w:numPr>
          <w:ilvl w:val="1"/>
          <w:numId w:val="115"/>
        </w:numPr>
        <w:spacing w:after="1" w:line="238" w:lineRule="auto"/>
        <w:ind w:right="56"/>
      </w:pPr>
      <w:r>
        <w:t>El incu</w:t>
      </w:r>
      <w:r>
        <w:t xml:space="preserve">mplimiento, por parte de los titulares de licencia, de lo previsto en la presente Ordenanza respecto a la contratación de conductores asalariados o de las obligaciones en materia de cotizaciones a la Seguridad Social respecto a los mismos.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w:t>
      </w:r>
      <w:r>
        <w:rPr>
          <w:b/>
        </w:rPr>
        <w:t xml:space="preserve">52.- Infracciones muy graves. </w:t>
      </w:r>
    </w:p>
    <w:p w:rsidR="00BA4A71" w:rsidRDefault="003A6E14">
      <w:pPr>
        <w:spacing w:after="0" w:line="259" w:lineRule="auto"/>
        <w:ind w:left="428" w:firstLine="0"/>
        <w:jc w:val="left"/>
      </w:pPr>
      <w:r>
        <w:t xml:space="preserve">  </w:t>
      </w:r>
    </w:p>
    <w:p w:rsidR="00BA4A71" w:rsidRDefault="003A6E14">
      <w:pPr>
        <w:ind w:left="1203" w:right="56"/>
      </w:pPr>
      <w:r>
        <w:t xml:space="preserve">a) Las infracciones relacionadas a continuación, cometidas tanto por conductores titulares o asalariados, tendrán la consideración de muy graves:  </w:t>
      </w:r>
    </w:p>
    <w:p w:rsidR="00BA4A71" w:rsidRDefault="003A6E14">
      <w:pPr>
        <w:numPr>
          <w:ilvl w:val="1"/>
          <w:numId w:val="119"/>
        </w:numPr>
        <w:ind w:right="56" w:hanging="564"/>
      </w:pPr>
      <w:r>
        <w:t>Abandonar al viajero sin terminar el servicio para el que fueron requerido</w:t>
      </w:r>
      <w:r>
        <w:t xml:space="preserve">s sin causa justificada.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Cometer dos faltas graves en un periodo de seis meses o tres en el periodo de un año.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Conducir el vehículo en estado de embriaguez o bajo los efectos de sustancias prohibidas.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Retener cualquier objeto abandonado en el vehículo sin dar cuenta de ello al Ayuntamiento de Candelaria, en el plazo previsto en esta Ordenanza.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La manifiesta desobediencia a las órdenes del Ayuntamiento de Candelaria en materias relacionadas con el ej</w:t>
      </w:r>
      <w:r>
        <w:t xml:space="preserve">ercicio de la profesión a que se hace referencia en la presente Ordenanza.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La comisión de delitos calificados por el Código Penal como dolosos, con ocasión o con motivo del ejercicio de los servicios de Taxis.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8328" name="Group 32832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473" name="Rectangle 2147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w:t>
                              </w:r>
                              <w:r>
                                <w:rPr>
                                  <w:sz w:val="12"/>
                                </w:rPr>
                                <w:t xml:space="preserve">KA2G94P | Verificación: https://candelaria.sedelectronica.es/ </w:t>
                              </w:r>
                            </w:p>
                          </w:txbxContent>
                        </wps:txbx>
                        <wps:bodyPr horzOverflow="overflow" vert="horz" lIns="0" tIns="0" rIns="0" bIns="0" rtlCol="0">
                          <a:noAutofit/>
                        </wps:bodyPr>
                      </wps:wsp>
                      <wps:wsp>
                        <wps:cNvPr id="21474" name="Rectangle 2147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139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328" style="width:12.7031pt;height:281.01pt;position:absolute;mso-position-horizontal-relative:page;mso-position-horizontal:absolute;margin-left:682.278pt;mso-position-vertical-relative:page;margin-top:530.91pt;" coordsize="1613,35688">
                <v:rect id="Rectangle 2147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47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266 </w:t>
                        </w:r>
                      </w:p>
                    </w:txbxContent>
                  </v:textbox>
                </v:rect>
                <w10:wrap type="square"/>
              </v:group>
            </w:pict>
          </mc:Fallback>
        </mc:AlternateContent>
      </w:r>
      <w:r>
        <w:t xml:space="preserve">El cobro a los usuarios de tarifas inferiores o superiores a las autorizadas.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El fraude en todos los aspectos del aparato taxímetro, debido a su manipulación ilegal y contraviniendo los preceptos dla presente Ordenanza.  </w:t>
      </w:r>
    </w:p>
    <w:p w:rsidR="00BA4A71" w:rsidRDefault="003A6E14">
      <w:pPr>
        <w:numPr>
          <w:ilvl w:val="1"/>
          <w:numId w:val="119"/>
        </w:numPr>
        <w:ind w:right="56" w:hanging="564"/>
      </w:pPr>
      <w:r>
        <w:t>La negativa a extender recibos del servicio prestado, con todos sus requisitos, cuando así lo demande el usuario</w:t>
      </w:r>
      <w:r>
        <w:t xml:space="preserve">, o alterar los datos del mismo.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Dedicarse a prestar servicios en otros municipios.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Dar origen a escándalos públicos con motivo de la prestación del servicio.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Agredir físicamente a compañeros de trabajo, conductores de licencias pertenecientes a otros municipios, usuarios, etc...mientras se esté de turno.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la negativa a prestar servicios extraordinarios, especiales o de urgencia.  </w:t>
      </w:r>
    </w:p>
    <w:p w:rsidR="00BA4A71" w:rsidRDefault="003A6E14">
      <w:pPr>
        <w:spacing w:after="0" w:line="259" w:lineRule="auto"/>
        <w:ind w:left="1421" w:firstLine="0"/>
        <w:jc w:val="left"/>
      </w:pPr>
      <w:r>
        <w:t xml:space="preserve"> </w:t>
      </w:r>
    </w:p>
    <w:p w:rsidR="00BA4A71" w:rsidRDefault="003A6E14">
      <w:pPr>
        <w:numPr>
          <w:ilvl w:val="1"/>
          <w:numId w:val="119"/>
        </w:numPr>
        <w:spacing w:after="30"/>
        <w:ind w:right="56" w:hanging="564"/>
      </w:pPr>
      <w:r>
        <w:t>La negativa a prestar ser</w:t>
      </w:r>
      <w:r>
        <w:t xml:space="preserve">vicio en horas y turnos de trabajo estando en situación de </w:t>
      </w:r>
    </w:p>
    <w:p w:rsidR="00BA4A71" w:rsidRDefault="003A6E14">
      <w:pPr>
        <w:ind w:left="1431" w:right="56"/>
      </w:pPr>
      <w:r>
        <w:t xml:space="preserve">“libre” o el piloto verde encendido.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La conducción del vehículo careciendo del Permiso Municipal de Conducción, tanto titulares, familiares y asalariados.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La prestación del servicio en los</w:t>
      </w:r>
      <w:r>
        <w:t xml:space="preserve"> supuestos de suspensión, revocación o caducidad de la licencia y la retirada del Permiso Municipal de Conducción.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La utilización del vehículo para una finalidad distinta de la que determina la licencia, salvo en el caso de calamidades y urgencias de c</w:t>
      </w:r>
      <w:r>
        <w:t xml:space="preserve">arácter público bajo requerimiento del Ayuntamiento.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La captación de usuarios mediante la oferta de gratificaciones al personal de servicio en hoteles, hospitales, clínicas, ambulatorios, clínicas, etc...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El incumplimiento de las normas de organiza</w:t>
      </w:r>
      <w:r>
        <w:t xml:space="preserve">ción del servicio. </w:t>
      </w:r>
    </w:p>
    <w:p w:rsidR="00BA4A71" w:rsidRDefault="003A6E14">
      <w:pPr>
        <w:spacing w:after="0" w:line="259" w:lineRule="auto"/>
        <w:ind w:left="1421" w:firstLine="0"/>
        <w:jc w:val="left"/>
      </w:pPr>
      <w:r>
        <w:t xml:space="preserve">  </w:t>
      </w:r>
    </w:p>
    <w:p w:rsidR="00BA4A71" w:rsidRDefault="003A6E14">
      <w:pPr>
        <w:numPr>
          <w:ilvl w:val="1"/>
          <w:numId w:val="119"/>
        </w:numPr>
        <w:ind w:right="56" w:hanging="564"/>
      </w:pPr>
      <w:r>
        <w:t xml:space="preserve">Fumar en el interior del vehículo durante el turno, aunque no se lleven viajeros.  </w:t>
      </w:r>
    </w:p>
    <w:p w:rsidR="00BA4A71" w:rsidRDefault="003A6E14">
      <w:pPr>
        <w:spacing w:after="0" w:line="259" w:lineRule="auto"/>
        <w:ind w:left="1421" w:firstLine="0"/>
        <w:jc w:val="left"/>
      </w:pPr>
      <w:r>
        <w:t xml:space="preserve"> </w:t>
      </w:r>
    </w:p>
    <w:p w:rsidR="00BA4A71" w:rsidRDefault="003A6E14">
      <w:pPr>
        <w:ind w:left="1203" w:right="56"/>
      </w:pPr>
      <w:r>
        <w:t xml:space="preserve">b) El titular de la licencia será el único responsable de las siguientes infracciones consideradas muy graves: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t xml:space="preserve">Los cambios realizados en los distintivos fijados en el vehículo y ordenados por el Ayuntamiento.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t xml:space="preserve">No comenzar a prestar el servicio antes de los 60 días del otorgamiento de una licencia.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t>Dejar de prestar servicios públicos durante treinta días cons</w:t>
      </w:r>
      <w:r>
        <w:t xml:space="preserve">ecutivos o sesenta alternos durante el periodo de un año salvo que se acrediten, por escrito, ante el Ayuntamiento, razones justificadas. El descanso anual estará comprendido en las anteriores causas.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866" name="Group 32986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578" name="Rectangle 2157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w:t>
                              </w:r>
                              <w:r>
                                <w:rPr>
                                  <w:sz w:val="12"/>
                                </w:rPr>
                                <w:t xml:space="preserve">ificación: https://candelaria.sedelectronica.es/ </w:t>
                              </w:r>
                            </w:p>
                          </w:txbxContent>
                        </wps:txbx>
                        <wps:bodyPr horzOverflow="overflow" vert="horz" lIns="0" tIns="0" rIns="0" bIns="0" rtlCol="0">
                          <a:noAutofit/>
                        </wps:bodyPr>
                      </wps:wsp>
                      <wps:wsp>
                        <wps:cNvPr id="21579" name="Rectangle 2157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866" style="width:12.7031pt;height:281.01pt;position:absolute;mso-position-horizontal-relative:page;mso-position-horizontal:absolute;margin-left:682.278pt;mso-position-vertical-relative:page;margin-top:530.91pt;" coordsize="1613,35688">
                <v:rect id="Rectangle 2157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57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266 </w:t>
                        </w:r>
                      </w:p>
                    </w:txbxContent>
                  </v:textbox>
                </v:rect>
                <w10:wrap type="square"/>
              </v:group>
            </w:pict>
          </mc:Fallback>
        </mc:AlternateContent>
      </w:r>
      <w:r>
        <w:t xml:space="preserve">No tener el titular de la licencia la póliza del seguro en vigor.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t xml:space="preserve">El arrendamiento, alquiler o cualquier </w:t>
      </w:r>
      <w:r>
        <w:t xml:space="preserve">otra forma de cesión temporal de la licencia que suponga una explotación de la misma diferente a la prevista en la presente Ordenanza y en la normativa vigente. </w:t>
      </w:r>
    </w:p>
    <w:p w:rsidR="00BA4A71" w:rsidRDefault="003A6E14">
      <w:pPr>
        <w:spacing w:after="0" w:line="259" w:lineRule="auto"/>
        <w:ind w:left="1193" w:firstLine="0"/>
        <w:jc w:val="left"/>
      </w:pPr>
      <w:r>
        <w:t xml:space="preserve"> </w:t>
      </w:r>
    </w:p>
    <w:p w:rsidR="00BA4A71" w:rsidRDefault="003A6E14">
      <w:pPr>
        <w:numPr>
          <w:ilvl w:val="1"/>
          <w:numId w:val="116"/>
        </w:numPr>
        <w:ind w:left="1634" w:right="56" w:hanging="441"/>
      </w:pPr>
      <w:r>
        <w:t>La contratación de personal asalariado sin el correspondiente Permiso Municipal de Circulaci</w:t>
      </w:r>
      <w:r>
        <w:t xml:space="preserve">ón de Taxi y sin alta de la seguridad social.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53.- Sanciones. </w:t>
      </w:r>
    </w:p>
    <w:p w:rsidR="00BA4A71" w:rsidRDefault="003A6E14">
      <w:pPr>
        <w:spacing w:after="0" w:line="259" w:lineRule="auto"/>
        <w:ind w:left="428" w:firstLine="0"/>
        <w:jc w:val="left"/>
      </w:pPr>
      <w:r>
        <w:rPr>
          <w:b/>
        </w:rPr>
        <w:t xml:space="preserve"> </w:t>
      </w:r>
    </w:p>
    <w:p w:rsidR="00BA4A71" w:rsidRDefault="003A6E14">
      <w:pPr>
        <w:ind w:left="1135" w:right="56" w:hanging="302"/>
      </w:pPr>
      <w:r>
        <w:t xml:space="preserve"> Las sanciones se impondrán </w:t>
      </w:r>
      <w:r>
        <w:t xml:space="preserve">por el Ayuntamiento de Candelaria, siguiendo las prescripciones y procedimiento de la legislación general sobre el ejercicio de la potestad sancionadora. Se impondrán las siguientes: </w:t>
      </w:r>
    </w:p>
    <w:p w:rsidR="00BA4A71" w:rsidRDefault="003A6E14">
      <w:pPr>
        <w:spacing w:after="0" w:line="259" w:lineRule="auto"/>
        <w:ind w:left="833" w:firstLine="0"/>
        <w:jc w:val="left"/>
      </w:pPr>
      <w:r>
        <w:t xml:space="preserve">  </w:t>
      </w:r>
    </w:p>
    <w:p w:rsidR="00BA4A71" w:rsidRDefault="003A6E14">
      <w:pPr>
        <w:numPr>
          <w:ilvl w:val="2"/>
          <w:numId w:val="120"/>
        </w:numPr>
        <w:ind w:right="56" w:hanging="259"/>
      </w:pPr>
      <w:r>
        <w:t xml:space="preserve">Para infracciones leves: Sanción de 90 euros a 500 euros. </w:t>
      </w:r>
    </w:p>
    <w:p w:rsidR="00BA4A71" w:rsidRDefault="003A6E14">
      <w:pPr>
        <w:numPr>
          <w:ilvl w:val="2"/>
          <w:numId w:val="120"/>
        </w:numPr>
        <w:ind w:right="56" w:hanging="259"/>
      </w:pPr>
      <w:r>
        <w:t>Para infra</w:t>
      </w:r>
      <w:r>
        <w:t xml:space="preserve">cciones graves: </w:t>
      </w:r>
    </w:p>
    <w:p w:rsidR="00BA4A71" w:rsidRDefault="003A6E14">
      <w:pPr>
        <w:numPr>
          <w:ilvl w:val="1"/>
          <w:numId w:val="111"/>
        </w:numPr>
        <w:ind w:right="56" w:hanging="441"/>
      </w:pPr>
      <w:r>
        <w:t xml:space="preserve">Sanción de 501 euros hasta 2.000 euros. </w:t>
      </w:r>
    </w:p>
    <w:p w:rsidR="00BA4A71" w:rsidRDefault="003A6E14">
      <w:pPr>
        <w:numPr>
          <w:ilvl w:val="1"/>
          <w:numId w:val="111"/>
        </w:numPr>
        <w:ind w:right="56" w:hanging="441"/>
      </w:pPr>
      <w:r>
        <w:t xml:space="preserve">Suspensión de la licencia o Permiso Municipal de Conducción de Taxis entre diez y treinta días.  </w:t>
      </w:r>
    </w:p>
    <w:p w:rsidR="00BA4A71" w:rsidRDefault="003A6E14">
      <w:pPr>
        <w:spacing w:after="0" w:line="259" w:lineRule="auto"/>
        <w:ind w:left="1846" w:firstLine="0"/>
        <w:jc w:val="left"/>
      </w:pPr>
      <w:r>
        <w:t xml:space="preserve"> </w:t>
      </w:r>
    </w:p>
    <w:p w:rsidR="00BA4A71" w:rsidRDefault="003A6E14">
      <w:pPr>
        <w:ind w:left="889" w:right="56"/>
      </w:pPr>
      <w:r>
        <w:t xml:space="preserve">e) Para infracciones muy graves:  </w:t>
      </w:r>
    </w:p>
    <w:p w:rsidR="00BA4A71" w:rsidRDefault="003A6E14">
      <w:pPr>
        <w:spacing w:after="0" w:line="259" w:lineRule="auto"/>
        <w:ind w:left="1239" w:firstLine="0"/>
        <w:jc w:val="left"/>
      </w:pPr>
      <w:r>
        <w:t xml:space="preserve"> </w:t>
      </w:r>
    </w:p>
    <w:p w:rsidR="00BA4A71" w:rsidRDefault="003A6E14">
      <w:pPr>
        <w:numPr>
          <w:ilvl w:val="1"/>
          <w:numId w:val="110"/>
        </w:numPr>
        <w:ind w:right="56" w:hanging="429"/>
      </w:pPr>
      <w:r>
        <w:t xml:space="preserve">Sanción de 2.001 euros hasta 5.000 euros. </w:t>
      </w:r>
    </w:p>
    <w:p w:rsidR="00BA4A71" w:rsidRDefault="003A6E14">
      <w:pPr>
        <w:spacing w:after="0" w:line="259" w:lineRule="auto"/>
        <w:ind w:left="1846" w:firstLine="0"/>
        <w:jc w:val="left"/>
      </w:pPr>
      <w:r>
        <w:t xml:space="preserve">  </w:t>
      </w:r>
    </w:p>
    <w:p w:rsidR="00BA4A71" w:rsidRDefault="003A6E14">
      <w:pPr>
        <w:numPr>
          <w:ilvl w:val="1"/>
          <w:numId w:val="110"/>
        </w:numPr>
        <w:ind w:right="56" w:hanging="429"/>
      </w:pPr>
      <w:r>
        <w:t xml:space="preserve">Suspensión de la licencia o Permiso Municipal de Conducción de Taxis de treinta y un días a un año.  </w:t>
      </w:r>
    </w:p>
    <w:p w:rsidR="00BA4A71" w:rsidRDefault="003A6E14">
      <w:pPr>
        <w:spacing w:after="0" w:line="259" w:lineRule="auto"/>
        <w:ind w:left="1846" w:firstLine="0"/>
        <w:jc w:val="left"/>
      </w:pPr>
      <w:r>
        <w:t xml:space="preserve"> </w:t>
      </w:r>
    </w:p>
    <w:p w:rsidR="00BA4A71" w:rsidRDefault="003A6E14">
      <w:pPr>
        <w:numPr>
          <w:ilvl w:val="1"/>
          <w:numId w:val="110"/>
        </w:numPr>
        <w:ind w:right="56" w:hanging="429"/>
      </w:pPr>
      <w:r>
        <w:t>Retirada definitiva de la licencia o del Permiso Municipal de Conducción de Taxis. Cuando se impongan sanciones de suspensión de licencia o Permiso Muni</w:t>
      </w:r>
      <w:r>
        <w:t xml:space="preserve">cipal de Conducción de Taxis y para asegurar su cumplimiento, se exigirá la entrega de la correspondiente documentación en las oficinas del Ayuntamiento, durante el tiempo que dure la suspensión.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843" w:right="51"/>
      </w:pPr>
      <w:r>
        <w:t xml:space="preserve"> </w:t>
      </w:r>
      <w:r>
        <w:rPr>
          <w:b/>
        </w:rPr>
        <w:t xml:space="preserve">Artículo 54. Prescripción. </w:t>
      </w:r>
      <w:r>
        <w:rPr>
          <w:rFonts w:ascii="Times New Roman" w:eastAsia="Times New Roman" w:hAnsi="Times New Roman" w:cs="Times New Roman"/>
          <w:sz w:val="24"/>
        </w:rPr>
        <w:t xml:space="preserve"> </w:t>
      </w:r>
    </w:p>
    <w:p w:rsidR="00BA4A71" w:rsidRDefault="003A6E14">
      <w:pPr>
        <w:spacing w:after="0" w:line="259" w:lineRule="auto"/>
        <w:ind w:left="833" w:firstLine="0"/>
        <w:jc w:val="left"/>
      </w:pPr>
      <w:r>
        <w:t xml:space="preserve"> </w:t>
      </w:r>
    </w:p>
    <w:p w:rsidR="00BA4A71" w:rsidRDefault="003A6E14">
      <w:pPr>
        <w:ind w:left="843" w:right="56"/>
      </w:pPr>
      <w:r>
        <w:t xml:space="preserve">Las infracciones leves </w:t>
      </w:r>
      <w:r>
        <w:t xml:space="preserve">prescribirán a los seis meses, las graves a los dos años y las muy graves a los tres años desde su comisión. </w:t>
      </w:r>
    </w:p>
    <w:p w:rsidR="00BA4A71" w:rsidRDefault="003A6E14">
      <w:pPr>
        <w:spacing w:after="0" w:line="259" w:lineRule="auto"/>
        <w:ind w:left="83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DISPOSICIÓN DEROGATORIA UNICA. -  </w:t>
      </w:r>
    </w:p>
    <w:p w:rsidR="00BA4A71" w:rsidRDefault="003A6E14">
      <w:pPr>
        <w:spacing w:after="1" w:line="238" w:lineRule="auto"/>
        <w:ind w:left="423" w:right="28"/>
        <w:jc w:val="left"/>
      </w:pPr>
      <w:r>
        <w:t>Queda derogado el Reglamento del Servicio de taxis del Municipio de la Villa de Candelaria y cualquier otra</w:t>
      </w:r>
      <w:r>
        <w:t xml:space="preserve"> disposición municipal de igual o inferior rango que contraviniera lo establecido en la presente Ordenanza.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0200" name="Group 33020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674" name="Rectangle 2167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675" name="Rectangle 2167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0200" style="width:12.7031pt;height:281.01pt;position:absolute;mso-position-horizontal-relative:page;mso-position-horizontal:absolute;margin-left:682.278pt;mso-position-vertical-relative:page;margin-top:530.91pt;" coordsize="1613,35688">
                <v:rect id="Rectangle 2167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67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DISPOSICION ADICIONAL UNICA. -</w:t>
      </w:r>
      <w:r>
        <w:rPr>
          <w:rFonts w:ascii="Verdana" w:eastAsia="Verdana" w:hAnsi="Verdana" w:cs="Verdana"/>
          <w:sz w:val="24"/>
        </w:rPr>
        <w:t xml:space="preserve"> </w:t>
      </w:r>
    </w:p>
    <w:p w:rsidR="00BA4A71" w:rsidRDefault="003A6E14">
      <w:pPr>
        <w:ind w:left="449" w:right="56"/>
      </w:pPr>
      <w:r>
        <w:t xml:space="preserve"> El contenido de la presente ordenanza será de aplicación, en lo que resulte compatible, a los servicios municipales de transpo</w:t>
      </w:r>
      <w:r>
        <w:t xml:space="preserve">rte urbano a la demanda prestados por taxis. En todo caso serán aplicables las infracciones y sanciones recogidas en el título VII.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DISPOSICION TRANSITORIA PRIMERA. -</w:t>
      </w:r>
      <w:r>
        <w:t xml:space="preserve"> </w:t>
      </w:r>
      <w:r>
        <w:rPr>
          <w:rFonts w:ascii="Verdana" w:eastAsia="Verdana" w:hAnsi="Verdana" w:cs="Verdana"/>
          <w:sz w:val="24"/>
        </w:rPr>
        <w:t xml:space="preserve"> </w:t>
      </w:r>
    </w:p>
    <w:p w:rsidR="00BA4A71" w:rsidRDefault="003A6E14">
      <w:pPr>
        <w:ind w:left="449" w:right="56"/>
      </w:pPr>
      <w:r>
        <w:t xml:space="preserve">La exigencia de que los vehículos afectos a la licencia sean adaptados no será </w:t>
      </w:r>
      <w:r>
        <w:t>aplicable a los vehículos de licencias no adaptados obtenidas con anterioridad a la presente ordenanza durante los cinco años siguientes a su entrada en vigor aun cuando efectuaran una o varias sustituciones. En todo caso dicha exigencia no resultará aplic</w:t>
      </w:r>
      <w:r>
        <w:t xml:space="preserve">able cuando el número de vehículos adaptados alcance el 50 por ciento de la totalidad de la flota de los taxis del municipio.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DISPOSICION TRANSITORIA SEGUNDA </w:t>
      </w:r>
    </w:p>
    <w:p w:rsidR="00BA4A71" w:rsidRDefault="003A6E14">
      <w:pPr>
        <w:ind w:left="449" w:right="56"/>
      </w:pPr>
      <w:r>
        <w:t>Los titulares de la licencia dispondrán de un plazo de tres meses para adaptarse a los requisi</w:t>
      </w:r>
      <w:r>
        <w:t xml:space="preserve">tos de la presente ordenanza, incluyendo tanto la exigencia de aportación de documentación como de los requisitos de los elementos de los vehículos, sin perjuicio de lo dispuesto en la disposición transitoria primera”.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 xml:space="preserve">SEGUNDO.- </w:t>
      </w:r>
      <w:r>
        <w:rPr>
          <w:b/>
        </w:rPr>
        <w:t xml:space="preserve">Publicar el texto íntegro de la presente ordenanza en el Boletín Oficial de la Provincia.  </w:t>
      </w:r>
    </w:p>
    <w:p w:rsidR="00BA4A71" w:rsidRDefault="003A6E14">
      <w:pPr>
        <w:spacing w:after="0" w:line="259" w:lineRule="auto"/>
        <w:ind w:left="1136" w:firstLine="0"/>
        <w:jc w:val="left"/>
      </w:pPr>
      <w:r>
        <w:t xml:space="preserve"> </w:t>
      </w:r>
    </w:p>
    <w:p w:rsidR="00BA4A71" w:rsidRDefault="003A6E14">
      <w:pPr>
        <w:spacing w:after="8" w:line="248" w:lineRule="auto"/>
        <w:ind w:left="413" w:right="51" w:firstLine="708"/>
      </w:pPr>
      <w:r>
        <w:rPr>
          <w:b/>
        </w:rPr>
        <w:t>TERCERO.- De conformidad con el artículo 70.2 de la Ley de Bases del Régimen local la presente ordenanza entrará en vigor cuando se haya publicado completamente s</w:t>
      </w:r>
      <w:r>
        <w:rPr>
          <w:b/>
        </w:rPr>
        <w:t xml:space="preserve">u texto y haya transcurrido el plazo de 15 días establecido en el artículo 65.2 de la Ley de Bases del Régimen local”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Consta en el expediente propuesta del Concejal delegado de Obras Públicas, Servicios Públicos, Transporte y Accesibilidad, D. Jor</w:t>
      </w:r>
      <w:r>
        <w:rPr>
          <w:b/>
        </w:rPr>
        <w:t xml:space="preserve">ge Baute Delgado, de fecha 16 de julio de 2020, que transcrito literalmente dice: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“Consta en el expediente informe jurídico de la Técnico Jurista y del Secretario General de fecha 16 de septiembre de 2020 que transcrito literalmente dice: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0" w:line="259" w:lineRule="auto"/>
        <w:ind w:left="3265" w:firstLine="0"/>
        <w:jc w:val="left"/>
      </w:pPr>
      <w:r>
        <w:rPr>
          <w:b/>
        </w:rPr>
        <w:t xml:space="preserve"> </w:t>
      </w:r>
    </w:p>
    <w:p w:rsidR="00BA4A71" w:rsidRDefault="003A6E14">
      <w:pPr>
        <w:spacing w:after="32" w:line="259" w:lineRule="auto"/>
        <w:ind w:left="3265" w:firstLine="0"/>
        <w:jc w:val="left"/>
      </w:pPr>
      <w:r>
        <w:rPr>
          <w:b/>
        </w:rPr>
        <w:t xml:space="preserve"> </w:t>
      </w:r>
    </w:p>
    <w:p w:rsidR="00BA4A71" w:rsidRDefault="003A6E14">
      <w:pPr>
        <w:spacing w:after="8" w:line="248" w:lineRule="auto"/>
        <w:ind w:left="3275" w:right="51"/>
      </w:pPr>
      <w:r>
        <w:rPr>
          <w:b/>
        </w:rPr>
        <w:t xml:space="preserve">“INFORME JURÍDICO </w:t>
      </w:r>
      <w:r>
        <w:rPr>
          <w:rFonts w:ascii="Times New Roman" w:eastAsia="Times New Roman" w:hAnsi="Times New Roman" w:cs="Times New Roman"/>
          <w:sz w:val="24"/>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0553" name="Group 33055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801" name="Rectangle 2180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802" name="Rectangle 2180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0553" style="width:12.7031pt;height:281.01pt;position:absolute;mso-position-horizontal-relative:page;mso-position-horizontal:absolute;margin-left:682.278pt;mso-position-vertical-relative:page;margin-top:530.91pt;" coordsize="1613,35688">
                <v:rect id="Rectangle 2180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80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266 </w:t>
                        </w:r>
                      </w:p>
                    </w:txbxContent>
                  </v:textbox>
                </v:rect>
                <w10:wrap type="square"/>
              </v:group>
            </w:pict>
          </mc:Fallback>
        </mc:AlternateContent>
      </w:r>
      <w:r>
        <w:rPr>
          <w:b/>
        </w:rPr>
        <w:t>DE LAS ALEGACIONES PRESENTADAS A LA AP</w:t>
      </w:r>
      <w:r>
        <w:rPr>
          <w:b/>
        </w:rPr>
        <w:t>ROBACIÓN INICIAL DE LA ORDENANZA REGULADORA DE LA PRESTACIÓN DEL SERVICIO DE TAXI EN EL MUNICIPIO DE CANDELARIA Y SU APROBACIÓN DEFINITIVA.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13" w:right="51" w:firstLine="708"/>
      </w:pPr>
      <w:r>
        <w:rPr>
          <w:b/>
        </w:rPr>
        <w:t>La Técnico Jurista que suscribe, Dña Rosa E. González Sabina y el Secretario General, Octavio Manuel Fernández He</w:t>
      </w:r>
      <w:r>
        <w:rPr>
          <w:b/>
        </w:rPr>
        <w:t>rnández, emiten el siguiente informe jurídico: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pStyle w:val="Ttulo2"/>
        <w:ind w:left="376" w:right="8"/>
      </w:pPr>
      <w:r>
        <w:t xml:space="preserve">ANTECEDENTES DE HECHO </w:t>
      </w:r>
    </w:p>
    <w:p w:rsidR="00BA4A71" w:rsidRDefault="003A6E14">
      <w:pPr>
        <w:spacing w:after="0" w:line="259" w:lineRule="auto"/>
        <w:ind w:left="422" w:firstLine="0"/>
        <w:jc w:val="center"/>
      </w:pPr>
      <w:r>
        <w:rPr>
          <w:b/>
        </w:rPr>
        <w:t xml:space="preserve"> </w:t>
      </w:r>
    </w:p>
    <w:p w:rsidR="00BA4A71" w:rsidRDefault="003A6E14">
      <w:pPr>
        <w:spacing w:after="8" w:line="248" w:lineRule="auto"/>
        <w:ind w:left="413" w:right="51" w:firstLine="708"/>
      </w:pPr>
      <w:r>
        <w:rPr>
          <w:b/>
        </w:rPr>
        <w:t xml:space="preserve">PRIMERO.- Constan en el expediente los siguientes trámites realizados en el presente expediente 3467/2019: </w:t>
      </w:r>
    </w:p>
    <w:p w:rsidR="00BA4A71" w:rsidRDefault="003A6E14">
      <w:pPr>
        <w:spacing w:after="98" w:line="259" w:lineRule="auto"/>
        <w:ind w:left="1136" w:firstLine="0"/>
        <w:jc w:val="left"/>
      </w:pPr>
      <w:r>
        <w:t xml:space="preserve"> </w:t>
      </w:r>
    </w:p>
    <w:p w:rsidR="00BA4A71" w:rsidRDefault="003A6E14">
      <w:pPr>
        <w:spacing w:after="112"/>
        <w:ind w:left="439" w:right="56" w:firstLine="708"/>
      </w:pPr>
      <w:r>
        <w:t xml:space="preserve">1.- </w:t>
      </w:r>
      <w:r>
        <w:t xml:space="preserve">Providencia del Concejal delegado de Transportes de fecha de 20 de abril de 2019 en la que se propone que se realicen los trámites oportunos para la aprobación de un nuevo Reglamento del Servicio Municipal de Auto-Taxi. </w:t>
      </w:r>
    </w:p>
    <w:p w:rsidR="00BA4A71" w:rsidRDefault="003A6E14">
      <w:pPr>
        <w:spacing w:after="111"/>
        <w:ind w:left="439" w:right="56" w:firstLine="708"/>
      </w:pPr>
      <w:r>
        <w:t>2.- El expediente fue sometido a la</w:t>
      </w:r>
      <w:r>
        <w:t xml:space="preserve"> consulta pública previa en la sede electrónica del Ayuntamiento de Candelaria y constan las siguientes aportaciones: </w:t>
      </w:r>
    </w:p>
    <w:p w:rsidR="00BA4A71" w:rsidRDefault="003A6E14">
      <w:pPr>
        <w:spacing w:after="114"/>
        <w:ind w:left="439" w:right="56" w:firstLine="708"/>
      </w:pPr>
      <w:r>
        <w:t xml:space="preserve">-Del Presidente de la Asociación Profesional de Taxistas de la Villa de Candelaria con CIF G-38295994 con registro nº 2019-E-RC-9516. </w:t>
      </w:r>
    </w:p>
    <w:p w:rsidR="00BA4A71" w:rsidRDefault="003A6E14">
      <w:pPr>
        <w:spacing w:after="114"/>
        <w:ind w:left="439" w:right="56" w:firstLine="708"/>
      </w:pPr>
      <w:r>
        <w:t>-D</w:t>
      </w:r>
      <w:r>
        <w:t xml:space="preserve">el Vicepresidente de Radio Taxis Candelaria Sociedad Cooperativa, con NIF F76621135 con registro de entrada nº 2019-E-RC-9515. </w:t>
      </w:r>
    </w:p>
    <w:p w:rsidR="00BA4A71" w:rsidRDefault="003A6E14">
      <w:pPr>
        <w:spacing w:after="110" w:line="249" w:lineRule="auto"/>
        <w:ind w:left="10" w:right="55"/>
        <w:jc w:val="right"/>
      </w:pPr>
      <w:r>
        <w:t>3.- Consta en el expediente informe jurídico de 10 de diciembre de 2019 de la Técnico superior en Derecho sobre la consulta prev</w:t>
      </w:r>
      <w:r>
        <w:t xml:space="preserve">ia pública en el que se acredita que las aportaciones anteriores han sido incorporadas al texto de la ordenanza. </w:t>
      </w:r>
    </w:p>
    <w:p w:rsidR="00BA4A71" w:rsidRDefault="003A6E14">
      <w:pPr>
        <w:spacing w:after="114"/>
        <w:ind w:left="439" w:right="56" w:firstLine="708"/>
      </w:pPr>
      <w:r>
        <w:t>4.- Consta en el expediente texto de la Ordenanza que ha sido elaborada por el Abogado del Estado en excedencia Don Carlos Jesús Cabrera Padró</w:t>
      </w:r>
      <w:r>
        <w:t xml:space="preserve">n. </w:t>
      </w:r>
    </w:p>
    <w:p w:rsidR="00BA4A71" w:rsidRDefault="003A6E14">
      <w:pPr>
        <w:spacing w:after="115"/>
        <w:ind w:left="439" w:right="56" w:firstLine="708"/>
      </w:pPr>
      <w:r>
        <w:t xml:space="preserve">5.- Consta en el expediente informe jurídico de Secretaría General de fecha 10 de diciembre de 2019. </w:t>
      </w:r>
    </w:p>
    <w:p w:rsidR="00BA4A71" w:rsidRDefault="003A6E14">
      <w:pPr>
        <w:spacing w:after="112"/>
        <w:ind w:left="439" w:right="56" w:firstLine="708"/>
      </w:pPr>
      <w:r>
        <w:t>6.- Consta en el expediente certificado del Acuerdo del pleno de 26 de diciembre de 2019 en que adoptó el acuerdo sobre la aprobación inicial de la Or</w:t>
      </w:r>
      <w:r>
        <w:t xml:space="preserve">denanza de la prestación del servicio del taxi en el municipio de Candelaria. </w:t>
      </w:r>
    </w:p>
    <w:p w:rsidR="00BA4A71" w:rsidRDefault="003A6E14">
      <w:pPr>
        <w:spacing w:after="114"/>
        <w:ind w:left="439" w:right="56" w:firstLine="708"/>
      </w:pPr>
      <w:r>
        <w:t>7.- El expediente se sometió a información pública mediante la publicación de anuncio en el BOP el día 17 de enero de 2020 por lo que el plazo de 30 días hábiles para presentaci</w:t>
      </w:r>
      <w:r>
        <w:t xml:space="preserve">ón de reclamaciones o sugerencias abarcó desde el día 18 de enero de 2020 hasta el día 28 de febrero de 2020. </w:t>
      </w:r>
    </w:p>
    <w:p w:rsidR="00BA4A71" w:rsidRDefault="003A6E14">
      <w:pPr>
        <w:spacing w:after="112"/>
        <w:ind w:left="439" w:right="56" w:firstLine="708"/>
      </w:pPr>
      <w:r>
        <w:t xml:space="preserve">8.- Consta en el expediente informe de fecha 15 de septiembre de 2020 de la empleada pública del SAC que transcrito literalmente dice: </w:t>
      </w:r>
    </w:p>
    <w:p w:rsidR="00BA4A71" w:rsidRDefault="003A6E14">
      <w:pPr>
        <w:spacing w:after="100" w:line="259" w:lineRule="auto"/>
        <w:ind w:left="1136" w:firstLine="0"/>
        <w:jc w:val="left"/>
      </w:pPr>
      <w:r>
        <w:t xml:space="preserve"> </w:t>
      </w:r>
    </w:p>
    <w:p w:rsidR="00BA4A71" w:rsidRDefault="003A6E14">
      <w:pPr>
        <w:spacing w:line="248" w:lineRule="auto"/>
        <w:ind w:left="423" w:right="51"/>
      </w:pPr>
      <w:r>
        <w:rPr>
          <w:i/>
        </w:rPr>
        <w:t>Visto i</w:t>
      </w:r>
      <w:r>
        <w:rPr>
          <w:i/>
        </w:rPr>
        <w:t>nforme de Dña. Carmen Nieves Hernández Barroso, Gestor de información y atención a la Ciudadanía, de fecha 15 de septiembre de 2020, relativo a las alegaciones presentas durante el período de información pública, desde el 18 de enero hasta el 28 de febrero</w:t>
      </w:r>
      <w:r>
        <w:rPr>
          <w:i/>
        </w:rPr>
        <w:t xml:space="preserve"> de 2020 y que son las que a continuación se enumeran:</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0552" name="Group 33055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1958" name="Rectangle 2195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1959" name="Rectangle 2195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0552" style="width:12.7031pt;height:281.01pt;position:absolute;mso-position-horizontal-relative:page;mso-position-horizontal:absolute;margin-left:682.278pt;mso-position-vertical-relative:page;margin-top:530.91pt;" coordsize="1613,35688">
                <v:rect id="Rectangle 2195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195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266 </w:t>
                        </w:r>
                      </w:p>
                    </w:txbxContent>
                  </v:textbox>
                </v:rect>
                <w10:wrap type="square"/>
              </v:group>
            </w:pict>
          </mc:Fallback>
        </mc:AlternateContent>
      </w:r>
      <w:r>
        <w:rPr>
          <w:i/>
        </w:rPr>
        <w:t xml:space="preserve"> </w:t>
      </w:r>
    </w:p>
    <w:p w:rsidR="00BA4A71" w:rsidRDefault="003A6E14">
      <w:pPr>
        <w:spacing w:line="248" w:lineRule="auto"/>
        <w:ind w:left="413" w:right="51" w:firstLine="708"/>
      </w:pPr>
      <w:r>
        <w:rPr>
          <w:i/>
        </w:rPr>
        <w:t>1.- Alegaciones presentadas por D. José Antonio Chinea Cabrera con DNI núm. ***8357**, de fecha 14/02/2020 y registro de entrada núm. 2020-E-RC-2752.</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spacing w:line="248" w:lineRule="auto"/>
        <w:ind w:left="413" w:right="51" w:firstLine="708"/>
      </w:pPr>
      <w:r>
        <w:rPr>
          <w:i/>
        </w:rPr>
        <w:t>2.- Alegaciones presentadas por D. Manuel Ángel Hernández Baute, con DNI núm. ***4962**L, en calidad de</w:t>
      </w:r>
      <w:r>
        <w:rPr>
          <w:i/>
        </w:rPr>
        <w:t xml:space="preserve"> Vicepresidente de Radio Taxi Candelaria Sociedad Cooperativa,  con CIF F 76621135,  de fecha   26/02/2020  y registro de entrada núm. 2020-E-RC-3344.</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i/>
        </w:rPr>
        <w:t xml:space="preserve"> </w:t>
      </w:r>
    </w:p>
    <w:p w:rsidR="00BA4A71" w:rsidRDefault="003A6E14">
      <w:pPr>
        <w:spacing w:line="248" w:lineRule="auto"/>
        <w:ind w:left="413" w:right="51" w:firstLine="708"/>
      </w:pPr>
      <w:r>
        <w:rPr>
          <w:i/>
        </w:rPr>
        <w:t>3.- Alegaciones presentadas por D. Santiago Barrios Fariña con DNI núm.***77228** en nombre y represen</w:t>
      </w:r>
      <w:r>
        <w:rPr>
          <w:i/>
        </w:rPr>
        <w:t>tación de la Asociación Profesional de Taxistas, con CIF  G- 38295994,  y D. Angel Javier Salazar Gómez, con DNI núm.***7371**, en representación de la Asociación Profesional de Empresarios de Auto Taxi de Güímar, con CIF G- 38414207, de fecha 26/02/2020 y</w:t>
      </w:r>
      <w:r>
        <w:rPr>
          <w:i/>
        </w:rPr>
        <w:t xml:space="preserve"> registro de entrada núm. 2020-E-RC-3342. </w:t>
      </w:r>
    </w:p>
    <w:p w:rsidR="00BA4A71" w:rsidRDefault="003A6E14">
      <w:pPr>
        <w:spacing w:after="0" w:line="259" w:lineRule="auto"/>
        <w:ind w:left="428" w:firstLine="0"/>
        <w:jc w:val="left"/>
      </w:pPr>
      <w:r>
        <w:rPr>
          <w:i/>
        </w:rPr>
        <w:t xml:space="preserve"> </w:t>
      </w:r>
    </w:p>
    <w:p w:rsidR="00BA4A71" w:rsidRDefault="003A6E14">
      <w:pPr>
        <w:spacing w:line="248" w:lineRule="auto"/>
        <w:ind w:left="413" w:right="51" w:firstLine="708"/>
      </w:pPr>
      <w:r>
        <w:rPr>
          <w:i/>
        </w:rPr>
        <w:t xml:space="preserve">4.- Alegaciones presentadas por D. José Fernando Gómez Martín, Concejal del Grupo Mixto, en representación de Vecinos por Candelaria, de fecha 30/01/2020, con registro de entrada núm. 2020-E-RC-1732.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1146" w:right="51"/>
      </w:pPr>
      <w:r>
        <w:rPr>
          <w:b/>
        </w:rPr>
        <w:t>Segund</w:t>
      </w:r>
      <w:r>
        <w:rPr>
          <w:b/>
        </w:rPr>
        <w:t xml:space="preserve">o.-  ANÁLISIS JURÍDICO DE LAS 4 ALEGACIONES PRESENTADAS. </w:t>
      </w:r>
    </w:p>
    <w:p w:rsidR="00BA4A71" w:rsidRDefault="003A6E14">
      <w:pPr>
        <w:spacing w:after="0" w:line="259" w:lineRule="auto"/>
        <w:ind w:left="422" w:firstLine="0"/>
        <w:jc w:val="center"/>
      </w:pPr>
      <w:r>
        <w:rPr>
          <w:b/>
        </w:rPr>
        <w:t xml:space="preserve"> </w:t>
      </w:r>
    </w:p>
    <w:p w:rsidR="00BA4A71" w:rsidRDefault="003A6E14">
      <w:pPr>
        <w:ind w:left="449" w:right="56"/>
      </w:pPr>
      <w:r>
        <w:t>El presente documento contiene el conjunto de alegaciones que se ha presentado a la propuesta de ordenanza del taxi, procediendo a dar la correspondiente respuesta a las mismas. Para lo cual, y desde una perspectiva sistemática, se da una respuesta conjunt</w:t>
      </w:r>
      <w:r>
        <w:t>a a aquellas alegaciones que presentan identidad de razón, ello sin perjuicio de formular en su caso las apreciaciones particulares que pudieran derivarse de alguna singular consideración. Igualmente se expone la respuesta a aquellas cuestiones que se pres</w:t>
      </w:r>
      <w:r>
        <w:t xml:space="preserve">entan con carácter transversal en relación con la propia ordenanza, especialmente en lo relativo a los presupuestos normativos que sirven de fundamento a la potestad ejercitada por el propio ayuntamiento. </w:t>
      </w:r>
    </w:p>
    <w:p w:rsidR="00BA4A71" w:rsidRDefault="003A6E14">
      <w:pPr>
        <w:spacing w:after="0" w:line="259" w:lineRule="auto"/>
        <w:ind w:left="428" w:firstLine="0"/>
        <w:jc w:val="left"/>
      </w:pPr>
      <w:r>
        <w:t xml:space="preserve"> </w:t>
      </w:r>
    </w:p>
    <w:p w:rsidR="00BA4A71" w:rsidRDefault="003A6E14">
      <w:pPr>
        <w:ind w:left="449" w:right="56"/>
      </w:pPr>
      <w:r>
        <w:t>Con el fin de seguir la sistemática empleada, se</w:t>
      </w:r>
      <w:r>
        <w:t xml:space="preserve"> procede en primer término a transcribir el contenido de la o las alegaciones, la referencia al precepto de la ordenanza que resulta afectado por aquella, y a continuación la correspondiente respuesta -con la vocación de generalidad y/o o particularidad de</w:t>
      </w:r>
      <w:r>
        <w:t xml:space="preserve"> la misma- anteriormente reseñada </w:t>
      </w:r>
    </w:p>
    <w:p w:rsidR="00BA4A71" w:rsidRDefault="003A6E14">
      <w:pPr>
        <w:spacing w:after="0" w:line="259" w:lineRule="auto"/>
        <w:ind w:left="428" w:firstLine="0"/>
        <w:jc w:val="left"/>
      </w:pPr>
      <w:r>
        <w:rPr>
          <w:b/>
        </w:rPr>
        <w:t xml:space="preserve"> </w:t>
      </w:r>
    </w:p>
    <w:p w:rsidR="00BA4A71" w:rsidRDefault="003A6E14">
      <w:pPr>
        <w:numPr>
          <w:ilvl w:val="0"/>
          <w:numId w:val="121"/>
        </w:numPr>
        <w:spacing w:after="8" w:line="248" w:lineRule="auto"/>
        <w:ind w:right="26" w:hanging="259"/>
        <w:jc w:val="left"/>
      </w:pPr>
      <w:r>
        <w:rPr>
          <w:b/>
        </w:rPr>
        <w:t xml:space="preserve">En primer lugar, se hace una alegación respecto a la competencia:  </w:t>
      </w:r>
    </w:p>
    <w:p w:rsidR="00BA4A71" w:rsidRDefault="003A6E14">
      <w:pPr>
        <w:spacing w:after="0" w:line="259" w:lineRule="auto"/>
        <w:ind w:left="-139" w:right="585" w:firstLine="0"/>
        <w:jc w:val="right"/>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0815" name="Group 3308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043" name="Rectangle 2204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044" name="Rectangle 2204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0815" style="width:12.7031pt;height:281.01pt;position:absolute;mso-position-horizontal-relative:page;mso-position-horizontal:absolute;margin-left:682.278pt;mso-position-vertical-relative:page;margin-top:530.91pt;" coordsize="1613,35688">
                <v:rect id="Rectangle 2204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04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266 </w:t>
                        </w:r>
                      </w:p>
                    </w:txbxContent>
                  </v:textbox>
                </v:rect>
                <w10:wrap type="square"/>
              </v:group>
            </w:pict>
          </mc:Fallback>
        </mc:AlternateContent>
      </w:r>
      <w:r>
        <w:rPr>
          <w:noProof/>
        </w:rPr>
        <w:drawing>
          <wp:inline distT="0" distB="0" distL="0" distR="0">
            <wp:extent cx="6045619" cy="2086129"/>
            <wp:effectExtent l="0" t="0" r="0" b="0"/>
            <wp:docPr id="22040" name="Picture 22040"/>
            <wp:cNvGraphicFramePr/>
            <a:graphic xmlns:a="http://schemas.openxmlformats.org/drawingml/2006/main">
              <a:graphicData uri="http://schemas.openxmlformats.org/drawingml/2006/picture">
                <pic:pic xmlns:pic="http://schemas.openxmlformats.org/drawingml/2006/picture">
                  <pic:nvPicPr>
                    <pic:cNvPr id="22040" name="Picture 22040"/>
                    <pic:cNvPicPr/>
                  </pic:nvPicPr>
                  <pic:blipFill>
                    <a:blip r:embed="rId14"/>
                    <a:stretch>
                      <a:fillRect/>
                    </a:stretch>
                  </pic:blipFill>
                  <pic:spPr>
                    <a:xfrm>
                      <a:off x="0" y="0"/>
                      <a:ext cx="6045619" cy="2086129"/>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105" w:line="259" w:lineRule="auto"/>
        <w:ind w:left="423"/>
        <w:jc w:val="left"/>
      </w:pPr>
      <w:r>
        <w:rPr>
          <w:b/>
          <w:i/>
          <w:u w:val="single" w:color="000000"/>
        </w:rPr>
        <w:t>Respuesta:</w:t>
      </w:r>
      <w:r>
        <w:rPr>
          <w:b/>
          <w:i/>
        </w:rPr>
        <w:t xml:space="preserve"> </w:t>
      </w:r>
    </w:p>
    <w:p w:rsidR="00BA4A71" w:rsidRDefault="003A6E14">
      <w:pPr>
        <w:spacing w:after="0" w:line="359" w:lineRule="auto"/>
        <w:ind w:left="423" w:right="51"/>
      </w:pPr>
      <w:r>
        <w:rPr>
          <w:b/>
          <w:i/>
        </w:rPr>
        <w:t>En relación con las consideraciones que se formulan en torno a la competencia municipal para la regulación de las señaladas licencias no pueden se</w:t>
      </w:r>
      <w:r>
        <w:rPr>
          <w:b/>
          <w:i/>
        </w:rPr>
        <w:t>r de recibo lo expresado en la correlativa alegación, y que a continuación se transcribe, y ello por cuanto en ningún momento la fundamentación de la ordenanza se efectúa con carácter singular al artículo 25.2.g, ya que la ordenanza lo que señala es la suj</w:t>
      </w:r>
      <w:r>
        <w:rPr>
          <w:b/>
          <w:i/>
        </w:rPr>
        <w:t>eción a la Ley de Bases del Régimen Local -en su conjunto- y no una mención puntual al señalado artículo. No obstante, lo anterior debe indicarse que la propia ley de bases en el artículo 86.2 establece la reserva en favor de las entidades locales de las s</w:t>
      </w:r>
      <w:r>
        <w:rPr>
          <w:b/>
          <w:i/>
        </w:rPr>
        <w:t>iguientes actividades o servicios esenciales: Transporte público de viajeros de conformidad con lo previsto en la legislación sectorial aplicable. En consecuencia, no existe duda alguna sobre la competencia municipal en la materia objeto de la ordenanza, p</w:t>
      </w:r>
      <w:r>
        <w:rPr>
          <w:b/>
          <w:i/>
        </w:rPr>
        <w:t xml:space="preserve">or supuesto con pleno respeto al principio de jerarquía normativa y en consecuencia a la aplicación de la legislación sectorial que en el ámbito de las correlativas competencias haya sido dictada. </w:t>
      </w:r>
    </w:p>
    <w:p w:rsidR="00BA4A71" w:rsidRDefault="003A6E14">
      <w:pPr>
        <w:spacing w:after="0" w:line="259" w:lineRule="auto"/>
        <w:ind w:left="428" w:firstLine="0"/>
        <w:jc w:val="left"/>
      </w:pPr>
      <w:r>
        <w:t xml:space="preserve"> </w:t>
      </w:r>
    </w:p>
    <w:p w:rsidR="00BA4A71" w:rsidRDefault="003A6E14">
      <w:pPr>
        <w:numPr>
          <w:ilvl w:val="0"/>
          <w:numId w:val="121"/>
        </w:numPr>
        <w:spacing w:line="249" w:lineRule="auto"/>
        <w:ind w:right="26" w:hanging="259"/>
        <w:jc w:val="left"/>
      </w:pPr>
      <w:r>
        <w:rPr>
          <w:b/>
          <w:u w:val="single" w:color="000000"/>
        </w:rPr>
        <w:t>Artículo 6.- Tipología.</w:t>
      </w:r>
      <w:r>
        <w:rPr>
          <w:b/>
        </w:rPr>
        <w:t xml:space="preserve"> </w:t>
      </w:r>
    </w:p>
    <w:p w:rsidR="00BA4A71" w:rsidRDefault="003A6E14">
      <w:pPr>
        <w:ind w:left="449" w:right="56"/>
      </w:pPr>
      <w:r>
        <w:t>Las licencias de taxis del municipio de Candelaria corresponderán a vehículos adaptados y deberán cumplir la normativa vigente que regule las condiciones básicas de accesibilidad y no discriminación para el acceso y utilización de los modos de transporte p</w:t>
      </w:r>
      <w:r>
        <w:t xml:space="preserve">ara personas con discapacidad </w:t>
      </w:r>
    </w:p>
    <w:p w:rsidR="00BA4A71" w:rsidRDefault="003A6E14">
      <w:pPr>
        <w:ind w:left="449" w:right="56"/>
      </w:pPr>
      <w:r>
        <w:t xml:space="preserve">Lo dispuesto en el párrafo anterior se entiendo sin perjuicio de lo dispuesto en la Disposición Transitoria Primera, para las licencias anteriores a la entrada en vigor de la presente Ordenanza.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30500" name="Group 33050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086" name="Rectangle 2208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w:t>
                              </w:r>
                              <w:r>
                                <w:rPr>
                                  <w:sz w:val="12"/>
                                </w:rPr>
                                <w:t xml:space="preserve">ión: XG7MYXFELTMWKPRYLPKA2G94P | Verificación: https://candelaria.sedelectronica.es/ </w:t>
                              </w:r>
                            </w:p>
                          </w:txbxContent>
                        </wps:txbx>
                        <wps:bodyPr horzOverflow="overflow" vert="horz" lIns="0" tIns="0" rIns="0" bIns="0" rtlCol="0">
                          <a:noAutofit/>
                        </wps:bodyPr>
                      </wps:wsp>
                      <wps:wsp>
                        <wps:cNvPr id="22087" name="Rectangle 2208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0500" style="width:12.7031pt;height:281.01pt;position:absolute;mso-position-horizontal-relative:page;mso-position-horizontal:absolute;margin-left:682.278pt;mso-position-vertical-relative:page;margin-top:530.91pt;" coordsize="1613,35688">
                <v:rect id="Rectangle 2208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08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266 </w:t>
                        </w:r>
                      </w:p>
                    </w:txbxContent>
                  </v:textbox>
                </v:rect>
                <w10:wrap type="topAndBottom"/>
              </v:group>
            </w:pict>
          </mc:Fallback>
        </mc:AlternateContent>
      </w:r>
      <w:r>
        <w:rPr>
          <w:b/>
        </w:rPr>
        <w:t xml:space="preserve">a) Santiago Barrios Fariña y Ángel Javier Salazar Gómez.  </w:t>
      </w:r>
    </w:p>
    <w:p w:rsidR="00BA4A71" w:rsidRDefault="003A6E14">
      <w:pPr>
        <w:spacing w:after="0" w:line="259" w:lineRule="auto"/>
        <w:ind w:left="0" w:right="575" w:firstLine="0"/>
        <w:jc w:val="right"/>
      </w:pPr>
      <w:r>
        <w:rPr>
          <w:noProof/>
        </w:rPr>
        <w:drawing>
          <wp:inline distT="0" distB="0" distL="0" distR="0">
            <wp:extent cx="5974580" cy="3512568"/>
            <wp:effectExtent l="0" t="0" r="0" b="0"/>
            <wp:docPr id="22083" name="Picture 22083"/>
            <wp:cNvGraphicFramePr/>
            <a:graphic xmlns:a="http://schemas.openxmlformats.org/drawingml/2006/main">
              <a:graphicData uri="http://schemas.openxmlformats.org/drawingml/2006/picture">
                <pic:pic xmlns:pic="http://schemas.openxmlformats.org/drawingml/2006/picture">
                  <pic:nvPicPr>
                    <pic:cNvPr id="22083" name="Picture 22083"/>
                    <pic:cNvPicPr/>
                  </pic:nvPicPr>
                  <pic:blipFill>
                    <a:blip r:embed="rId15"/>
                    <a:stretch>
                      <a:fillRect/>
                    </a:stretch>
                  </pic:blipFill>
                  <pic:spPr>
                    <a:xfrm>
                      <a:off x="0" y="0"/>
                      <a:ext cx="5974580" cy="351256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right="719" w:firstLine="0"/>
        <w:jc w:val="right"/>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8090" name="Group 3280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118" name="Rectangle 2211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119" name="Rectangle 2211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090" style="width:12.7031pt;height:281.01pt;position:absolute;mso-position-horizontal-relative:page;mso-position-horizontal:absolute;margin-left:682.278pt;mso-position-vertical-relative:page;margin-top:530.91pt;" coordsize="1613,35688">
                <v:rect id="Rectangle 2211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11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266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883119" cy="6366271"/>
                <wp:effectExtent l="0" t="0" r="0" b="0"/>
                <wp:docPr id="328089" name="Group 328089"/>
                <wp:cNvGraphicFramePr/>
                <a:graphic xmlns:a="http://schemas.openxmlformats.org/drawingml/2006/main">
                  <a:graphicData uri="http://schemas.microsoft.com/office/word/2010/wordprocessingGroup">
                    <wpg:wgp>
                      <wpg:cNvGrpSpPr/>
                      <wpg:grpSpPr>
                        <a:xfrm>
                          <a:off x="0" y="0"/>
                          <a:ext cx="5883119" cy="6366271"/>
                          <a:chOff x="0" y="0"/>
                          <a:chExt cx="5883119" cy="6366271"/>
                        </a:xfrm>
                      </wpg:grpSpPr>
                      <wps:wsp>
                        <wps:cNvPr id="22104" name="Rectangle 22104"/>
                        <wps:cNvSpPr/>
                        <wps:spPr>
                          <a:xfrm>
                            <a:off x="271577" y="3735679"/>
                            <a:ext cx="4758699" cy="207921"/>
                          </a:xfrm>
                          <a:prstGeom prst="rect">
                            <a:avLst/>
                          </a:prstGeom>
                          <a:ln>
                            <a:noFill/>
                          </a:ln>
                        </wps:spPr>
                        <wps:txbx>
                          <w:txbxContent>
                            <w:p w:rsidR="00BA4A71" w:rsidRDefault="003A6E14">
                              <w:pPr>
                                <w:spacing w:after="160" w:line="259" w:lineRule="auto"/>
                                <w:ind w:left="0" w:firstLine="0"/>
                                <w:jc w:val="left"/>
                              </w:pPr>
                              <w:r>
                                <w:rPr>
                                  <w:b/>
                                </w:rPr>
                                <w:t>b) José Fernando Gómez Martín (VecinosxCandelaria)</w:t>
                              </w:r>
                            </w:p>
                          </w:txbxContent>
                        </wps:txbx>
                        <wps:bodyPr horzOverflow="overflow" vert="horz" lIns="0" tIns="0" rIns="0" bIns="0" rtlCol="0">
                          <a:noAutofit/>
                        </wps:bodyPr>
                      </wps:wsp>
                      <wps:wsp>
                        <wps:cNvPr id="22105" name="Rectangle 22105"/>
                        <wps:cNvSpPr/>
                        <wps:spPr>
                          <a:xfrm>
                            <a:off x="3850513" y="3735679"/>
                            <a:ext cx="51809" cy="207921"/>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wps:wsp>
                        <wps:cNvPr id="22106" name="Rectangle 22106"/>
                        <wps:cNvSpPr/>
                        <wps:spPr>
                          <a:xfrm>
                            <a:off x="5800090" y="6197564"/>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2113" name="Picture 22113"/>
                          <pic:cNvPicPr/>
                        </pic:nvPicPr>
                        <pic:blipFill>
                          <a:blip r:embed="rId83"/>
                          <a:stretch>
                            <a:fillRect/>
                          </a:stretch>
                        </pic:blipFill>
                        <pic:spPr>
                          <a:xfrm>
                            <a:off x="0" y="0"/>
                            <a:ext cx="5883119" cy="3733761"/>
                          </a:xfrm>
                          <a:prstGeom prst="rect">
                            <a:avLst/>
                          </a:prstGeom>
                        </pic:spPr>
                      </pic:pic>
                      <pic:pic xmlns:pic="http://schemas.openxmlformats.org/drawingml/2006/picture">
                        <pic:nvPicPr>
                          <pic:cNvPr id="22115" name="Picture 22115"/>
                          <pic:cNvPicPr/>
                        </pic:nvPicPr>
                        <pic:blipFill>
                          <a:blip r:embed="rId16"/>
                          <a:stretch>
                            <a:fillRect/>
                          </a:stretch>
                        </pic:blipFill>
                        <pic:spPr>
                          <a:xfrm>
                            <a:off x="0" y="3893682"/>
                            <a:ext cx="5798820" cy="2438400"/>
                          </a:xfrm>
                          <a:prstGeom prst="rect">
                            <a:avLst/>
                          </a:prstGeom>
                        </pic:spPr>
                      </pic:pic>
                    </wpg:wgp>
                  </a:graphicData>
                </a:graphic>
              </wp:inline>
            </w:drawing>
          </mc:Choice>
          <mc:Fallback xmlns:a="http://schemas.openxmlformats.org/drawingml/2006/main">
            <w:pict>
              <v:group id="Group 328089" style="width:463.238pt;height:501.281pt;mso-position-horizontal-relative:char;mso-position-vertical-relative:line" coordsize="58831,63662">
                <v:rect id="Rectangle 22104" style="position:absolute;width:47586;height:2079;left:2715;top:37356;" filled="f" stroked="f">
                  <v:textbox inset="0,0,0,0">
                    <w:txbxContent>
                      <w:p>
                        <w:pPr>
                          <w:spacing w:before="0" w:after="160" w:line="259" w:lineRule="auto"/>
                          <w:ind w:left="0" w:firstLine="0"/>
                          <w:jc w:val="left"/>
                        </w:pPr>
                        <w:r>
                          <w:rPr>
                            <w:rFonts w:cs="Arial" w:hAnsi="Arial" w:eastAsia="Arial" w:ascii="Arial"/>
                            <w:b w:val="1"/>
                          </w:rPr>
                          <w:t xml:space="preserve">b) José Fernando Gómez Martín (VecinosxCandelaria)</w:t>
                        </w:r>
                      </w:p>
                    </w:txbxContent>
                  </v:textbox>
                </v:rect>
                <v:rect id="Rectangle 22105" style="position:absolute;width:518;height:2079;left:38505;top:373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2106" style="position:absolute;width:506;height:2243;left:58000;top:6197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2113" style="position:absolute;width:58831;height:37337;left:0;top:0;" filled="f">
                  <v:imagedata r:id="rId84"/>
                </v:shape>
                <v:shape id="Picture 22115" style="position:absolute;width:57988;height:24384;left:0;top:38936;" filled="f">
                  <v:imagedata r:id="rId85"/>
                </v:shape>
              </v:group>
            </w:pict>
          </mc:Fallback>
        </mc:AlternateContent>
      </w:r>
      <w:r>
        <w:rPr>
          <w:rFonts w:ascii="Times New Roman" w:eastAsia="Times New Roman" w:hAnsi="Times New Roman" w:cs="Times New Roman"/>
          <w:sz w:val="24"/>
        </w:rPr>
        <w:t xml:space="preserve"> </w:t>
      </w:r>
    </w:p>
    <w:p w:rsidR="00BA4A71" w:rsidRDefault="003A6E14">
      <w:pPr>
        <w:numPr>
          <w:ilvl w:val="0"/>
          <w:numId w:val="122"/>
        </w:numPr>
        <w:spacing w:after="8" w:line="248" w:lineRule="auto"/>
        <w:ind w:right="278" w:hanging="259"/>
        <w:jc w:val="left"/>
      </w:pPr>
      <w:r>
        <w:rPr>
          <w:b/>
        </w:rPr>
        <w:t xml:space="preserve">José Antonio Chinea Cabrera </w:t>
      </w:r>
    </w:p>
    <w:p w:rsidR="00BA4A71" w:rsidRDefault="003A6E14">
      <w:pPr>
        <w:spacing w:after="8" w:line="248" w:lineRule="auto"/>
        <w:ind w:left="423" w:right="51"/>
      </w:pPr>
      <w:r>
        <w:rPr>
          <w:b/>
        </w:rPr>
        <w:t xml:space="preserve">Aludiendo al Real Decreto 1544/2007 y al Decreto autonómico 74/2012, en este caso lo que se alega es lo siguiente  </w:t>
      </w:r>
    </w:p>
    <w:p w:rsidR="00BA4A71" w:rsidRDefault="003A6E14">
      <w:pPr>
        <w:spacing w:after="0" w:line="259" w:lineRule="auto"/>
        <w:ind w:left="0" w:right="625" w:firstLine="0"/>
        <w:jc w:val="right"/>
      </w:pPr>
      <w:r>
        <w:rPr>
          <w:noProof/>
        </w:rPr>
        <w:drawing>
          <wp:inline distT="0" distB="0" distL="0" distR="0">
            <wp:extent cx="5951220" cy="3543301"/>
            <wp:effectExtent l="0" t="0" r="0" b="0"/>
            <wp:docPr id="22166" name="Picture 22166"/>
            <wp:cNvGraphicFramePr/>
            <a:graphic xmlns:a="http://schemas.openxmlformats.org/drawingml/2006/main">
              <a:graphicData uri="http://schemas.openxmlformats.org/drawingml/2006/picture">
                <pic:pic xmlns:pic="http://schemas.openxmlformats.org/drawingml/2006/picture">
                  <pic:nvPicPr>
                    <pic:cNvPr id="22166" name="Picture 22166"/>
                    <pic:cNvPicPr/>
                  </pic:nvPicPr>
                  <pic:blipFill>
                    <a:blip r:embed="rId85"/>
                    <a:stretch>
                      <a:fillRect/>
                    </a:stretch>
                  </pic:blipFill>
                  <pic:spPr>
                    <a:xfrm>
                      <a:off x="0" y="0"/>
                      <a:ext cx="5951220" cy="354330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122"/>
        </w:numPr>
        <w:spacing w:after="125" w:line="240" w:lineRule="auto"/>
        <w:ind w:right="278" w:hanging="259"/>
        <w:jc w:val="left"/>
      </w:pPr>
      <w:r>
        <w:rPr>
          <w:b/>
        </w:rPr>
        <w:t xml:space="preserve">Por su parte, la alegación de Manuel Ángel Hernández Baute se puede equiparar a la contenida en el apartado a) de este mismo artículo, de tal forma que para evitar mayor extensión nos remitimos a ella. </w:t>
      </w:r>
      <w:r>
        <w:rPr>
          <w:b/>
          <w:i/>
          <w:u w:val="single" w:color="000000"/>
        </w:rPr>
        <w:t>Respuesta:</w:t>
      </w:r>
      <w:r>
        <w:rPr>
          <w:b/>
          <w:i/>
        </w:rPr>
        <w:t xml:space="preserve"> </w:t>
      </w:r>
    </w:p>
    <w:p w:rsidR="00BA4A71" w:rsidRDefault="003A6E14">
      <w:pPr>
        <w:spacing w:after="0" w:line="359" w:lineRule="auto"/>
        <w:ind w:left="423" w:right="51"/>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8554" name="Group 32855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169" name="Rectangle 2216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w:t>
                              </w:r>
                              <w:r>
                                <w:rPr>
                                  <w:sz w:val="12"/>
                                </w:rPr>
                                <w:t xml:space="preserve">94P | Verificación: https://candelaria.sedelectronica.es/ </w:t>
                              </w:r>
                            </w:p>
                          </w:txbxContent>
                        </wps:txbx>
                        <wps:bodyPr horzOverflow="overflow" vert="horz" lIns="0" tIns="0" rIns="0" bIns="0" rtlCol="0">
                          <a:noAutofit/>
                        </wps:bodyPr>
                      </wps:wsp>
                      <wps:wsp>
                        <wps:cNvPr id="22170" name="Rectangle 2217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554" style="width:12.7031pt;height:281.01pt;position:absolute;mso-position-horizontal-relative:page;mso-position-horizontal:absolute;margin-left:682.278pt;mso-position-vertical-relative:page;margin-top:530.91pt;" coordsize="1613,35688">
                <v:rect id="Rectangle 2216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17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266 </w:t>
                        </w:r>
                      </w:p>
                    </w:txbxContent>
                  </v:textbox>
                </v:rect>
                <w10:wrap type="square"/>
              </v:group>
            </w:pict>
          </mc:Fallback>
        </mc:AlternateContent>
      </w:r>
      <w:r>
        <w:rPr>
          <w:b/>
          <w:i/>
        </w:rPr>
        <w:t>En relación con la alegación que a continuación se transcribe, debe desestimarse parcialmente sin pe</w:t>
      </w:r>
      <w:r>
        <w:rPr>
          <w:b/>
          <w:i/>
        </w:rPr>
        <w:t>rjuicio de la consideración que se fórmula en relación con la modificación de la disposición transitoria primera de la ordenanza. Debe señalarse que la opción adoptada por la ordenanza de que los vehículos sean adaptados, estableciendo dicha exigencia resp</w:t>
      </w:r>
      <w:r>
        <w:rPr>
          <w:b/>
          <w:i/>
        </w:rPr>
        <w:t>ecto de la totalidad de vehículos se corresponde con una opción normativa perfectamente legítima que se adentra e identifica con la necesidad de atender las situaciones que se plantean a quienes se encuentran en condiciones de dificultad para la movilidad.</w:t>
      </w:r>
      <w:r>
        <w:rPr>
          <w:b/>
          <w:i/>
        </w:rPr>
        <w:t xml:space="preserve"> </w:t>
      </w:r>
    </w:p>
    <w:p w:rsidR="00BA4A71" w:rsidRDefault="003A6E14">
      <w:pPr>
        <w:spacing w:after="0" w:line="359" w:lineRule="auto"/>
        <w:ind w:left="423" w:right="51"/>
      </w:pPr>
      <w:r>
        <w:rPr>
          <w:b/>
          <w:i/>
        </w:rPr>
        <w:t>La decisión resulta respetuosa con los límites en el ejercicio de la potestad normativa, y muy especialmente con la interdicción de la arbitrariedad de los poderes públicos. En tal sentido, consta la correlativa justificación por la que se adopta la rese</w:t>
      </w:r>
      <w:r>
        <w:rPr>
          <w:b/>
          <w:i/>
        </w:rPr>
        <w:t xml:space="preserve">ñada opción normativa, sin que quepa calificar la misma de arbitraria. En todo caso, la administración municipal siendo consciente de los efectos que sobre derechos e intereses patrimoniales legítimos pudiera producir la puesta en efecto y ejecución de la </w:t>
      </w:r>
      <w:r>
        <w:rPr>
          <w:b/>
          <w:i/>
        </w:rPr>
        <w:t>reseñada opción, es por lo que en su disposición transitoria primera establece un margen de actuación que permita a los actuales titulares de las licencias no tener que adaptarse de modo directo e inmediato a la nueva ordenación en cuanto a la tipología de</w:t>
      </w:r>
      <w:r>
        <w:rPr>
          <w:b/>
          <w:i/>
        </w:rPr>
        <w:t xml:space="preserve"> vehículos, estableciéndose un sistema transitorio sobre el que sí cabría efectuar una modificación de la señalada disposición transitoria de tal modo que no afecte a los titulares de licencias obtenidas con anterioridad a la entrada en vigor durante cinco</w:t>
      </w:r>
      <w:r>
        <w:rPr>
          <w:b/>
          <w:i/>
        </w:rPr>
        <w:t xml:space="preserve"> años aún cuando efectuaran sustituciones y se limita también para el caso de que el número de vehículos adaptados alcance el 50 por ciento de la totalidad de la flota de los taxis del municipio. </w:t>
      </w:r>
    </w:p>
    <w:p w:rsidR="00BA4A71" w:rsidRDefault="003A6E14">
      <w:pPr>
        <w:spacing w:after="0" w:line="349" w:lineRule="auto"/>
        <w:ind w:left="423" w:right="51"/>
      </w:pPr>
      <w:r>
        <w:rPr>
          <w:b/>
          <w:i/>
        </w:rPr>
        <w:t>Es por lo que, en atención a la expuesto, se procederá a la</w:t>
      </w:r>
      <w:r>
        <w:rPr>
          <w:b/>
          <w:i/>
        </w:rPr>
        <w:t xml:space="preserve"> modificación de la disposición transitoria primera en línea con lo que se acaba de exponer, tal como se expone en el último apartado.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3) Artículo  7.- Registro de licencias y comunicación de datos</w:t>
      </w:r>
      <w:r>
        <w:rPr>
          <w:b/>
        </w:rPr>
        <w:t xml:space="preserve">  </w:t>
      </w:r>
    </w:p>
    <w:p w:rsidR="00BA4A71" w:rsidRDefault="003A6E14">
      <w:pPr>
        <w:spacing w:after="1" w:line="238" w:lineRule="auto"/>
        <w:ind w:left="423" w:right="28"/>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28994" name="Group 32899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237" name="Rectangle 2223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238" name="Rectangle 2223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148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8994" style="width:12.7031pt;height:281.01pt;position:absolute;mso-position-horizontal-relative:page;mso-position-horizontal:absolute;margin-left:682.278pt;mso-position-vertical-relative:page;margin-top:530.91pt;" coordsize="1613,35688">
                <v:rect id="Rectangle 2223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23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266 </w:t>
                        </w:r>
                      </w:p>
                    </w:txbxContent>
                  </v:textbox>
                </v:rect>
                <w10:wrap type="topAndBottom"/>
              </v:group>
            </w:pict>
          </mc:Fallback>
        </mc:AlternateContent>
      </w:r>
      <w:r>
        <w:t>1. Por la Administración municipal se llevará el registro y c</w:t>
      </w:r>
      <w:r>
        <w:t xml:space="preserve">ontrol de las licencias, donde se irán anotando las incidencias relativas a los titulares, conductores y vehículos a ellas afectos. En todo caso, constarán en el registro, los siguientes datos: </w:t>
      </w:r>
    </w:p>
    <w:p w:rsidR="00BA4A71" w:rsidRDefault="003A6E14">
      <w:pPr>
        <w:spacing w:after="0" w:line="259" w:lineRule="auto"/>
        <w:ind w:left="428" w:firstLine="0"/>
        <w:jc w:val="left"/>
      </w:pPr>
      <w:r>
        <w:t xml:space="preserve">  </w:t>
      </w:r>
    </w:p>
    <w:p w:rsidR="00BA4A71" w:rsidRDefault="003A6E14">
      <w:pPr>
        <w:tabs>
          <w:tab w:val="center" w:pos="1405"/>
          <w:tab w:val="center" w:pos="3108"/>
        </w:tabs>
        <w:spacing w:after="227"/>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Contratos de los asalariados </w:t>
      </w:r>
    </w:p>
    <w:p w:rsidR="00BA4A71" w:rsidRDefault="003A6E14">
      <w:pPr>
        <w:ind w:left="1724" w:right="56"/>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José Antonio Chinea Cabrera </w:t>
      </w:r>
    </w:p>
    <w:p w:rsidR="00BA4A71" w:rsidRDefault="003A6E14">
      <w:pPr>
        <w:spacing w:after="0" w:line="259" w:lineRule="auto"/>
        <w:ind w:left="0" w:right="719" w:firstLine="0"/>
        <w:jc w:val="right"/>
      </w:pPr>
      <w:r>
        <w:rPr>
          <w:noProof/>
        </w:rPr>
        <w:drawing>
          <wp:inline distT="0" distB="0" distL="0" distR="0">
            <wp:extent cx="5881468" cy="2209835"/>
            <wp:effectExtent l="0" t="0" r="0" b="0"/>
            <wp:docPr id="22234" name="Picture 22234"/>
            <wp:cNvGraphicFramePr/>
            <a:graphic xmlns:a="http://schemas.openxmlformats.org/drawingml/2006/main">
              <a:graphicData uri="http://schemas.openxmlformats.org/drawingml/2006/picture">
                <pic:pic xmlns:pic="http://schemas.openxmlformats.org/drawingml/2006/picture">
                  <pic:nvPicPr>
                    <pic:cNvPr id="22234" name="Picture 22234"/>
                    <pic:cNvPicPr/>
                  </pic:nvPicPr>
                  <pic:blipFill>
                    <a:blip r:embed="rId18"/>
                    <a:stretch>
                      <a:fillRect/>
                    </a:stretch>
                  </pic:blipFill>
                  <pic:spPr>
                    <a:xfrm>
                      <a:off x="0" y="0"/>
                      <a:ext cx="5881468" cy="2209835"/>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right="779" w:firstLine="0"/>
        <w:jc w:val="right"/>
      </w:pPr>
      <w:r>
        <w:rPr>
          <w:noProof/>
        </w:rPr>
        <w:drawing>
          <wp:inline distT="0" distB="0" distL="0" distR="0">
            <wp:extent cx="5851754" cy="2118255"/>
            <wp:effectExtent l="0" t="0" r="0" b="0"/>
            <wp:docPr id="22333" name="Picture 22333"/>
            <wp:cNvGraphicFramePr/>
            <a:graphic xmlns:a="http://schemas.openxmlformats.org/drawingml/2006/main">
              <a:graphicData uri="http://schemas.openxmlformats.org/drawingml/2006/picture">
                <pic:pic xmlns:pic="http://schemas.openxmlformats.org/drawingml/2006/picture">
                  <pic:nvPicPr>
                    <pic:cNvPr id="22333" name="Picture 22333"/>
                    <pic:cNvPicPr/>
                  </pic:nvPicPr>
                  <pic:blipFill>
                    <a:blip r:embed="rId19"/>
                    <a:stretch>
                      <a:fillRect/>
                    </a:stretch>
                  </pic:blipFill>
                  <pic:spPr>
                    <a:xfrm>
                      <a:off x="0" y="0"/>
                      <a:ext cx="5851754" cy="2118255"/>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ind w:left="449" w:right="56"/>
      </w:pPr>
      <w:r>
        <w:t>La solicitud de los referidos contratos encuentra justificación en la necesidad del control sobre el cumplimiento de las condiciones laborales de quienes desempeñan la referida actividad, no pretendiendo suplir funciones correspondientes a otras administra</w:t>
      </w:r>
      <w:r>
        <w:t xml:space="preserve">ciones, pero sí el llevar el necesario control en el desempeño de un servicio al público sujeto a la correspondiente autorización. </w:t>
      </w:r>
    </w:p>
    <w:p w:rsidR="00BA4A71" w:rsidRDefault="003A6E14">
      <w:pPr>
        <w:ind w:left="449" w:right="56"/>
      </w:pPr>
      <w:r>
        <w:t>En cualquier caso, se puede proponer una fórmula alternativa en el sentido de que se solicitarán tales contratos pero disoci</w:t>
      </w:r>
      <w:r>
        <w:t>ando (ocultando) los datos no necesarios, es decir, que se “tachen” los datos que no se deban comunicar, como por ejemplo el salario, de tal forma que se redactará en los siguientes términos: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226"/>
        <w:ind w:left="1714" w:right="56" w:hanging="360"/>
      </w:pPr>
      <w:r>
        <w:rPr>
          <w:rFonts w:ascii="Segoe UI Symbol" w:eastAsia="Segoe UI Symbol" w:hAnsi="Segoe UI Symbol" w:cs="Segoe UI Symbol"/>
        </w:rPr>
        <w:t></w:t>
      </w:r>
      <w:r>
        <w:t xml:space="preserve"> Contratos de los asalariados (disociando -tanchando- los da</w:t>
      </w:r>
      <w:r>
        <w:t xml:space="preserve">tos económicos o de cualquier índole que no sea necesario conocer por la Administración)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506" name="Group 3295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336" name="Rectangle 2233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337" name="Rectangle 2233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w:t>
                              </w:r>
                              <w:r>
                                <w:rPr>
                                  <w:sz w:val="12"/>
                                </w:rPr>
                                <w:t xml:space="preserve">blico Gestiona | Página 149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506" style="width:12.7031pt;height:281.01pt;position:absolute;mso-position-horizontal-relative:page;mso-position-horizontal:absolute;margin-left:682.278pt;mso-position-vertical-relative:page;margin-top:530.91pt;" coordsize="1613,35688">
                <v:rect id="Rectangle 2233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33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266 </w:t>
                        </w:r>
                      </w:p>
                    </w:txbxContent>
                  </v:textbox>
                </v:rect>
                <w10:wrap type="square"/>
              </v:group>
            </w:pict>
          </mc:Fallback>
        </mc:AlternateContent>
      </w:r>
      <w:r>
        <w:rPr>
          <w:b/>
          <w:u w:val="single" w:color="000000"/>
        </w:rPr>
        <w:t>4) Artículo 11.-  Supuestos de transmisión</w:t>
      </w:r>
      <w:r>
        <w:rPr>
          <w:b/>
        </w:rPr>
        <w:t>.</w:t>
      </w:r>
      <w:r>
        <w:t xml:space="preserve">  </w:t>
      </w:r>
      <w:r>
        <w:rPr>
          <w:rFonts w:ascii="Times New Roman" w:eastAsia="Times New Roman" w:hAnsi="Times New Roman" w:cs="Times New Roman"/>
          <w:sz w:val="24"/>
        </w:rPr>
        <w:t xml:space="preserve"> </w:t>
      </w:r>
    </w:p>
    <w:p w:rsidR="00BA4A71" w:rsidRDefault="003A6E14">
      <w:pPr>
        <w:numPr>
          <w:ilvl w:val="0"/>
          <w:numId w:val="123"/>
        </w:numPr>
        <w:ind w:right="56" w:hanging="257"/>
      </w:pPr>
      <w:r>
        <w:t xml:space="preserve">Las licencias municipales de taxis se pueden transmitir por actos inter vivos o mortis causa en los supuestos previstos en los artículos 26 a 28 del R.S.T. </w:t>
      </w:r>
    </w:p>
    <w:p w:rsidR="00BA4A71" w:rsidRDefault="003A6E14">
      <w:pPr>
        <w:numPr>
          <w:ilvl w:val="0"/>
          <w:numId w:val="123"/>
        </w:numPr>
        <w:ind w:right="56" w:hanging="257"/>
      </w:pPr>
      <w:r>
        <w:t>En todo caso, será requisito necesario que, tanto transmitente como adquirente, se encuentren al corriente del pago de cualquiera de las obligaciones de carácter tributario o económico, tengan con el Ayuntamiento, con el Estado, con la Comunidad Autónoma y</w:t>
      </w:r>
      <w:r>
        <w:t xml:space="preserve"> con la Seguridad Social. </w:t>
      </w:r>
    </w:p>
    <w:p w:rsidR="00BA4A71" w:rsidRDefault="003A6E14">
      <w:pPr>
        <w:numPr>
          <w:ilvl w:val="0"/>
          <w:numId w:val="123"/>
        </w:numPr>
        <w:ind w:right="56" w:hanging="257"/>
      </w:pPr>
      <w:r>
        <w:t xml:space="preserve">Las licencias para las que se haya dictado autorización municipal de suspensión, también pueden ser objeto de transmisión, siempre que cumplan todos los requisitos reglamentarios y previa la tramitación que corresponda. </w:t>
      </w:r>
    </w:p>
    <w:p w:rsidR="00BA4A71" w:rsidRDefault="003A6E14">
      <w:pPr>
        <w:numPr>
          <w:ilvl w:val="0"/>
          <w:numId w:val="123"/>
        </w:numPr>
        <w:ind w:right="56" w:hanging="257"/>
      </w:pPr>
      <w:r>
        <w:t>En las t</w:t>
      </w:r>
      <w:r>
        <w:t xml:space="preserve">ransmisiones mortis causa, los acuerdos de partición a que se refiere el artículo 28 del </w:t>
      </w:r>
    </w:p>
    <w:p w:rsidR="00BA4A71" w:rsidRDefault="003A6E14">
      <w:pPr>
        <w:ind w:left="449" w:right="56"/>
      </w:pPr>
      <w:r>
        <w:t xml:space="preserve">R.S.T. se deberán realizar ante notario. </w:t>
      </w:r>
    </w:p>
    <w:p w:rsidR="00BA4A71" w:rsidRDefault="003A6E14">
      <w:pPr>
        <w:numPr>
          <w:ilvl w:val="0"/>
          <w:numId w:val="123"/>
        </w:numPr>
        <w:ind w:right="56" w:hanging="257"/>
      </w:pPr>
      <w:r>
        <w:t>Los vehículos a que se refieran las autorizaciones transmitidas podrán ser los mismos a los que anteriormente estuvieran ref</w:t>
      </w:r>
      <w:r>
        <w:t xml:space="preserve">eridas cuando el adquirente de éstas hubiera adquirido la disposición sobre tales vehículos conforme a las modalidades previstas en la presente Ordenanza. </w:t>
      </w:r>
    </w:p>
    <w:p w:rsidR="00BA4A71" w:rsidRDefault="003A6E14">
      <w:pPr>
        <w:numPr>
          <w:ilvl w:val="0"/>
          <w:numId w:val="123"/>
        </w:numPr>
        <w:ind w:right="56" w:hanging="257"/>
      </w:pPr>
      <w:r>
        <w:t xml:space="preserve">La transmisión de los títulos por actos inter vivos estará sujeta al derecho de tanteo y retracto a </w:t>
      </w:r>
      <w:r>
        <w:t xml:space="preserve">favor de la administración pública concedente, salvo en el caso de transmisión inter vivos por donación a favor de descendientes y adoptados, cónyuges, ascendientes y adoptantes.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12.- Tanteo y retracto </w:t>
      </w:r>
    </w:p>
    <w:p w:rsidR="00BA4A71" w:rsidRDefault="003A6E14">
      <w:pPr>
        <w:numPr>
          <w:ilvl w:val="0"/>
          <w:numId w:val="124"/>
        </w:numPr>
        <w:ind w:right="56"/>
      </w:pPr>
      <w:r>
        <w:t xml:space="preserve">Cuando un titular de licencia decida transmitir la misma, estará obligado a notificar al Ayuntamiento de Candelaria su intención de transmisión, aportando copia del precontrato suscrito al efecto y declarando el precio de la operación. </w:t>
      </w:r>
    </w:p>
    <w:p w:rsidR="00BA4A71" w:rsidRDefault="003A6E14">
      <w:pPr>
        <w:numPr>
          <w:ilvl w:val="0"/>
          <w:numId w:val="124"/>
        </w:numPr>
        <w:ind w:right="56"/>
      </w:pPr>
      <w:r>
        <w:t xml:space="preserve">Si el Ayuntamiento </w:t>
      </w:r>
      <w:r>
        <w:t>de Candelaria no comunica en el plazo de tres meses al titular de la licencia objeto de transmisión su derecho de tanteo, el mismo podrá realizar la transmisión en los términos pactados en el precontrato. Dentro del plazo de los tres meses, el Ayuntamiento</w:t>
      </w:r>
      <w:r>
        <w:t xml:space="preserve"> de Candelaria podrá notificar al titular de la licencia objeto de transmisión que no ejercerá el derecho de tanteo, pudiendo a partir de ese momento materializarse la transmisión de la licencia en los términos pactados en el precontrato. </w:t>
      </w:r>
    </w:p>
    <w:p w:rsidR="00BA4A71" w:rsidRDefault="003A6E14">
      <w:pPr>
        <w:numPr>
          <w:ilvl w:val="0"/>
          <w:numId w:val="124"/>
        </w:numPr>
        <w:ind w:right="56"/>
      </w:pPr>
      <w:r>
        <w:t>La nueva persona</w:t>
      </w:r>
      <w:r>
        <w:t xml:space="preserve"> física adquirente deberá comunicar al Ayuntamiento de Candelaria en el plazo de los dos meses siguientes a la adquisición lo siguiente:  </w:t>
      </w:r>
    </w:p>
    <w:p w:rsidR="00BA4A71" w:rsidRDefault="003A6E14">
      <w:pPr>
        <w:numPr>
          <w:ilvl w:val="1"/>
          <w:numId w:val="124"/>
        </w:numPr>
        <w:ind w:right="56" w:hanging="247"/>
      </w:pPr>
      <w:r>
        <w:t>Acreditación de la transmisión mediante aportación del documento público en el que se formalice el negocio jurídico c</w:t>
      </w:r>
      <w:r>
        <w:t xml:space="preserve">orrespondiente, así como cualquier otro documento que el Ayuntamiento considere necesario en prueba de transmisión y precio acordado en el precontrato.  </w:t>
      </w:r>
    </w:p>
    <w:p w:rsidR="00BA4A71" w:rsidRDefault="003A6E14">
      <w:pPr>
        <w:numPr>
          <w:ilvl w:val="1"/>
          <w:numId w:val="124"/>
        </w:numPr>
        <w:ind w:right="56" w:hanging="247"/>
      </w:pPr>
      <w:r>
        <w:t xml:space="preserve">Acreditación de los requisitos exigidos para ser titular de licencia municipal.  </w:t>
      </w:r>
    </w:p>
    <w:p w:rsidR="00BA4A71" w:rsidRDefault="003A6E14">
      <w:pPr>
        <w:numPr>
          <w:ilvl w:val="0"/>
          <w:numId w:val="124"/>
        </w:numPr>
        <w:ind w:right="56"/>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376" name="Group 32937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433" name="Rectangle 2243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434" name="Rectangle 2243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376" style="width:12.7031pt;height:281.01pt;position:absolute;mso-position-horizontal-relative:page;mso-position-horizontal:absolute;margin-left:682.278pt;mso-position-vertical-relative:page;margin-top:530.91pt;" coordsize="1613,35688">
                <v:rect id="Rectangle 2243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43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266 </w:t>
                        </w:r>
                      </w:p>
                    </w:txbxContent>
                  </v:textbox>
                </v:rect>
                <w10:wrap type="square"/>
              </v:group>
            </w:pict>
          </mc:Fallback>
        </mc:AlternateContent>
      </w:r>
      <w:r>
        <w:t>La transmisión quedará estrictamente vinculada al cumplimient</w:t>
      </w:r>
      <w:r>
        <w:t xml:space="preserve">o de los requisitos establecidos en los artículos anteriores. Si hubiera alguna alteración, especialmente en lo referente al precio dela transmisión, no se podrá entender en ningún caso que se haya cumplido lo dispuesto en este precepto, ni tampoco que el </w:t>
      </w:r>
      <w:r>
        <w:t xml:space="preserve">Ayuntamiento de Candelaria haya desistido o renunciado a ejercer sus derechos. </w:t>
      </w:r>
    </w:p>
    <w:p w:rsidR="00BA4A71" w:rsidRDefault="003A6E14">
      <w:pPr>
        <w:numPr>
          <w:ilvl w:val="0"/>
          <w:numId w:val="124"/>
        </w:numPr>
        <w:ind w:right="56"/>
      </w:pPr>
      <w:r>
        <w:t>Cualquier transmisión por actos inter vivos realizada incumpliendo lo dispuesto en este artículo será nula a los efectos de legitimar la actividad de prestación del servicio de</w:t>
      </w:r>
      <w:r>
        <w:t xml:space="preserve"> taxi, procediendo el Ayuntamiento a la revocación previa audiencia al titular original de la licencia objeto de transmisión.  f) En el caso de que, incumpliendo los requisitos establecidos en este artículo para la transmisión, se realizara la prestación d</w:t>
      </w:r>
      <w:r>
        <w:t xml:space="preserve">el servicio de taxi, se entenderá que esta se realiza sin licencia, tomándose las medidas oportunas a tal efecto.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25"/>
        </w:numPr>
        <w:spacing w:after="8" w:line="248" w:lineRule="auto"/>
        <w:ind w:left="682" w:right="51" w:hanging="269"/>
      </w:pPr>
      <w:r>
        <w:rPr>
          <w:b/>
        </w:rPr>
        <w:t xml:space="preserve">Santiago Barrios Fariña y Ángel Javier Salazar Gómez </w:t>
      </w:r>
    </w:p>
    <w:p w:rsidR="00BA4A71" w:rsidRDefault="003A6E14">
      <w:pPr>
        <w:spacing w:after="0" w:line="259" w:lineRule="auto"/>
        <w:ind w:left="-139" w:right="597" w:firstLine="0"/>
        <w:jc w:val="right"/>
      </w:pPr>
      <w:r>
        <w:rPr>
          <w:noProof/>
        </w:rPr>
        <w:drawing>
          <wp:inline distT="0" distB="0" distL="0" distR="0">
            <wp:extent cx="6048890" cy="823040"/>
            <wp:effectExtent l="0" t="0" r="0" b="0"/>
            <wp:docPr id="22430" name="Picture 22430"/>
            <wp:cNvGraphicFramePr/>
            <a:graphic xmlns:a="http://schemas.openxmlformats.org/drawingml/2006/main">
              <a:graphicData uri="http://schemas.openxmlformats.org/drawingml/2006/picture">
                <pic:pic xmlns:pic="http://schemas.openxmlformats.org/drawingml/2006/picture">
                  <pic:nvPicPr>
                    <pic:cNvPr id="22430" name="Picture 22430"/>
                    <pic:cNvPicPr/>
                  </pic:nvPicPr>
                  <pic:blipFill>
                    <a:blip r:embed="rId20"/>
                    <a:stretch>
                      <a:fillRect/>
                    </a:stretch>
                  </pic:blipFill>
                  <pic:spPr>
                    <a:xfrm>
                      <a:off x="0" y="0"/>
                      <a:ext cx="6048890" cy="82304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25"/>
        </w:numPr>
        <w:spacing w:after="8" w:line="248" w:lineRule="auto"/>
        <w:ind w:left="682" w:right="51" w:hanging="269"/>
      </w:pPr>
      <w:r>
        <w:rPr>
          <w:b/>
        </w:rPr>
        <w:t xml:space="preserve">Manuel Ángel Hernández Baute </w:t>
      </w:r>
    </w:p>
    <w:p w:rsidR="00BA4A71" w:rsidRDefault="003A6E14">
      <w:pPr>
        <w:spacing w:after="0" w:line="259" w:lineRule="auto"/>
        <w:ind w:left="0" w:right="635" w:firstLine="0"/>
        <w:jc w:val="right"/>
      </w:pPr>
      <w:r>
        <w:rPr>
          <w:noProof/>
        </w:rPr>
        <w:drawing>
          <wp:inline distT="0" distB="0" distL="0" distR="0">
            <wp:extent cx="5943600" cy="3009900"/>
            <wp:effectExtent l="0" t="0" r="0" b="0"/>
            <wp:docPr id="22495" name="Picture 22495"/>
            <wp:cNvGraphicFramePr/>
            <a:graphic xmlns:a="http://schemas.openxmlformats.org/drawingml/2006/main">
              <a:graphicData uri="http://schemas.openxmlformats.org/drawingml/2006/picture">
                <pic:pic xmlns:pic="http://schemas.openxmlformats.org/drawingml/2006/picture">
                  <pic:nvPicPr>
                    <pic:cNvPr id="22495" name="Picture 22495"/>
                    <pic:cNvPicPr/>
                  </pic:nvPicPr>
                  <pic:blipFill>
                    <a:blip r:embed="rId21"/>
                    <a:stretch>
                      <a:fillRect/>
                    </a:stretch>
                  </pic:blipFill>
                  <pic:spPr>
                    <a:xfrm>
                      <a:off x="0" y="0"/>
                      <a:ext cx="5943600" cy="300990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3"/>
        <w:jc w:val="left"/>
      </w:pPr>
      <w:r>
        <w:rPr>
          <w:b/>
          <w:i/>
          <w:u w:val="single" w:color="000000"/>
        </w:rPr>
        <w:t>Respuesta:</w:t>
      </w:r>
      <w:r>
        <w:rPr>
          <w:b/>
          <w:i/>
        </w:rPr>
        <w:t xml:space="preserve"> </w:t>
      </w:r>
    </w:p>
    <w:p w:rsidR="00BA4A71" w:rsidRDefault="003A6E14">
      <w:pPr>
        <w:spacing w:after="0" w:line="248" w:lineRule="auto"/>
        <w:ind w:left="423" w:right="51"/>
      </w:pPr>
      <w:r>
        <w:rPr>
          <w:b/>
          <w:i/>
        </w:rPr>
        <w:t>La referencia al artículo 84.2 que se alude en la alegación transcrita a continuación no puede resultar admisible en la medida en que el señalado precepto se remite a entidades públicas competentes, por tanto lo es la administración municipal conforme a lo</w:t>
      </w:r>
      <w:r>
        <w:rPr>
          <w:b/>
          <w:i/>
        </w:rPr>
        <w:t xml:space="preserve"> ya expresado en el presente escrito. </w:t>
      </w:r>
    </w:p>
    <w:p w:rsidR="00BA4A71" w:rsidRDefault="003A6E14">
      <w:pPr>
        <w:spacing w:after="0" w:line="259" w:lineRule="auto"/>
        <w:ind w:left="428" w:firstLine="0"/>
        <w:jc w:val="left"/>
      </w:pPr>
      <w:r>
        <w:rPr>
          <w:b/>
          <w:i/>
        </w:rPr>
        <w:t xml:space="preserve"> </w:t>
      </w:r>
    </w:p>
    <w:p w:rsidR="00BA4A71" w:rsidRDefault="003A6E14">
      <w:pPr>
        <w:spacing w:after="8" w:line="248" w:lineRule="auto"/>
        <w:ind w:left="423" w:right="51"/>
      </w:pPr>
      <w:r>
        <w:rPr>
          <w:b/>
        </w:rPr>
        <w:t xml:space="preserve">5) Artículo 13. - Explotación de la licencia y conducción del vehículo adscrito a la misma.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315" name="Group 3293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500" name="Rectangle 2250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501" name="Rectangle 2250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315" style="width:12.7031pt;height:281.01pt;position:absolute;mso-position-horizontal-relative:page;mso-position-horizontal:absolute;margin-left:682.278pt;mso-position-vertical-relative:page;margin-top:530.91pt;" coordsize="1613,35688">
                <v:rect id="Rectangle 2250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50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266 </w:t>
                        </w:r>
                      </w:p>
                    </w:txbxContent>
                  </v:textbox>
                </v:rect>
                <w10:wrap type="square"/>
              </v:group>
            </w:pict>
          </mc:Fallback>
        </mc:AlternateContent>
      </w:r>
      <w:r>
        <w:t>3.- Solo podrá contratarse un máximo de un conductor asalariado o dos en el caso de que el titular no ejerza la conducción del vehículo por causa de jubilación y</w:t>
      </w:r>
      <w:r>
        <w:t>/o incapacidad y también en los casos en los que la persona que, al amparo de la Disposición Adicional Segunda del R.S.T., ostente la titularidad de una licencia por transmisión mortis causa, y carezca de las condiciones exigidas para la explotación person</w:t>
      </w:r>
      <w:r>
        <w:t xml:space="preserve">al del taxi. </w:t>
      </w:r>
    </w:p>
    <w:p w:rsidR="00BA4A71" w:rsidRDefault="003A6E14">
      <w:pPr>
        <w:ind w:left="449" w:right="56"/>
      </w:pPr>
      <w:r>
        <w:t xml:space="preserve">Los conductores asalariados deberán estar contratados con un mínimo de media jornada.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26"/>
        </w:numPr>
        <w:spacing w:after="8" w:line="248" w:lineRule="auto"/>
        <w:ind w:left="682" w:right="51" w:hanging="269"/>
      </w:pPr>
      <w:r>
        <w:rPr>
          <w:b/>
        </w:rPr>
        <w:t xml:space="preserve">Santiago Barrios Fariña y Ángel Javier Salazar Gómez </w:t>
      </w:r>
    </w:p>
    <w:p w:rsidR="00BA4A71" w:rsidRDefault="003A6E14">
      <w:pPr>
        <w:spacing w:after="0" w:line="259" w:lineRule="auto"/>
        <w:ind w:left="0" w:right="517" w:firstLine="0"/>
        <w:jc w:val="right"/>
      </w:pPr>
      <w:r>
        <w:rPr>
          <w:noProof/>
        </w:rPr>
        <w:drawing>
          <wp:inline distT="0" distB="0" distL="0" distR="0">
            <wp:extent cx="6004807" cy="1638193"/>
            <wp:effectExtent l="0" t="0" r="0" b="0"/>
            <wp:docPr id="22497" name="Picture 22497"/>
            <wp:cNvGraphicFramePr/>
            <a:graphic xmlns:a="http://schemas.openxmlformats.org/drawingml/2006/main">
              <a:graphicData uri="http://schemas.openxmlformats.org/drawingml/2006/picture">
                <pic:pic xmlns:pic="http://schemas.openxmlformats.org/drawingml/2006/picture">
                  <pic:nvPicPr>
                    <pic:cNvPr id="22497" name="Picture 22497"/>
                    <pic:cNvPicPr/>
                  </pic:nvPicPr>
                  <pic:blipFill>
                    <a:blip r:embed="rId22"/>
                    <a:stretch>
                      <a:fillRect/>
                    </a:stretch>
                  </pic:blipFill>
                  <pic:spPr>
                    <a:xfrm>
                      <a:off x="0" y="0"/>
                      <a:ext cx="6004807" cy="163819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26"/>
        </w:numPr>
        <w:spacing w:after="8" w:line="248" w:lineRule="auto"/>
        <w:ind w:left="682" w:right="51" w:hanging="269"/>
      </w:pPr>
      <w:r>
        <w:rPr>
          <w:b/>
        </w:rPr>
        <w:t xml:space="preserve">Manuel Ángel Hernández Baute </w:t>
      </w:r>
    </w:p>
    <w:p w:rsidR="00BA4A71" w:rsidRDefault="003A6E14">
      <w:pPr>
        <w:spacing w:after="0" w:line="259" w:lineRule="auto"/>
        <w:ind w:left="0" w:right="215" w:firstLine="0"/>
        <w:jc w:val="right"/>
      </w:pPr>
      <w:r>
        <w:rPr>
          <w:noProof/>
        </w:rPr>
        <w:drawing>
          <wp:inline distT="0" distB="0" distL="0" distR="0">
            <wp:extent cx="6173383" cy="2063247"/>
            <wp:effectExtent l="0" t="0" r="0" b="0"/>
            <wp:docPr id="22556" name="Picture 22556"/>
            <wp:cNvGraphicFramePr/>
            <a:graphic xmlns:a="http://schemas.openxmlformats.org/drawingml/2006/main">
              <a:graphicData uri="http://schemas.openxmlformats.org/drawingml/2006/picture">
                <pic:pic xmlns:pic="http://schemas.openxmlformats.org/drawingml/2006/picture">
                  <pic:nvPicPr>
                    <pic:cNvPr id="22556" name="Picture 22556"/>
                    <pic:cNvPicPr/>
                  </pic:nvPicPr>
                  <pic:blipFill>
                    <a:blip r:embed="rId23"/>
                    <a:stretch>
                      <a:fillRect/>
                    </a:stretch>
                  </pic:blipFill>
                  <pic:spPr>
                    <a:xfrm>
                      <a:off x="0" y="0"/>
                      <a:ext cx="6173383" cy="2063247"/>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26"/>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453" name="Group 32945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561" name="Rectangle 2256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562" name="Rectangle 2256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453" style="width:12.7031pt;height:281.01pt;position:absolute;mso-position-horizontal-relative:page;mso-position-horizontal:absolute;margin-left:682.278pt;mso-position-vertical-relative:page;margin-top:530.91pt;" coordsize="1613,35688">
                <v:rect id="Rectangle 2256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56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266 </w:t>
                        </w:r>
                      </w:p>
                    </w:txbxContent>
                  </v:textbox>
                </v:rect>
                <w10:wrap type="square"/>
              </v:group>
            </w:pict>
          </mc:Fallback>
        </mc:AlternateContent>
      </w:r>
      <w:r>
        <w:rPr>
          <w:b/>
        </w:rPr>
        <w:t xml:space="preserve">José Antonio Chinea Cabrera </w:t>
      </w:r>
    </w:p>
    <w:p w:rsidR="00BA4A71" w:rsidRDefault="003A6E14">
      <w:pPr>
        <w:spacing w:after="0" w:line="259" w:lineRule="auto"/>
        <w:ind w:left="0" w:right="517" w:firstLine="0"/>
        <w:jc w:val="right"/>
      </w:pPr>
      <w:r>
        <w:rPr>
          <w:noProof/>
        </w:rPr>
        <w:drawing>
          <wp:inline distT="0" distB="0" distL="0" distR="0">
            <wp:extent cx="5986177" cy="2901918"/>
            <wp:effectExtent l="0" t="0" r="0" b="0"/>
            <wp:docPr id="22558" name="Picture 22558"/>
            <wp:cNvGraphicFramePr/>
            <a:graphic xmlns:a="http://schemas.openxmlformats.org/drawingml/2006/main">
              <a:graphicData uri="http://schemas.openxmlformats.org/drawingml/2006/picture">
                <pic:pic xmlns:pic="http://schemas.openxmlformats.org/drawingml/2006/picture">
                  <pic:nvPicPr>
                    <pic:cNvPr id="22558" name="Picture 22558"/>
                    <pic:cNvPicPr/>
                  </pic:nvPicPr>
                  <pic:blipFill>
                    <a:blip r:embed="rId24"/>
                    <a:stretch>
                      <a:fillRect/>
                    </a:stretch>
                  </pic:blipFill>
                  <pic:spPr>
                    <a:xfrm>
                      <a:off x="0" y="0"/>
                      <a:ext cx="5986177" cy="290191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La opción de medi</w:t>
      </w:r>
      <w:r>
        <w:rPr>
          <w:b/>
          <w:i/>
        </w:rPr>
        <w:t>a jornada se corresponde con una decisión política en función de la posibilidad de conciliar el respeto a la libre organización empresarial del titular de la licencia con la necesidad de evitar situaciones de precariedad laboral, así como eludir una burocr</w:t>
      </w:r>
      <w:r>
        <w:rPr>
          <w:b/>
          <w:i/>
        </w:rPr>
        <w:t xml:space="preserve">atización por exigencias documentales cuando se trata de actividades por jornadas inferiores a la media jornada. En cualquier caso se acepta la alegación estableciendo la obligatoriedad de contratación a jornada completa.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6) Artículo 16.-</w:t>
      </w:r>
      <w:r>
        <w:rPr>
          <w:b/>
          <w:u w:val="single" w:color="000000"/>
        </w:rPr>
        <w:t>. Extinción y revocación.</w:t>
      </w:r>
      <w:r>
        <w:rPr>
          <w:b/>
        </w:rPr>
        <w:t xml:space="preserve"> </w:t>
      </w:r>
    </w:p>
    <w:p w:rsidR="00BA4A71" w:rsidRDefault="003A6E14">
      <w:pPr>
        <w:ind w:left="449" w:right="56"/>
      </w:pPr>
      <w:r>
        <w:t xml:space="preserve">1. Sin perjuicio de las causas de extinción y revocación previstas en el artículo 29 del R.S.T., se considera que procederá la revocación de la licencia municipal de taxis en los siguientes casos: </w:t>
      </w:r>
    </w:p>
    <w:p w:rsidR="00BA4A71" w:rsidRDefault="003A6E14">
      <w:pPr>
        <w:numPr>
          <w:ilvl w:val="0"/>
          <w:numId w:val="127"/>
        </w:numPr>
        <w:ind w:left="700" w:right="56" w:hanging="261"/>
      </w:pPr>
      <w:r>
        <w:t>Por la comisión de dos infracci</w:t>
      </w:r>
      <w:r>
        <w:t xml:space="preserve">ones muy graves tanto las contempladas en el artículo 104 de la </w:t>
      </w:r>
    </w:p>
    <w:p w:rsidR="00BA4A71" w:rsidRDefault="003A6E14">
      <w:pPr>
        <w:ind w:left="449" w:right="56"/>
      </w:pPr>
      <w:r>
        <w:t xml:space="preserve">L.O.T.C.C. como en la presente Ordenanza, dentro del periodo de dos años. </w:t>
      </w:r>
    </w:p>
    <w:p w:rsidR="00BA4A71" w:rsidRDefault="003A6E14">
      <w:pPr>
        <w:numPr>
          <w:ilvl w:val="0"/>
          <w:numId w:val="127"/>
        </w:numPr>
        <w:ind w:left="700" w:right="56" w:hanging="261"/>
      </w:pPr>
      <w:r>
        <w:t>Por la comisión de tres infracciones de carácter grave tanto las contempladas en el artículo 105 de la L.O.T.C.C. co</w:t>
      </w:r>
      <w:r>
        <w:t xml:space="preserve">mo en la presente Ordenanza, dentro del periodo de dos años. </w:t>
      </w:r>
    </w:p>
    <w:p w:rsidR="00BA4A71" w:rsidRDefault="003A6E14">
      <w:pPr>
        <w:numPr>
          <w:ilvl w:val="0"/>
          <w:numId w:val="127"/>
        </w:numPr>
        <w:ind w:left="700" w:right="56" w:hanging="261"/>
      </w:pPr>
      <w:r>
        <w:t xml:space="preserve">Por incumplimiento sobrevenido de las condiciones que motivaron su otorgamiento. </w:t>
      </w:r>
    </w:p>
    <w:p w:rsidR="00BA4A71" w:rsidRDefault="003A6E14">
      <w:pPr>
        <w:numPr>
          <w:ilvl w:val="0"/>
          <w:numId w:val="127"/>
        </w:numPr>
        <w:ind w:left="700" w:right="56" w:hanging="261"/>
      </w:pPr>
      <w:r>
        <w:t>Por dejar de prestar el servicio injustificadamente por periodo superior a seis meses, lo que se podrá verificar</w:t>
      </w:r>
      <w:r>
        <w:t xml:space="preserve">, entre otros medios, a través de las correspondientes cotizaciones a la Seguridad Social. </w:t>
      </w:r>
    </w:p>
    <w:p w:rsidR="00BA4A71" w:rsidRDefault="003A6E14">
      <w:pPr>
        <w:ind w:left="449" w:right="56"/>
      </w:pPr>
      <w:r>
        <w:t xml:space="preserve">2. Los titulares de licencias podrán renunciar a las mismas, debiendo realizar comunicación escrita al Ayuntamiento de Candelaria para que despliegue efecto.   </w:t>
      </w:r>
    </w:p>
    <w:p w:rsidR="00BA4A71" w:rsidRDefault="003A6E14">
      <w:pPr>
        <w:ind w:left="449" w:right="56"/>
      </w:pPr>
      <w:r>
        <w:t xml:space="preserve">En </w:t>
      </w:r>
      <w:r>
        <w:t xml:space="preserve">caso de renuncia, la licencia municipal, pasará a disposición del Ayuntamiento de Candelaria, que podrá anularla o sacarla a licitación.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En dos de las alegaciones (la de Santiago Barrios y la Manuel Ángel Hernández) se dice mismo </w:t>
      </w:r>
    </w:p>
    <w:p w:rsidR="00BA4A71" w:rsidRDefault="003A6E14">
      <w:pPr>
        <w:spacing w:after="0" w:line="259" w:lineRule="auto"/>
        <w:ind w:left="0" w:right="786" w:firstLine="0"/>
        <w:jc w:val="right"/>
      </w:pPr>
      <w:r>
        <w:rPr>
          <w:noProof/>
        </w:rPr>
        <w:drawing>
          <wp:inline distT="0" distB="0" distL="0" distR="0">
            <wp:extent cx="5844504" cy="457238"/>
            <wp:effectExtent l="0" t="0" r="0" b="0"/>
            <wp:docPr id="22665" name="Picture 22665"/>
            <wp:cNvGraphicFramePr/>
            <a:graphic xmlns:a="http://schemas.openxmlformats.org/drawingml/2006/main">
              <a:graphicData uri="http://schemas.openxmlformats.org/drawingml/2006/picture">
                <pic:pic xmlns:pic="http://schemas.openxmlformats.org/drawingml/2006/picture">
                  <pic:nvPicPr>
                    <pic:cNvPr id="22665" name="Picture 22665"/>
                    <pic:cNvPicPr/>
                  </pic:nvPicPr>
                  <pic:blipFill>
                    <a:blip r:embed="rId25"/>
                    <a:stretch>
                      <a:fillRect/>
                    </a:stretch>
                  </pic:blipFill>
                  <pic:spPr>
                    <a:xfrm>
                      <a:off x="0" y="0"/>
                      <a:ext cx="5844504" cy="45723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Resulta ajustada a derecho los supuestos de revocación previstos en la ordenanza en la medida en que se corresponde con medios de reacción ante supuestos que se entienden deben conducir a la extinción del título habilitante. Cabe referir que en</w:t>
      </w:r>
      <w:r>
        <w:rPr>
          <w:b/>
          <w:i/>
        </w:rPr>
        <w:t xml:space="preserve"> todo momento se respeta la normativa reglamentaria sectorial, y que se trata de supuestos de revocación que carecen de naturaleza sancionadora.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7) Artículo 19.- Características de los vehículos.</w:t>
      </w:r>
      <w:r>
        <w:rPr>
          <w:b/>
        </w:rPr>
        <w:t xml:space="preserve"> </w:t>
      </w:r>
    </w:p>
    <w:p w:rsidR="00BA4A71" w:rsidRDefault="003A6E14">
      <w:pPr>
        <w:numPr>
          <w:ilvl w:val="1"/>
          <w:numId w:val="128"/>
        </w:numPr>
        <w:ind w:right="56"/>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928" name="Group 32992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668" name="Rectangle 2266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669" name="Rectangle 2266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928" style="width:12.7031pt;height:281.01pt;position:absolute;mso-position-horizontal-relative:page;mso-position-horizontal:absolute;margin-left:682.278pt;mso-position-vertical-relative:page;margin-top:530.91pt;" coordsize="1613,35688">
                <v:rect id="Rectangle 2266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66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266 </w:t>
                        </w:r>
                      </w:p>
                    </w:txbxContent>
                  </v:textbox>
                </v:rect>
                <w10:wrap type="square"/>
              </v:group>
            </w:pict>
          </mc:Fallback>
        </mc:AlternateContent>
      </w:r>
      <w:r>
        <w:t>Los vehículos afectos al servicio municipal de Taxis, deberán</w:t>
      </w:r>
      <w:r>
        <w:t xml:space="preserve"> tener la tipología prevista en el artículo seis. Deberán estar provistos de carrocería cerrada con puertas de fácil acceso y perfectamente practicables para permitir la entrada y salida de los usuarios, y cumplir con todas las exigencias técnicas requerid</w:t>
      </w:r>
      <w:r>
        <w:t xml:space="preserve">as en la legislación vigente para vehículos adaptados para personas de movilidad reducida. </w:t>
      </w:r>
    </w:p>
    <w:p w:rsidR="00BA4A71" w:rsidRDefault="003A6E14">
      <w:pPr>
        <w:numPr>
          <w:ilvl w:val="1"/>
          <w:numId w:val="128"/>
        </w:numPr>
        <w:ind w:right="56"/>
      </w:pPr>
      <w:r>
        <w:t>Tanto en las puertas como en la parte posterior del vehículo llevarán ventanillas en número suficiente para conseguir la mayor visibilidad y ventilación posible. Lo</w:t>
      </w:r>
      <w:r>
        <w:t>s vidrios deberán ser inastillables, transparentes en los cristales delanteros frontal y laterales. Los vidrios de la luneta posterior y las ventanillas traseras podrán oscurecerse, aunque el grado de oscuridad no puede superar el 36% de tintado negro, con</w:t>
      </w:r>
      <w:r>
        <w:t xml:space="preserve"> el fin de permitir una visibilidad aceptable desde el exterior y siempre debidamente homologados por la ITV. Las puertas estarán dotadas de los mecanismos convenientes para accionar los cristales que en ellas ha de haber. También, deberán estar provistos </w:t>
      </w:r>
      <w:r>
        <w:t xml:space="preserve">de sistemas de aire acondicionado.    </w:t>
      </w:r>
    </w:p>
    <w:p w:rsidR="00BA4A71" w:rsidRDefault="003A6E14">
      <w:pPr>
        <w:numPr>
          <w:ilvl w:val="1"/>
          <w:numId w:val="128"/>
        </w:numPr>
        <w:ind w:right="56"/>
      </w:pPr>
      <w:r>
        <w:t>En el interior del vehículo tendrá que estar instalado el alumbrado eléctrico necesario, que el conductor deberá encender en los servicios nocturnos cuando suba o descienda el pasaje. El conductor deberá estar en pose</w:t>
      </w:r>
      <w:r>
        <w:t xml:space="preserve">sión de una linterna o similar para facilitar el acceso del P.M.R. por la rampa en los servicios nocturnos, en el caso de vehículos adaptados.  </w:t>
      </w:r>
    </w:p>
    <w:p w:rsidR="00BA4A71" w:rsidRDefault="003A6E14">
      <w:pPr>
        <w:numPr>
          <w:ilvl w:val="1"/>
          <w:numId w:val="128"/>
        </w:numPr>
        <w:ind w:right="56"/>
      </w:pPr>
      <w:r>
        <w:t>Los Taxis deberán ir provistos de un aparato taxímetro debidamente precintado y comprobado, situado en la parte</w:t>
      </w:r>
      <w:r>
        <w:t xml:space="preserve"> delantera del interior del vehículo, siempre que en todo momento resulte completamente visible para el viajero, desde su asiento, la lectura de la tarifa o precio, debiendo estar iluminado desde la puesta de sol. Igualmente deben ir provistos de un sistem</w:t>
      </w:r>
      <w:r>
        <w:t xml:space="preserve">a de impresora conectado al taxímetro con el que deberá emitir de forma automática ticket o factura correspondiente al servicio realizado.  </w:t>
      </w:r>
    </w:p>
    <w:p w:rsidR="00BA4A71" w:rsidRDefault="003A6E14">
      <w:pPr>
        <w:ind w:left="449" w:right="56"/>
      </w:pPr>
      <w:r>
        <w:t>f) El Ayuntamiento, con el asesoramiento de las Agrupaciones Profesionales del Municipio, podrán establecer módulos</w:t>
      </w:r>
      <w:r>
        <w:t xml:space="preserve"> o tipos de vehículos que hayan de realizar los servicios, dentro del conjunto de marcas y modelos que homologuen las Administraciones supramunicipales.   </w:t>
      </w:r>
    </w:p>
    <w:p w:rsidR="00BA4A71" w:rsidRDefault="003A6E14">
      <w:pPr>
        <w:ind w:left="449" w:right="56"/>
      </w:pPr>
      <w:r>
        <w:t xml:space="preserve">Igualmente el Ayuntamiento a través de ayudas, subvenciones e incentivos fiscales podrá promover la </w:t>
      </w:r>
      <w:r>
        <w:t xml:space="preserve">adquisición de vehículos que reduzcan la emisión de gases y partículas contaminantes con el fin de incentivar una movilidad eficiente y sostenible, así como también la adquisición de vehículos adaptados.  </w:t>
      </w:r>
    </w:p>
    <w:p w:rsidR="00BA4A71" w:rsidRDefault="003A6E14">
      <w:pPr>
        <w:ind w:left="449" w:right="56"/>
      </w:pPr>
      <w:r>
        <w:t>El Ayuntamiento podrá igualmente establecer, en ej</w:t>
      </w:r>
      <w:r>
        <w:t xml:space="preserve">ecución de la presente ordenanza la obligación de que los vehículos estén clasificados según el distintivo ambiental Cero emisiones o ECO para categoría M1 de acuerdo con la clasificación del Registro de Vehículos de la Dirección General de </w:t>
      </w:r>
    </w:p>
    <w:p w:rsidR="00BA4A71" w:rsidRDefault="003A6E14">
      <w:pPr>
        <w:ind w:left="449" w:right="56"/>
      </w:pPr>
      <w:r>
        <w:t xml:space="preserve">Tráfico </w:t>
      </w:r>
    </w:p>
    <w:p w:rsidR="00BA4A71" w:rsidRDefault="003A6E14">
      <w:pPr>
        <w:numPr>
          <w:ilvl w:val="0"/>
          <w:numId w:val="129"/>
        </w:numPr>
        <w:ind w:right="56" w:hanging="184"/>
      </w:pPr>
      <w:r>
        <w:t>El ve</w:t>
      </w:r>
      <w:r>
        <w:t xml:space="preserve">hículo Taxi deberá ir provisto de un sistema de comunicación, dedicado exclusivamente a la prestación del servicio, previamente autorizado por las Administraciones competentes.  </w:t>
      </w:r>
    </w:p>
    <w:p w:rsidR="00BA4A71" w:rsidRDefault="003A6E14">
      <w:pPr>
        <w:numPr>
          <w:ilvl w:val="0"/>
          <w:numId w:val="129"/>
        </w:numPr>
        <w:ind w:right="56" w:hanging="184"/>
      </w:pPr>
      <w:r>
        <w:t>Deben disponer de un sistema que permita el pago del servicio a través de med</w:t>
      </w:r>
      <w:r>
        <w:t xml:space="preserve">ios electrónicos.  </w:t>
      </w:r>
    </w:p>
    <w:p w:rsidR="00BA4A71" w:rsidRDefault="003A6E14">
      <w:pPr>
        <w:ind w:left="449" w:right="56"/>
      </w:pPr>
      <w:r>
        <w:t>k)  Los vehículos afectos al servicio dispondrán de equipos y elementos de posicionamiento global por satélite (GPS), con conexión a una central de radioteléfono o de alarmas, así como a la unidad de control y seguimiento que el Ayuntam</w:t>
      </w:r>
      <w:r>
        <w:t>iento pudiera crear a tal efecto.  La frecuencia de actualización de la posición hacia las centrales deberá ser inferior a 10 segundos.  El equipo dispondrá de un pulsador de atraco o de pánico que permita alertar de un incidente de forma silenciosa.  Esto</w:t>
      </w:r>
      <w:r>
        <w:t xml:space="preserve">s equipos y elementos deben respetar la homologación oportuna y las disposiciones de toda índole que les afecten.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9579" name="Group 32957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734" name="Rectangle 2273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735" name="Rectangle 2273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9579" style="width:12.7031pt;height:281.01pt;position:absolute;mso-position-horizontal-relative:page;mso-position-horizontal:absolute;margin-left:682.278pt;mso-position-vertical-relative:page;margin-top:530.91pt;" coordsize="1613,35688">
                <v:rect id="Rectangle 2273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73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266 </w:t>
                        </w:r>
                      </w:p>
                    </w:txbxContent>
                  </v:textbox>
                </v:rect>
                <w10:wrap type="square"/>
              </v:group>
            </w:pict>
          </mc:Fallback>
        </mc:AlternateContent>
      </w: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30"/>
        </w:numPr>
        <w:spacing w:after="8" w:line="248" w:lineRule="auto"/>
        <w:ind w:left="682" w:right="51" w:hanging="269"/>
      </w:pPr>
      <w:r>
        <w:rPr>
          <w:b/>
        </w:rPr>
        <w:t xml:space="preserve">Santiago Barrios y Ángel Javier Salazar </w:t>
      </w:r>
    </w:p>
    <w:p w:rsidR="00BA4A71" w:rsidRDefault="003A6E14">
      <w:pPr>
        <w:spacing w:after="0" w:line="259" w:lineRule="auto"/>
        <w:ind w:left="0" w:right="577" w:firstLine="0"/>
        <w:jc w:val="right"/>
      </w:pPr>
      <w:r>
        <w:rPr>
          <w:noProof/>
        </w:rPr>
        <w:drawing>
          <wp:inline distT="0" distB="0" distL="0" distR="0">
            <wp:extent cx="5972504" cy="2659497"/>
            <wp:effectExtent l="0" t="0" r="0" b="0"/>
            <wp:docPr id="22731" name="Picture 22731"/>
            <wp:cNvGraphicFramePr/>
            <a:graphic xmlns:a="http://schemas.openxmlformats.org/drawingml/2006/main">
              <a:graphicData uri="http://schemas.openxmlformats.org/drawingml/2006/picture">
                <pic:pic xmlns:pic="http://schemas.openxmlformats.org/drawingml/2006/picture">
                  <pic:nvPicPr>
                    <pic:cNvPr id="22731" name="Picture 22731"/>
                    <pic:cNvPicPr/>
                  </pic:nvPicPr>
                  <pic:blipFill>
                    <a:blip r:embed="rId26"/>
                    <a:stretch>
                      <a:fillRect/>
                    </a:stretch>
                  </pic:blipFill>
                  <pic:spPr>
                    <a:xfrm>
                      <a:off x="0" y="0"/>
                      <a:ext cx="5972504" cy="2659497"/>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30"/>
        </w:numPr>
        <w:spacing w:after="8" w:line="248" w:lineRule="auto"/>
        <w:ind w:left="682" w:right="51" w:hanging="269"/>
      </w:pPr>
      <w:r>
        <w:rPr>
          <w:b/>
        </w:rPr>
        <w:t xml:space="preserve">Manuel Ángel Hernández Baute </w:t>
      </w:r>
    </w:p>
    <w:p w:rsidR="00BA4A71" w:rsidRDefault="003A6E14">
      <w:pPr>
        <w:spacing w:after="0" w:line="259" w:lineRule="auto"/>
        <w:ind w:left="0" w:right="546" w:firstLine="0"/>
        <w:jc w:val="right"/>
      </w:pPr>
      <w:r>
        <w:rPr>
          <w:noProof/>
        </w:rPr>
        <w:drawing>
          <wp:inline distT="0" distB="0" distL="0" distR="0">
            <wp:extent cx="5985350" cy="3810064"/>
            <wp:effectExtent l="0" t="0" r="0" b="0"/>
            <wp:docPr id="22797" name="Picture 22797"/>
            <wp:cNvGraphicFramePr/>
            <a:graphic xmlns:a="http://schemas.openxmlformats.org/drawingml/2006/main">
              <a:graphicData uri="http://schemas.openxmlformats.org/drawingml/2006/picture">
                <pic:pic xmlns:pic="http://schemas.openxmlformats.org/drawingml/2006/picture">
                  <pic:nvPicPr>
                    <pic:cNvPr id="22797" name="Picture 22797"/>
                    <pic:cNvPicPr/>
                  </pic:nvPicPr>
                  <pic:blipFill>
                    <a:blip r:embed="rId27"/>
                    <a:stretch>
                      <a:fillRect/>
                    </a:stretch>
                  </pic:blipFill>
                  <pic:spPr>
                    <a:xfrm>
                      <a:off x="0" y="0"/>
                      <a:ext cx="5985350" cy="381006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Se debe rechazar las alegaciones formuladas -</w:t>
      </w:r>
      <w:r>
        <w:rPr>
          <w:b/>
          <w:i/>
        </w:rPr>
        <w:t xml:space="preserve">que se transcriben a continuación- ya que la opción normativa contenida en la ordenanza resulta jurídicamente correcta y técnicamente admisible. Únicamente señalar que en relación con la apreciación del apartado F, la administración municipal no desconoce </w:t>
      </w:r>
      <w:r>
        <w:rPr>
          <w:b/>
          <w:i/>
        </w:rPr>
        <w:t>la realidad que se expone en dicha alegación, pero igualmente debe reseñar que la transcripción literal del referido apartado no es otra que una fórmula potestativa “el ayuntamiento podrá igualmente establecer…” En definitiva se trata de aplicar con una po</w:t>
      </w:r>
      <w:r>
        <w:rPr>
          <w:b/>
          <w:i/>
        </w:rPr>
        <w:t xml:space="preserve">testad al ayuntamiento que en buena lógica sólo podrá ejercer cuando exista una realidad técnica que permita la señalada opción.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8) Artículo 20.- Distintivos del vehículo Taxi.</w:t>
      </w: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154" name="Group 33215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804" name="Rectangle 2280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805" name="Rectangle 2280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154" style="width:12.7031pt;height:281.01pt;position:absolute;mso-position-horizontal-relative:page;mso-position-horizontal:absolute;margin-left:682.278pt;mso-position-vertical-relative:page;margin-top:530.91pt;" coordsize="1613,35688">
                <v:rect id="Rectangle 2280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80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266 </w:t>
                        </w:r>
                      </w:p>
                    </w:txbxContent>
                  </v:textbox>
                </v:rect>
                <w10:wrap type="square"/>
              </v:group>
            </w:pict>
          </mc:Fallback>
        </mc:AlternateContent>
      </w:r>
      <w:r>
        <w:t>1.- Los vehículos taxis estarán uniformemente pintados de col</w:t>
      </w:r>
      <w:r>
        <w:t xml:space="preserve">or blanco/hueso.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31"/>
        </w:numPr>
        <w:spacing w:after="8" w:line="248" w:lineRule="auto"/>
        <w:ind w:left="682" w:right="51" w:hanging="269"/>
      </w:pPr>
      <w:r>
        <w:rPr>
          <w:b/>
        </w:rPr>
        <w:t xml:space="preserve">Santiago Barrios y Ángel Javier Salazar </w:t>
      </w:r>
    </w:p>
    <w:p w:rsidR="00BA4A71" w:rsidRDefault="003A6E14">
      <w:pPr>
        <w:spacing w:after="0" w:line="259" w:lineRule="auto"/>
        <w:ind w:left="0" w:right="563" w:firstLine="0"/>
        <w:jc w:val="right"/>
      </w:pPr>
      <w:r>
        <w:rPr>
          <w:noProof/>
        </w:rPr>
        <w:drawing>
          <wp:inline distT="0" distB="0" distL="0" distR="0">
            <wp:extent cx="5974480" cy="472183"/>
            <wp:effectExtent l="0" t="0" r="0" b="0"/>
            <wp:docPr id="22799" name="Picture 22799"/>
            <wp:cNvGraphicFramePr/>
            <a:graphic xmlns:a="http://schemas.openxmlformats.org/drawingml/2006/main">
              <a:graphicData uri="http://schemas.openxmlformats.org/drawingml/2006/picture">
                <pic:pic xmlns:pic="http://schemas.openxmlformats.org/drawingml/2006/picture">
                  <pic:nvPicPr>
                    <pic:cNvPr id="22799" name="Picture 22799"/>
                    <pic:cNvPicPr/>
                  </pic:nvPicPr>
                  <pic:blipFill>
                    <a:blip r:embed="rId28"/>
                    <a:stretch>
                      <a:fillRect/>
                    </a:stretch>
                  </pic:blipFill>
                  <pic:spPr>
                    <a:xfrm>
                      <a:off x="0" y="0"/>
                      <a:ext cx="5974480" cy="47218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31"/>
        </w:numPr>
        <w:spacing w:after="8" w:line="248" w:lineRule="auto"/>
        <w:ind w:left="682" w:right="51" w:hanging="269"/>
      </w:pPr>
      <w:r>
        <w:rPr>
          <w:b/>
        </w:rPr>
        <w:t xml:space="preserve">Manuel Ángel Hernández Baute </w:t>
      </w:r>
    </w:p>
    <w:p w:rsidR="00BA4A71" w:rsidRDefault="003A6E14">
      <w:pPr>
        <w:spacing w:after="0" w:line="259" w:lineRule="auto"/>
        <w:ind w:left="0" w:right="719" w:firstLine="0"/>
        <w:jc w:val="right"/>
      </w:pPr>
      <w:r>
        <w:rPr>
          <w:noProof/>
        </w:rPr>
        <w:drawing>
          <wp:inline distT="0" distB="0" distL="0" distR="0">
            <wp:extent cx="5856714" cy="708253"/>
            <wp:effectExtent l="0" t="0" r="0" b="0"/>
            <wp:docPr id="22801" name="Picture 22801"/>
            <wp:cNvGraphicFramePr/>
            <a:graphic xmlns:a="http://schemas.openxmlformats.org/drawingml/2006/main">
              <a:graphicData uri="http://schemas.openxmlformats.org/drawingml/2006/picture">
                <pic:pic xmlns:pic="http://schemas.openxmlformats.org/drawingml/2006/picture">
                  <pic:nvPicPr>
                    <pic:cNvPr id="22801" name="Picture 22801"/>
                    <pic:cNvPicPr/>
                  </pic:nvPicPr>
                  <pic:blipFill>
                    <a:blip r:embed="rId29"/>
                    <a:stretch>
                      <a:fillRect/>
                    </a:stretch>
                  </pic:blipFill>
                  <pic:spPr>
                    <a:xfrm>
                      <a:off x="0" y="0"/>
                      <a:ext cx="5856714" cy="708253"/>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puede estimar la alegación en el sentido de suprimir la expresión “hueso” y limitarlo única y exclusivamente al color blanco con el fin de evitar inseguridad jurídica </w:t>
      </w:r>
    </w:p>
    <w:p w:rsidR="00BA4A71" w:rsidRDefault="003A6E14">
      <w:pPr>
        <w:spacing w:after="0" w:line="259" w:lineRule="auto"/>
        <w:ind w:left="0" w:firstLine="0"/>
        <w:jc w:val="left"/>
      </w:pPr>
      <w:r>
        <w:t xml:space="preserve"> </w:t>
      </w:r>
    </w:p>
    <w:p w:rsidR="00BA4A71" w:rsidRDefault="003A6E14">
      <w:pPr>
        <w:numPr>
          <w:ilvl w:val="1"/>
          <w:numId w:val="131"/>
        </w:numPr>
        <w:spacing w:line="249" w:lineRule="auto"/>
        <w:ind w:left="790" w:hanging="377"/>
        <w:jc w:val="left"/>
      </w:pPr>
      <w:r>
        <w:rPr>
          <w:b/>
          <w:u w:val="single" w:color="000000"/>
        </w:rPr>
        <w:t>Artículo 21.- Publicidad.</w:t>
      </w:r>
      <w:r>
        <w:rPr>
          <w:b/>
        </w:rPr>
        <w:t xml:space="preserve">  </w:t>
      </w:r>
    </w:p>
    <w:p w:rsidR="00BA4A71" w:rsidRDefault="003A6E14">
      <w:pPr>
        <w:ind w:left="449" w:right="56"/>
      </w:pPr>
      <w:r>
        <w:t xml:space="preserve">1. La instalación de publicidad en los vehículos Taxis </w:t>
      </w:r>
      <w:r>
        <w:t>estará sujeta a previa autorización del Ayuntamiento de Candelaria, pudiendo instalarse solamente en la parte superior del vehículo, en los laterales de las puertas, en la parte posterior de los asientos, en la parte trasera. No se permite publicidad en el</w:t>
      </w:r>
      <w:r>
        <w:t xml:space="preserve"> capó, guardabarros, aletas ni frontal de los vehículos ni en aquellos lugares que no hagan visibles los distintivos obligatorios. Todos los distintivos publicitarios han de cumplir con la legislación vigente en materia de Tráfico. Las condiciones que han </w:t>
      </w:r>
      <w:r>
        <w:t xml:space="preserve">de reunir los vehículos taxis en lo referente a la publicidad son: </w:t>
      </w:r>
    </w:p>
    <w:p w:rsidR="00BA4A71" w:rsidRDefault="003A6E14">
      <w:pPr>
        <w:ind w:left="449" w:right="56"/>
      </w:pPr>
      <w:r>
        <w:t xml:space="preserve"> a) En la parte superior del vehículo, se podrá ocupar toda la superficie disponible, excepto la habilitada para el indicador de tarifa 1-2-3. </w:t>
      </w:r>
    </w:p>
    <w:p w:rsidR="00BA4A71" w:rsidRDefault="003A6E14">
      <w:pPr>
        <w:ind w:left="449" w:right="56"/>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rFonts w:ascii="Times New Roman" w:eastAsia="Times New Roman" w:hAnsi="Times New Roman" w:cs="Times New Roman"/>
          <w:sz w:val="24"/>
        </w:rPr>
        <w:t xml:space="preserve"> </w:t>
      </w:r>
    </w:p>
    <w:p w:rsidR="00BA4A71" w:rsidRDefault="003A6E14">
      <w:pPr>
        <w:numPr>
          <w:ilvl w:val="1"/>
          <w:numId w:val="132"/>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316" name="Group 33231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2915" name="Rectangle 2291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2916" name="Rectangle 2291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316" style="width:12.7031pt;height:281.01pt;position:absolute;mso-position-horizontal-relative:page;mso-position-horizontal:absolute;margin-left:682.278pt;mso-position-vertical-relative:page;margin-top:530.91pt;" coordsize="1613,35688">
                <v:rect id="Rectangle 2291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291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266 </w:t>
                        </w:r>
                      </w:p>
                    </w:txbxContent>
                  </v:textbox>
                </v:rect>
                <w10:wrap type="square"/>
              </v:group>
            </w:pict>
          </mc:Fallback>
        </mc:AlternateContent>
      </w:r>
      <w:r>
        <w:rPr>
          <w:b/>
        </w:rPr>
        <w:t xml:space="preserve">Santiago Barrios y Ángel Javier Salazar </w:t>
      </w:r>
    </w:p>
    <w:p w:rsidR="00BA4A71" w:rsidRDefault="003A6E14">
      <w:pPr>
        <w:spacing w:after="0" w:line="259" w:lineRule="auto"/>
        <w:ind w:left="0" w:right="697" w:firstLine="0"/>
        <w:jc w:val="right"/>
      </w:pPr>
      <w:r>
        <w:rPr>
          <w:noProof/>
        </w:rPr>
        <w:drawing>
          <wp:inline distT="0" distB="0" distL="0" distR="0">
            <wp:extent cx="5898043" cy="1249911"/>
            <wp:effectExtent l="0" t="0" r="0" b="0"/>
            <wp:docPr id="22910" name="Picture 22910"/>
            <wp:cNvGraphicFramePr/>
            <a:graphic xmlns:a="http://schemas.openxmlformats.org/drawingml/2006/main">
              <a:graphicData uri="http://schemas.openxmlformats.org/drawingml/2006/picture">
                <pic:pic xmlns:pic="http://schemas.openxmlformats.org/drawingml/2006/picture">
                  <pic:nvPicPr>
                    <pic:cNvPr id="22910" name="Picture 22910"/>
                    <pic:cNvPicPr/>
                  </pic:nvPicPr>
                  <pic:blipFill>
                    <a:blip r:embed="rId30"/>
                    <a:stretch>
                      <a:fillRect/>
                    </a:stretch>
                  </pic:blipFill>
                  <pic:spPr>
                    <a:xfrm>
                      <a:off x="0" y="0"/>
                      <a:ext cx="5898043" cy="124991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1"/>
          <w:numId w:val="132"/>
        </w:numPr>
        <w:spacing w:after="8" w:line="248" w:lineRule="auto"/>
        <w:ind w:left="682" w:right="51" w:hanging="269"/>
      </w:pPr>
      <w:r>
        <w:rPr>
          <w:b/>
        </w:rPr>
        <w:t xml:space="preserve">Manuel Ángel Hernández Baute </w:t>
      </w:r>
    </w:p>
    <w:p w:rsidR="00BA4A71" w:rsidRDefault="003A6E14">
      <w:pPr>
        <w:spacing w:after="0" w:line="259" w:lineRule="auto"/>
        <w:ind w:left="-139" w:right="702" w:firstLine="0"/>
        <w:jc w:val="right"/>
      </w:pPr>
      <w:r>
        <w:rPr>
          <w:noProof/>
        </w:rPr>
        <w:drawing>
          <wp:inline distT="0" distB="0" distL="0" distR="0">
            <wp:extent cx="5961881" cy="937158"/>
            <wp:effectExtent l="0" t="0" r="0" b="0"/>
            <wp:docPr id="22912" name="Picture 22912"/>
            <wp:cNvGraphicFramePr/>
            <a:graphic xmlns:a="http://schemas.openxmlformats.org/drawingml/2006/main">
              <a:graphicData uri="http://schemas.openxmlformats.org/drawingml/2006/picture">
                <pic:pic xmlns:pic="http://schemas.openxmlformats.org/drawingml/2006/picture">
                  <pic:nvPicPr>
                    <pic:cNvPr id="22912" name="Picture 22912"/>
                    <pic:cNvPicPr/>
                  </pic:nvPicPr>
                  <pic:blipFill>
                    <a:blip r:embed="rId31"/>
                    <a:stretch>
                      <a:fillRect/>
                    </a:stretch>
                  </pic:blipFill>
                  <pic:spPr>
                    <a:xfrm>
                      <a:off x="0" y="0"/>
                      <a:ext cx="5961881" cy="93715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No debe estimarse la alegación, en la medida en que la señalada publicidad requerida de la correlativa autorización que está en consonancia con la ordenación de un sector sujeto precisamente a título autorizator</w:t>
      </w:r>
      <w:r>
        <w:rPr>
          <w:b/>
          <w:i/>
        </w:rPr>
        <w:t xml:space="preserve">io y en el que además concurre el elemento adicional de que el instrumento de la actividad -vehículo- se desplaza a través de las calles (dominio público) del municipio, por tanto sujeto necesaria autorización, que igualmente deberá velar por el contenido </w:t>
      </w:r>
      <w:r>
        <w:rPr>
          <w:b/>
          <w:i/>
        </w:rPr>
        <w:t xml:space="preserve">de dicha publicidad. </w:t>
      </w:r>
    </w:p>
    <w:p w:rsidR="00BA4A71" w:rsidRDefault="003A6E14">
      <w:pPr>
        <w:spacing w:after="29" w:line="248" w:lineRule="auto"/>
        <w:ind w:left="423" w:right="51"/>
      </w:pPr>
      <w:r>
        <w:rPr>
          <w:b/>
          <w:i/>
        </w:rPr>
        <w:t xml:space="preserve">Sí resulta procedente, aceptar el cambio de la denominación del indicador para denominarlo </w:t>
      </w:r>
    </w:p>
    <w:p w:rsidR="00BA4A71" w:rsidRDefault="003A6E14">
      <w:pPr>
        <w:spacing w:after="0" w:line="248" w:lineRule="auto"/>
        <w:ind w:left="423" w:right="51"/>
      </w:pPr>
      <w:r>
        <w:rPr>
          <w:b/>
          <w:i/>
        </w:rPr>
        <w:t xml:space="preserve">“indicador luminoso tarifario” </w:t>
      </w:r>
    </w:p>
    <w:p w:rsidR="00BA4A71" w:rsidRDefault="003A6E14">
      <w:pPr>
        <w:spacing w:after="0" w:line="259" w:lineRule="auto"/>
        <w:ind w:left="0" w:firstLine="0"/>
        <w:jc w:val="left"/>
      </w:pPr>
      <w:r>
        <w:t xml:space="preserve"> </w:t>
      </w:r>
    </w:p>
    <w:p w:rsidR="00BA4A71" w:rsidRDefault="003A6E14">
      <w:pPr>
        <w:numPr>
          <w:ilvl w:val="1"/>
          <w:numId w:val="131"/>
        </w:numPr>
        <w:spacing w:line="249" w:lineRule="auto"/>
        <w:ind w:left="790" w:hanging="377"/>
        <w:jc w:val="left"/>
      </w:pPr>
      <w:r>
        <w:rPr>
          <w:b/>
          <w:u w:val="single" w:color="000000"/>
        </w:rPr>
        <w:t>Artículo 29.- Normas Generales.</w:t>
      </w:r>
      <w:r>
        <w:rPr>
          <w:b/>
        </w:rPr>
        <w:t xml:space="preserve"> </w:t>
      </w:r>
    </w:p>
    <w:p w:rsidR="00BA4A71" w:rsidRDefault="003A6E14">
      <w:pPr>
        <w:ind w:left="449" w:right="56"/>
      </w:pPr>
      <w:r>
        <w:t xml:space="preserve">6.- </w:t>
      </w:r>
      <w:r>
        <w:t xml:space="preserve">Los vehículos deberán colocarse en las paradas en el orden de llegada y en este mismo orden deberán tomar el pasaje.  </w:t>
      </w:r>
    </w:p>
    <w:p w:rsidR="00BA4A71" w:rsidRDefault="003A6E14">
      <w:pPr>
        <w:ind w:left="449" w:right="56"/>
      </w:pPr>
      <w:r>
        <w:t xml:space="preserve">7.- Los vehículos deberán necesariamente recoger a los usuarios por riguroso orden de llegada de éstos.  </w:t>
      </w:r>
    </w:p>
    <w:p w:rsidR="00BA4A71" w:rsidRDefault="003A6E14">
      <w:pPr>
        <w:ind w:left="449" w:right="56"/>
      </w:pPr>
      <w:r>
        <w:t>9.- Cuando los conductores de t</w:t>
      </w:r>
      <w:r>
        <w:t xml:space="preserve">axi, que circulen en situaciones de libres, sean requeridos por varias personas al mismo tiempo para la prestación de un servicio, se atendrán a las siguientes normas de preferencia:  </w:t>
      </w:r>
    </w:p>
    <w:p w:rsidR="00BA4A71" w:rsidRDefault="003A6E14">
      <w:pPr>
        <w:numPr>
          <w:ilvl w:val="0"/>
          <w:numId w:val="133"/>
        </w:numPr>
        <w:ind w:right="56" w:hanging="259"/>
      </w:pPr>
      <w:r>
        <w:t>Personas que se encuentren en la acera correspondiente al sentido de ci</w:t>
      </w:r>
      <w:r>
        <w:t xml:space="preserve">rculación del vehículo.  </w:t>
      </w:r>
    </w:p>
    <w:p w:rsidR="00BA4A71" w:rsidRDefault="003A6E14">
      <w:pPr>
        <w:numPr>
          <w:ilvl w:val="0"/>
          <w:numId w:val="133"/>
        </w:numPr>
        <w:ind w:right="56" w:hanging="259"/>
      </w:pPr>
      <w:r>
        <w:t xml:space="preserve">Enfermos,  personas con movilidad reducida y/o diversidad funcional y ancianos.  </w:t>
      </w:r>
    </w:p>
    <w:p w:rsidR="00BA4A71" w:rsidRDefault="003A6E14">
      <w:pPr>
        <w:numPr>
          <w:ilvl w:val="0"/>
          <w:numId w:val="133"/>
        </w:numPr>
        <w:ind w:right="56" w:hanging="259"/>
      </w:pPr>
      <w:r>
        <w:t xml:space="preserve">Personas acompañadas de niños y mujeres embarazadas.  </w:t>
      </w:r>
    </w:p>
    <w:p w:rsidR="00BA4A71" w:rsidRDefault="003A6E14">
      <w:pPr>
        <w:numPr>
          <w:ilvl w:val="0"/>
          <w:numId w:val="133"/>
        </w:numPr>
        <w:ind w:right="56" w:hanging="259"/>
      </w:pPr>
      <w:r>
        <w:t xml:space="preserve">Las personas de mayor edad.  </w:t>
      </w:r>
    </w:p>
    <w:p w:rsidR="00BA4A71" w:rsidRDefault="003A6E14">
      <w:pPr>
        <w:ind w:left="449" w:right="56"/>
      </w:pPr>
      <w:r>
        <w:t>11.- Asimismo, no se podrán recoger viajeros a menos de 50 metr</w:t>
      </w:r>
      <w:r>
        <w:t xml:space="preserve">os de distancia de una parada de taxi.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151" name="Group 33215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018" name="Rectangle 2301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019" name="Rectangle 2301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151" style="width:12.7031pt;height:281.01pt;position:absolute;mso-position-horizontal-relative:page;mso-position-horizontal:absolute;margin-left:682.278pt;mso-position-vertical-relative:page;margin-top:530.91pt;" coordsize="1613,35688">
                <v:rect id="Rectangle 2301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01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877" w:firstLine="0"/>
        <w:jc w:val="right"/>
      </w:pPr>
      <w:r>
        <w:rPr>
          <w:noProof/>
        </w:rPr>
        <w:drawing>
          <wp:inline distT="0" distB="0" distL="0" distR="0">
            <wp:extent cx="5783888" cy="2095514"/>
            <wp:effectExtent l="0" t="0" r="0" b="0"/>
            <wp:docPr id="23015" name="Picture 23015"/>
            <wp:cNvGraphicFramePr/>
            <a:graphic xmlns:a="http://schemas.openxmlformats.org/drawingml/2006/main">
              <a:graphicData uri="http://schemas.openxmlformats.org/drawingml/2006/picture">
                <pic:pic xmlns:pic="http://schemas.openxmlformats.org/drawingml/2006/picture">
                  <pic:nvPicPr>
                    <pic:cNvPr id="23015" name="Picture 23015"/>
                    <pic:cNvPicPr/>
                  </pic:nvPicPr>
                  <pic:blipFill>
                    <a:blip r:embed="rId32"/>
                    <a:stretch>
                      <a:fillRect/>
                    </a:stretch>
                  </pic:blipFill>
                  <pic:spPr>
                    <a:xfrm>
                      <a:off x="0" y="0"/>
                      <a:ext cx="5783888" cy="209551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debe estimar las alegaciones que a continuación se transcriben: </w:t>
      </w:r>
    </w:p>
    <w:p w:rsidR="00BA4A71" w:rsidRDefault="003A6E14">
      <w:pPr>
        <w:spacing w:after="0" w:line="248" w:lineRule="auto"/>
        <w:ind w:left="423" w:right="51"/>
      </w:pPr>
      <w:r>
        <w:rPr>
          <w:b/>
          <w:i/>
        </w:rPr>
        <w:t xml:space="preserve">En el apartado 7 resulta admisible la modificación mediante la incorporación de una expresión del siguiente tenor “salvo que el </w:t>
      </w:r>
      <w:r>
        <w:rPr>
          <w:b/>
          <w:i/>
        </w:rPr>
        <w:t xml:space="preserve">usuario elija otro vehículo que no se ajuste a dicho orden”. </w:t>
      </w:r>
    </w:p>
    <w:p w:rsidR="00BA4A71" w:rsidRDefault="003A6E14">
      <w:pPr>
        <w:spacing w:after="0" w:line="248" w:lineRule="auto"/>
        <w:ind w:left="423" w:right="51"/>
      </w:pPr>
      <w:r>
        <w:rPr>
          <w:b/>
          <w:i/>
        </w:rPr>
        <w:t xml:space="preserve">En el apartado nueve letra B se sustituye la expresión ancianos por personas de mayor edad, y asimismo desaparece el apartado D </w:t>
      </w:r>
    </w:p>
    <w:p w:rsidR="00BA4A71" w:rsidRDefault="003A6E14">
      <w:pPr>
        <w:spacing w:after="0" w:line="248" w:lineRule="auto"/>
        <w:ind w:left="423" w:right="51"/>
      </w:pPr>
      <w:r>
        <w:rPr>
          <w:b/>
          <w:i/>
        </w:rPr>
        <w:t xml:space="preserve">Se estima la alegación referente al apartado 11 en el sentido de excepcional los casos de servicios previamente contratados o solicitados por emisora.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11) Artículo 30.- Guardias nocturnas</w:t>
      </w:r>
      <w:r>
        <w:rPr>
          <w:b/>
        </w:rPr>
        <w:t xml:space="preserve"> </w:t>
      </w:r>
    </w:p>
    <w:p w:rsidR="00BA4A71" w:rsidRDefault="003A6E14">
      <w:pPr>
        <w:ind w:left="449" w:right="56"/>
      </w:pPr>
      <w:r>
        <w:t xml:space="preserve">Las guardias nocturnas corresponderán al horario de 22:00 horas </w:t>
      </w:r>
      <w:r>
        <w:t xml:space="preserve">a  6:00 horas  y la misma deberá realizarse por un mínimo de dos vehículos.  </w:t>
      </w:r>
    </w:p>
    <w:p w:rsidR="00BA4A71" w:rsidRDefault="003A6E14">
      <w:pPr>
        <w:ind w:left="449" w:right="56"/>
      </w:pPr>
      <w:r>
        <w:t xml:space="preserve">No será obligatoria las guardias nocturnas para aquellos taxis que desarrollen para el Ayuntamiento de Candelaria servicios de transporte a la demanda de forma habitual.  </w:t>
      </w:r>
    </w:p>
    <w:p w:rsidR="00BA4A71" w:rsidRDefault="003A6E14">
      <w:pPr>
        <w:ind w:left="449" w:right="56"/>
      </w:pPr>
      <w:r>
        <w:t>El Ayu</w:t>
      </w:r>
      <w:r>
        <w:t xml:space="preserve">ntamiento se reserva la posibilidad de derivar la gestión y control de dichos turnos en las entidades asociativas, o cooperativas, que representen a los titulares del taxi siempre que garanticen la prestación del servicio.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a) Santiago Barrio</w:t>
      </w:r>
      <w:r>
        <w:rPr>
          <w:b/>
        </w:rPr>
        <w:t xml:space="preserve">s y Ángel Javier Salazar: </w:t>
      </w:r>
    </w:p>
    <w:p w:rsidR="00BA4A71" w:rsidRDefault="003A6E14">
      <w:pPr>
        <w:spacing w:after="0" w:line="259" w:lineRule="auto"/>
        <w:ind w:left="0" w:right="779" w:firstLine="0"/>
        <w:jc w:val="right"/>
      </w:pPr>
      <w:r>
        <w:rPr>
          <w:rFonts w:ascii="Calibri" w:eastAsia="Calibri" w:hAnsi="Calibri" w:cs="Calibri"/>
          <w:noProof/>
        </w:rPr>
        <mc:AlternateContent>
          <mc:Choice Requires="wpg">
            <w:drawing>
              <wp:inline distT="0" distB="0" distL="0" distR="0">
                <wp:extent cx="5851800" cy="3963721"/>
                <wp:effectExtent l="0" t="0" r="0" b="0"/>
                <wp:docPr id="325327" name="Group 325327"/>
                <wp:cNvGraphicFramePr/>
                <a:graphic xmlns:a="http://schemas.openxmlformats.org/drawingml/2006/main">
                  <a:graphicData uri="http://schemas.microsoft.com/office/word/2010/wordprocessingGroup">
                    <wpg:wgp>
                      <wpg:cNvGrpSpPr/>
                      <wpg:grpSpPr>
                        <a:xfrm>
                          <a:off x="0" y="0"/>
                          <a:ext cx="5851800" cy="3963721"/>
                          <a:chOff x="0" y="0"/>
                          <a:chExt cx="5851800" cy="3963721"/>
                        </a:xfrm>
                      </wpg:grpSpPr>
                      <wps:wsp>
                        <wps:cNvPr id="23038" name="Rectangle 23038"/>
                        <wps:cNvSpPr/>
                        <wps:spPr>
                          <a:xfrm>
                            <a:off x="5790946" y="175462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039" name="Rectangle 23039"/>
                        <wps:cNvSpPr/>
                        <wps:spPr>
                          <a:xfrm>
                            <a:off x="271577" y="1891535"/>
                            <a:ext cx="868390" cy="207922"/>
                          </a:xfrm>
                          <a:prstGeom prst="rect">
                            <a:avLst/>
                          </a:prstGeom>
                          <a:ln>
                            <a:noFill/>
                          </a:ln>
                        </wps:spPr>
                        <wps:txbx>
                          <w:txbxContent>
                            <w:p w:rsidR="00BA4A71" w:rsidRDefault="003A6E14">
                              <w:pPr>
                                <w:spacing w:after="160" w:line="259" w:lineRule="auto"/>
                                <w:ind w:left="0" w:firstLine="0"/>
                                <w:jc w:val="left"/>
                              </w:pPr>
                              <w:r>
                                <w:rPr>
                                  <w:b/>
                                </w:rPr>
                                <w:t>b) Manuel</w:t>
                              </w:r>
                            </w:p>
                          </w:txbxContent>
                        </wps:txbx>
                        <wps:bodyPr horzOverflow="overflow" vert="horz" lIns="0" tIns="0" rIns="0" bIns="0" rtlCol="0">
                          <a:noAutofit/>
                        </wps:bodyPr>
                      </wps:wsp>
                      <wps:wsp>
                        <wps:cNvPr id="23040" name="Rectangle 23040"/>
                        <wps:cNvSpPr/>
                        <wps:spPr>
                          <a:xfrm>
                            <a:off x="923798" y="1891535"/>
                            <a:ext cx="51809" cy="207922"/>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wps:wsp>
                        <wps:cNvPr id="23041" name="Rectangle 23041"/>
                        <wps:cNvSpPr/>
                        <wps:spPr>
                          <a:xfrm>
                            <a:off x="964946" y="1891535"/>
                            <a:ext cx="2145602" cy="207922"/>
                          </a:xfrm>
                          <a:prstGeom prst="rect">
                            <a:avLst/>
                          </a:prstGeom>
                          <a:ln>
                            <a:noFill/>
                          </a:ln>
                        </wps:spPr>
                        <wps:txbx>
                          <w:txbxContent>
                            <w:p w:rsidR="00BA4A71" w:rsidRDefault="003A6E14">
                              <w:pPr>
                                <w:spacing w:after="160" w:line="259" w:lineRule="auto"/>
                                <w:ind w:left="0" w:firstLine="0"/>
                                <w:jc w:val="left"/>
                              </w:pPr>
                              <w:r>
                                <w:rPr>
                                  <w:b/>
                                </w:rPr>
                                <w:t>Ángel Hernández Baute:</w:t>
                              </w:r>
                            </w:p>
                          </w:txbxContent>
                        </wps:txbx>
                        <wps:bodyPr horzOverflow="overflow" vert="horz" lIns="0" tIns="0" rIns="0" bIns="0" rtlCol="0">
                          <a:noAutofit/>
                        </wps:bodyPr>
                      </wps:wsp>
                      <wps:wsp>
                        <wps:cNvPr id="23042" name="Rectangle 23042"/>
                        <wps:cNvSpPr/>
                        <wps:spPr>
                          <a:xfrm>
                            <a:off x="2577719" y="1891535"/>
                            <a:ext cx="51809" cy="207922"/>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091" name="Picture 23091"/>
                          <pic:cNvPicPr/>
                        </pic:nvPicPr>
                        <pic:blipFill>
                          <a:blip r:embed="rId33"/>
                          <a:stretch>
                            <a:fillRect/>
                          </a:stretch>
                        </pic:blipFill>
                        <pic:spPr>
                          <a:xfrm>
                            <a:off x="0" y="0"/>
                            <a:ext cx="5791174" cy="1889885"/>
                          </a:xfrm>
                          <a:prstGeom prst="rect">
                            <a:avLst/>
                          </a:prstGeom>
                        </pic:spPr>
                      </pic:pic>
                      <pic:pic xmlns:pic="http://schemas.openxmlformats.org/drawingml/2006/picture">
                        <pic:nvPicPr>
                          <pic:cNvPr id="23093" name="Picture 23093"/>
                          <pic:cNvPicPr/>
                        </pic:nvPicPr>
                        <pic:blipFill>
                          <a:blip r:embed="rId35"/>
                          <a:stretch>
                            <a:fillRect/>
                          </a:stretch>
                        </pic:blipFill>
                        <pic:spPr>
                          <a:xfrm>
                            <a:off x="0" y="2051309"/>
                            <a:ext cx="5851800" cy="1912412"/>
                          </a:xfrm>
                          <a:prstGeom prst="rect">
                            <a:avLst/>
                          </a:prstGeom>
                        </pic:spPr>
                      </pic:pic>
                    </wpg:wgp>
                  </a:graphicData>
                </a:graphic>
              </wp:inline>
            </w:drawing>
          </mc:Choice>
          <mc:Fallback xmlns:a="http://schemas.openxmlformats.org/drawingml/2006/main">
            <w:pict>
              <v:group id="Group 325327" style="width:460.772pt;height:312.104pt;mso-position-horizontal-relative:char;mso-position-vertical-relative:line" coordsize="58518,39637">
                <v:rect id="Rectangle 23038" style="position:absolute;width:506;height:2243;left:57909;top:175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039" style="position:absolute;width:8683;height:2079;left:2715;top:18915;" filled="f" stroked="f">
                  <v:textbox inset="0,0,0,0">
                    <w:txbxContent>
                      <w:p>
                        <w:pPr>
                          <w:spacing w:before="0" w:after="160" w:line="259" w:lineRule="auto"/>
                          <w:ind w:left="0" w:firstLine="0"/>
                          <w:jc w:val="left"/>
                        </w:pPr>
                        <w:r>
                          <w:rPr>
                            <w:rFonts w:cs="Arial" w:hAnsi="Arial" w:eastAsia="Arial" w:ascii="Arial"/>
                            <w:b w:val="1"/>
                          </w:rPr>
                          <w:t xml:space="preserve">b) Manuel</w:t>
                        </w:r>
                      </w:p>
                    </w:txbxContent>
                  </v:textbox>
                </v:rect>
                <v:rect id="Rectangle 23040" style="position:absolute;width:518;height:2079;left:9237;top:1891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041" style="position:absolute;width:21456;height:2079;left:9649;top:18915;" filled="f" stroked="f">
                  <v:textbox inset="0,0,0,0">
                    <w:txbxContent>
                      <w:p>
                        <w:pPr>
                          <w:spacing w:before="0" w:after="160" w:line="259" w:lineRule="auto"/>
                          <w:ind w:left="0" w:firstLine="0"/>
                          <w:jc w:val="left"/>
                        </w:pPr>
                        <w:r>
                          <w:rPr>
                            <w:rFonts w:cs="Arial" w:hAnsi="Arial" w:eastAsia="Arial" w:ascii="Arial"/>
                            <w:b w:val="1"/>
                          </w:rPr>
                          <w:t xml:space="preserve">Ángel Hernández Baute:</w:t>
                        </w:r>
                      </w:p>
                    </w:txbxContent>
                  </v:textbox>
                </v:rect>
                <v:rect id="Rectangle 23042" style="position:absolute;width:518;height:2079;left:25777;top:1891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3091" style="position:absolute;width:57911;height:18898;left:0;top:0;" filled="f">
                  <v:imagedata r:id="rId35"/>
                </v:shape>
                <v:shape id="Picture 23093" style="position:absolute;width:58518;height:19124;left:0;top:20513;" filled="f">
                  <v:imagedata r:id="rId36"/>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Se debe desestimar la alegación. Responde a una opción normativa la imposición del carácter obligatorio como elemento integrante del servicio, las previsiones de exención de dicha obligación así como la fórmula incorporada para una más y eficaz participaci</w:t>
      </w:r>
      <w:r>
        <w:rPr>
          <w:b/>
          <w:i/>
        </w:rPr>
        <w:t xml:space="preserve">ón del sector en la ordenación de esta materia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12) Artículo 31.- Situación del vehículo</w:t>
      </w:r>
      <w:r>
        <w:rPr>
          <w:u w:val="single" w:color="000000"/>
        </w:rPr>
        <w:t>.</w:t>
      </w:r>
      <w:r>
        <w:t xml:space="preserve"> </w:t>
      </w:r>
      <w:r>
        <w:rPr>
          <w:rFonts w:ascii="Times New Roman" w:eastAsia="Times New Roman" w:hAnsi="Times New Roman" w:cs="Times New Roman"/>
          <w:sz w:val="24"/>
        </w:rPr>
        <w:t xml:space="preserve"> </w:t>
      </w:r>
    </w:p>
    <w:p w:rsidR="00BA4A71" w:rsidRDefault="003A6E14">
      <w:pPr>
        <w:numPr>
          <w:ilvl w:val="0"/>
          <w:numId w:val="134"/>
        </w:numPr>
        <w:ind w:right="56"/>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25328" name="Group 32532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096" name="Rectangle 2309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097" name="Rectangle 2309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25328" style="width:12.7031pt;height:281.01pt;position:absolute;mso-position-horizontal-relative:page;mso-position-horizontal:absolute;margin-left:682.278pt;mso-position-vertical-relative:page;margin-top:530.91pt;" coordsize="1613,35688">
                <v:rect id="Rectangle 2309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09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266 </w:t>
                        </w:r>
                      </w:p>
                    </w:txbxContent>
                  </v:textbox>
                </v:rect>
                <w10:wrap type="square"/>
              </v:group>
            </w:pict>
          </mc:Fallback>
        </mc:AlternateContent>
      </w:r>
      <w:r>
        <w:t>Los vehículos Taxis, cuando no estén ocupados, ya sea en las paradas o en circulación, indicarán en las horas diurnas su situación de “libre”, haciendo visible a</w:t>
      </w:r>
      <w:r>
        <w:t xml:space="preserve"> través del parabrisas delantero o trasero dicha palabra, mediante el correspondiente cartel, dicha indicación se ha de leer en la bandera del taxímetro y en el piloto del dispositivo 1-2-3.  </w:t>
      </w:r>
    </w:p>
    <w:p w:rsidR="00BA4A71" w:rsidRDefault="003A6E14">
      <w:pPr>
        <w:numPr>
          <w:ilvl w:val="0"/>
          <w:numId w:val="134"/>
        </w:numPr>
        <w:ind w:right="56"/>
      </w:pPr>
      <w:r>
        <w:t>Cuando un vehículo Taxi no transporte pasajeros, por no hallars</w:t>
      </w:r>
      <w:r>
        <w:t xml:space="preserve">e disponible para los usuarios, se indicará dicha situación con la palabra “Reservado”, que deberá ser visible a través del parabrisas. Se entenderá que un vehículo circula en situación de “Reservado” cuando se dirija a prestar un servicio para el cual ha </w:t>
      </w:r>
      <w:r>
        <w:t xml:space="preserve">sido requerido con anterioridad por vía telefónica, radio o de cualquier otra forma.  </w:t>
      </w:r>
    </w:p>
    <w:p w:rsidR="00BA4A71" w:rsidRDefault="003A6E14">
      <w:pPr>
        <w:numPr>
          <w:ilvl w:val="0"/>
          <w:numId w:val="134"/>
        </w:numPr>
        <w:ind w:right="56"/>
      </w:pPr>
      <w:r>
        <w:t>Durante el servicio nocturno, los vehículos Taxis, han de indicar su situación de libre llevando encendida en la parte delantera derecha de la carrocería y conectada con</w:t>
      </w:r>
      <w:r>
        <w:t xml:space="preserve"> la bandera del aparato taxímetro una luz verde que se apagará al ocuparse el vehículo o cuando esté en situación de reservado.  </w:t>
      </w:r>
      <w:r>
        <w:rPr>
          <w:b/>
          <w:u w:val="single" w:color="000000"/>
        </w:rPr>
        <w:t>Alegaciones:</w:t>
      </w:r>
      <w:r>
        <w:rPr>
          <w:b/>
        </w:rPr>
        <w:t xml:space="preserve"> </w:t>
      </w:r>
    </w:p>
    <w:p w:rsidR="00BA4A71" w:rsidRDefault="003A6E14">
      <w:pPr>
        <w:spacing w:after="8" w:line="248" w:lineRule="auto"/>
        <w:ind w:left="423" w:right="51"/>
      </w:pPr>
      <w:r>
        <w:rPr>
          <w:b/>
        </w:rPr>
        <w:t xml:space="preserve">a) Santiago Barrios y Ángel Javier Salazar </w:t>
      </w:r>
    </w:p>
    <w:p w:rsidR="00BA4A71" w:rsidRDefault="003A6E14">
      <w:pPr>
        <w:spacing w:after="2" w:line="259" w:lineRule="auto"/>
        <w:ind w:left="0" w:firstLine="0"/>
        <w:jc w:val="left"/>
      </w:pPr>
      <w:r>
        <w:rPr>
          <w:rFonts w:ascii="Calibri" w:eastAsia="Calibri" w:hAnsi="Calibri" w:cs="Calibri"/>
          <w:noProof/>
        </w:rPr>
        <mc:AlternateContent>
          <mc:Choice Requires="wpg">
            <w:drawing>
              <wp:inline distT="0" distB="0" distL="0" distR="0">
                <wp:extent cx="5885653" cy="2804539"/>
                <wp:effectExtent l="0" t="0" r="0" b="0"/>
                <wp:docPr id="331963" name="Group 331963"/>
                <wp:cNvGraphicFramePr/>
                <a:graphic xmlns:a="http://schemas.openxmlformats.org/drawingml/2006/main">
                  <a:graphicData uri="http://schemas.microsoft.com/office/word/2010/wordprocessingGroup">
                    <wpg:wgp>
                      <wpg:cNvGrpSpPr/>
                      <wpg:grpSpPr>
                        <a:xfrm>
                          <a:off x="0" y="0"/>
                          <a:ext cx="5885653" cy="2804539"/>
                          <a:chOff x="0" y="0"/>
                          <a:chExt cx="5885653" cy="2804539"/>
                        </a:xfrm>
                      </wpg:grpSpPr>
                      <wps:wsp>
                        <wps:cNvPr id="23119" name="Rectangle 23119"/>
                        <wps:cNvSpPr/>
                        <wps:spPr>
                          <a:xfrm>
                            <a:off x="5847334" y="1859763"/>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120" name="Rectangle 23120"/>
                        <wps:cNvSpPr/>
                        <wps:spPr>
                          <a:xfrm>
                            <a:off x="361493" y="1998204"/>
                            <a:ext cx="2622452" cy="207922"/>
                          </a:xfrm>
                          <a:prstGeom prst="rect">
                            <a:avLst/>
                          </a:prstGeom>
                          <a:ln>
                            <a:noFill/>
                          </a:ln>
                        </wps:spPr>
                        <wps:txbx>
                          <w:txbxContent>
                            <w:p w:rsidR="00BA4A71" w:rsidRDefault="003A6E14">
                              <w:pPr>
                                <w:spacing w:after="160" w:line="259" w:lineRule="auto"/>
                                <w:ind w:left="0" w:firstLine="0"/>
                                <w:jc w:val="left"/>
                              </w:pPr>
                              <w:r>
                                <w:rPr>
                                  <w:b/>
                                </w:rPr>
                                <w:t>b) Manuel Ángel Hernández B</w:t>
                              </w:r>
                            </w:p>
                          </w:txbxContent>
                        </wps:txbx>
                        <wps:bodyPr horzOverflow="overflow" vert="horz" lIns="0" tIns="0" rIns="0" bIns="0" rtlCol="0">
                          <a:noAutofit/>
                        </wps:bodyPr>
                      </wps:wsp>
                      <wps:wsp>
                        <wps:cNvPr id="23121" name="Rectangle 23121"/>
                        <wps:cNvSpPr/>
                        <wps:spPr>
                          <a:xfrm>
                            <a:off x="2333879" y="1998204"/>
                            <a:ext cx="383238" cy="207922"/>
                          </a:xfrm>
                          <a:prstGeom prst="rect">
                            <a:avLst/>
                          </a:prstGeom>
                          <a:ln>
                            <a:noFill/>
                          </a:ln>
                        </wps:spPr>
                        <wps:txbx>
                          <w:txbxContent>
                            <w:p w:rsidR="00BA4A71" w:rsidRDefault="003A6E14">
                              <w:pPr>
                                <w:spacing w:after="160" w:line="259" w:lineRule="auto"/>
                                <w:ind w:left="0" w:firstLine="0"/>
                                <w:jc w:val="left"/>
                              </w:pPr>
                              <w:r>
                                <w:rPr>
                                  <w:b/>
                                </w:rPr>
                                <w:t>aute</w:t>
                              </w:r>
                            </w:p>
                          </w:txbxContent>
                        </wps:txbx>
                        <wps:bodyPr horzOverflow="overflow" vert="horz" lIns="0" tIns="0" rIns="0" bIns="0" rtlCol="0">
                          <a:noAutofit/>
                        </wps:bodyPr>
                      </wps:wsp>
                      <wps:wsp>
                        <wps:cNvPr id="23122" name="Rectangle 23122"/>
                        <wps:cNvSpPr/>
                        <wps:spPr>
                          <a:xfrm>
                            <a:off x="2620391" y="1998204"/>
                            <a:ext cx="51809" cy="207922"/>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193" name="Picture 23193"/>
                          <pic:cNvPicPr/>
                        </pic:nvPicPr>
                        <pic:blipFill>
                          <a:blip r:embed="rId37"/>
                          <a:stretch>
                            <a:fillRect/>
                          </a:stretch>
                        </pic:blipFill>
                        <pic:spPr>
                          <a:xfrm>
                            <a:off x="0" y="0"/>
                            <a:ext cx="5875921" cy="845821"/>
                          </a:xfrm>
                          <a:prstGeom prst="rect">
                            <a:avLst/>
                          </a:prstGeom>
                        </pic:spPr>
                      </pic:pic>
                      <pic:pic xmlns:pic="http://schemas.openxmlformats.org/drawingml/2006/picture">
                        <pic:nvPicPr>
                          <pic:cNvPr id="23195" name="Picture 23195"/>
                          <pic:cNvPicPr/>
                        </pic:nvPicPr>
                        <pic:blipFill>
                          <a:blip r:embed="rId38"/>
                          <a:stretch>
                            <a:fillRect/>
                          </a:stretch>
                        </pic:blipFill>
                        <pic:spPr>
                          <a:xfrm>
                            <a:off x="361188" y="845860"/>
                            <a:ext cx="5475653" cy="1150787"/>
                          </a:xfrm>
                          <a:prstGeom prst="rect">
                            <a:avLst/>
                          </a:prstGeom>
                        </pic:spPr>
                      </pic:pic>
                      <pic:pic xmlns:pic="http://schemas.openxmlformats.org/drawingml/2006/picture">
                        <pic:nvPicPr>
                          <pic:cNvPr id="23197" name="Picture 23197"/>
                          <pic:cNvPicPr/>
                        </pic:nvPicPr>
                        <pic:blipFill>
                          <a:blip r:embed="rId42"/>
                          <a:stretch>
                            <a:fillRect/>
                          </a:stretch>
                        </pic:blipFill>
                        <pic:spPr>
                          <a:xfrm>
                            <a:off x="0" y="2156472"/>
                            <a:ext cx="5885653" cy="648067"/>
                          </a:xfrm>
                          <a:prstGeom prst="rect">
                            <a:avLst/>
                          </a:prstGeom>
                        </pic:spPr>
                      </pic:pic>
                    </wpg:wgp>
                  </a:graphicData>
                </a:graphic>
              </wp:inline>
            </w:drawing>
          </mc:Choice>
          <mc:Fallback xmlns:a="http://schemas.openxmlformats.org/drawingml/2006/main">
            <w:pict>
              <v:group id="Group 331963" style="width:463.437pt;height:220.83pt;mso-position-horizontal-relative:char;mso-position-vertical-relative:line" coordsize="58856,28045">
                <v:rect id="Rectangle 23119" style="position:absolute;width:506;height:2243;left:58473;top:1859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120" style="position:absolute;width:26224;height:2079;left:3614;top:19982;" filled="f" stroked="f">
                  <v:textbox inset="0,0,0,0">
                    <w:txbxContent>
                      <w:p>
                        <w:pPr>
                          <w:spacing w:before="0" w:after="160" w:line="259" w:lineRule="auto"/>
                          <w:ind w:left="0" w:firstLine="0"/>
                          <w:jc w:val="left"/>
                        </w:pPr>
                        <w:r>
                          <w:rPr>
                            <w:rFonts w:cs="Arial" w:hAnsi="Arial" w:eastAsia="Arial" w:ascii="Arial"/>
                            <w:b w:val="1"/>
                          </w:rPr>
                          <w:t xml:space="preserve">b) Manuel Ángel Hernández B</w:t>
                        </w:r>
                      </w:p>
                    </w:txbxContent>
                  </v:textbox>
                </v:rect>
                <v:rect id="Rectangle 23121" style="position:absolute;width:3832;height:2079;left:23338;top:19982;" filled="f" stroked="f">
                  <v:textbox inset="0,0,0,0">
                    <w:txbxContent>
                      <w:p>
                        <w:pPr>
                          <w:spacing w:before="0" w:after="160" w:line="259" w:lineRule="auto"/>
                          <w:ind w:left="0" w:firstLine="0"/>
                          <w:jc w:val="left"/>
                        </w:pPr>
                        <w:r>
                          <w:rPr>
                            <w:rFonts w:cs="Arial" w:hAnsi="Arial" w:eastAsia="Arial" w:ascii="Arial"/>
                            <w:b w:val="1"/>
                          </w:rPr>
                          <w:t xml:space="preserve">aute</w:t>
                        </w:r>
                      </w:p>
                    </w:txbxContent>
                  </v:textbox>
                </v:rect>
                <v:rect id="Rectangle 23122" style="position:absolute;width:518;height:2079;left:26203;top:1998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3193" style="position:absolute;width:58759;height:8458;left:0;top:0;" filled="f">
                  <v:imagedata r:id="rId40"/>
                </v:shape>
                <v:shape id="Picture 23195" style="position:absolute;width:54756;height:11507;left:3611;top:8458;" filled="f">
                  <v:imagedata r:id="rId41"/>
                </v:shape>
                <v:shape id="Picture 23197" style="position:absolute;width:58856;height:6480;left:0;top:21564;" filled="f">
                  <v:imagedata r:id="rId42"/>
                </v:shape>
              </v:group>
            </w:pict>
          </mc:Fallback>
        </mc:AlternateContent>
      </w:r>
    </w:p>
    <w:p w:rsidR="00BA4A71" w:rsidRDefault="003A6E14">
      <w:pPr>
        <w:spacing w:line="249" w:lineRule="auto"/>
        <w:ind w:left="579"/>
        <w:jc w:val="left"/>
      </w:pPr>
      <w:r>
        <w:rPr>
          <w:b/>
          <w:u w:val="single" w:color="000000"/>
        </w:rPr>
        <w:t>Respuesta:</w:t>
      </w:r>
      <w:r>
        <w:rPr>
          <w:b/>
        </w:rPr>
        <w:t xml:space="preserve"> </w:t>
      </w:r>
    </w:p>
    <w:p w:rsidR="00BA4A71" w:rsidRDefault="003A6E14">
      <w:pPr>
        <w:spacing w:after="0" w:line="248" w:lineRule="auto"/>
        <w:ind w:left="579" w:right="51"/>
      </w:pPr>
      <w:r>
        <w:rPr>
          <w:b/>
          <w:i/>
        </w:rPr>
        <w:t xml:space="preserve">Se debe rechazar las alegaciones. La ordenación normativa resulta ajustada a derecho y se corresponde con criterios técnicos. </w:t>
      </w:r>
    </w:p>
    <w:p w:rsidR="00BA4A71" w:rsidRDefault="003A6E14">
      <w:pPr>
        <w:spacing w:after="0" w:line="259" w:lineRule="auto"/>
        <w:ind w:left="569"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135"/>
        </w:numPr>
        <w:spacing w:line="249" w:lineRule="auto"/>
        <w:ind w:left="790" w:hanging="377"/>
        <w:jc w:val="left"/>
      </w:pPr>
      <w:r>
        <w:rPr>
          <w:b/>
          <w:u w:val="single" w:color="000000"/>
        </w:rPr>
        <w:t>Artículo 32.- Paradas</w:t>
      </w:r>
      <w:r>
        <w:rPr>
          <w:b/>
        </w:rPr>
        <w:t xml:space="preserve">. </w:t>
      </w:r>
      <w:r>
        <w:rPr>
          <w:rFonts w:ascii="Times New Roman" w:eastAsia="Times New Roman" w:hAnsi="Times New Roman" w:cs="Times New Roman"/>
          <w:sz w:val="24"/>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1967" name="Group 33196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202" name="Rectangle 2320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203" name="Rectangle 2320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159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1967" style="width:12.7031pt;height:281.01pt;position:absolute;mso-position-horizontal-relative:page;mso-position-horizontal:absolute;margin-left:682.278pt;mso-position-vertical-relative:page;margin-top:530.91pt;" coordsize="1613,35688">
                <v:rect id="Rectangle 2320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20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266 </w:t>
                        </w:r>
                      </w:p>
                    </w:txbxContent>
                  </v:textbox>
                </v:rect>
                <w10:wrap type="square"/>
              </v:group>
            </w:pict>
          </mc:Fallback>
        </mc:AlternateContent>
      </w:r>
      <w:r>
        <w:t>1.-Los vehículos asignados a cada parada podrán circular por todo el municipio respetando, en todo caso, el número mínimo establecido en cada una de ellas y e</w:t>
      </w:r>
      <w:r>
        <w:t xml:space="preserve">l turno que refiere la presente ordenanza.  </w:t>
      </w:r>
    </w:p>
    <w:p w:rsidR="00BA4A71" w:rsidRDefault="003A6E14">
      <w:pPr>
        <w:ind w:left="449" w:right="56"/>
      </w:pPr>
      <w:r>
        <w:t xml:space="preserve">2.- Queda terminantemente prohibido dificultar la circulación de los transportes públicos colectivos, teniendo éstos siempre preferencia.  </w:t>
      </w:r>
    </w:p>
    <w:p w:rsidR="00BA4A71" w:rsidRDefault="003A6E14">
      <w:pPr>
        <w:ind w:left="449" w:right="56"/>
      </w:pPr>
      <w:r>
        <w:t xml:space="preserve">3.- </w:t>
      </w:r>
      <w:r>
        <w:t xml:space="preserve">Será competencia del Ayuntamiento el organizar los servicios que estime convenientes para la atención de los barrios.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Santiago Barrios y Ángel Javier Salazar </w:t>
      </w:r>
    </w:p>
    <w:p w:rsidR="00BA4A71" w:rsidRDefault="003A6E14">
      <w:pPr>
        <w:spacing w:after="0" w:line="259" w:lineRule="auto"/>
        <w:ind w:left="0" w:right="359" w:firstLine="0"/>
        <w:jc w:val="right"/>
      </w:pPr>
      <w:r>
        <w:rPr>
          <w:noProof/>
        </w:rPr>
        <w:drawing>
          <wp:inline distT="0" distB="0" distL="0" distR="0">
            <wp:extent cx="5823933" cy="716520"/>
            <wp:effectExtent l="0" t="0" r="0" b="0"/>
            <wp:docPr id="23199" name="Picture 23199"/>
            <wp:cNvGraphicFramePr/>
            <a:graphic xmlns:a="http://schemas.openxmlformats.org/drawingml/2006/main">
              <a:graphicData uri="http://schemas.openxmlformats.org/drawingml/2006/picture">
                <pic:pic xmlns:pic="http://schemas.openxmlformats.org/drawingml/2006/picture">
                  <pic:nvPicPr>
                    <pic:cNvPr id="23199" name="Picture 23199"/>
                    <pic:cNvPicPr/>
                  </pic:nvPicPr>
                  <pic:blipFill>
                    <a:blip r:embed="rId43"/>
                    <a:stretch>
                      <a:fillRect/>
                    </a:stretch>
                  </pic:blipFill>
                  <pic:spPr>
                    <a:xfrm>
                      <a:off x="0" y="0"/>
                      <a:ext cx="5823933" cy="716520"/>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En relación con esta alegación, se incorpora a la ordenanza u</w:t>
      </w:r>
      <w:r>
        <w:rPr>
          <w:b/>
          <w:i/>
        </w:rPr>
        <w:t xml:space="preserve">na previsión en el sentido de que el ayuntamiento determinará la ubicación y longitud de las paradas </w:t>
      </w:r>
    </w:p>
    <w:p w:rsidR="00BA4A71" w:rsidRDefault="003A6E14">
      <w:pPr>
        <w:spacing w:after="0" w:line="259" w:lineRule="auto"/>
        <w:ind w:left="0" w:firstLine="0"/>
        <w:jc w:val="left"/>
      </w:pPr>
      <w:r>
        <w:t xml:space="preserve"> </w:t>
      </w:r>
    </w:p>
    <w:p w:rsidR="00BA4A71" w:rsidRDefault="003A6E14">
      <w:pPr>
        <w:numPr>
          <w:ilvl w:val="0"/>
          <w:numId w:val="135"/>
        </w:numPr>
        <w:spacing w:after="28" w:line="249" w:lineRule="auto"/>
        <w:ind w:left="790" w:hanging="377"/>
        <w:jc w:val="left"/>
      </w:pPr>
      <w:r>
        <w:rPr>
          <w:b/>
          <w:u w:val="single" w:color="000000"/>
        </w:rPr>
        <w:t>Artículo 33.- Puesta en marcha del Taxímetro.</w:t>
      </w:r>
      <w:r>
        <w:rPr>
          <w:b/>
        </w:rPr>
        <w:t xml:space="preserve">  </w:t>
      </w:r>
    </w:p>
    <w:p w:rsidR="00BA4A71" w:rsidRDefault="003A6E14">
      <w:pPr>
        <w:ind w:left="449" w:right="56"/>
      </w:pPr>
      <w:r>
        <w:t>1.- Cuando el pasajero haga la señal para detener un taxi en situación de “Libre”, el conductor deberá p</w:t>
      </w:r>
      <w:r>
        <w:t xml:space="preserve">arar el vehículo en el lugar apto más próximo para ello si está circulando, retirar la indicación de “Libre” y poner el contador en punto muerto, no pudiendo proceder a poner en marcha el mecanismo de éste /bajada de bandera) hasta reanudar la marcha para </w:t>
      </w:r>
      <w:r>
        <w:t xml:space="preserve">efectuar el recorrido indicado por el usuario o, en su caso y a petición de éste, la espera para iniciar el servicio.  </w:t>
      </w:r>
    </w:p>
    <w:p w:rsidR="00BA4A71" w:rsidRDefault="003A6E14">
      <w:pPr>
        <w:ind w:left="449" w:right="56"/>
      </w:pPr>
      <w:r>
        <w:t xml:space="preserve">Los usuarios, al solicitar un vehículo taxi por teléfono, deberán indicar su nombre, dirección y número de teléfono a los efectos de comprobar la llamada.  </w:t>
      </w:r>
    </w:p>
    <w:p w:rsidR="00BA4A71" w:rsidRDefault="003A6E14">
      <w:pPr>
        <w:ind w:left="449" w:right="56"/>
      </w:pPr>
      <w:r>
        <w:t>Cuando el taxi haya sido solicitado por teléfono o radioteléfono el taxímetro se pondrá en funciona</w:t>
      </w:r>
      <w:r>
        <w:t xml:space="preserve">miento al llegar el vehículo al punto de llamada. Todo ello sin perjuicio del canon que pudiera establecerse por la solicitud de este servicio de conformidad con la normativa aplicable. </w:t>
      </w:r>
    </w:p>
    <w:p w:rsidR="00BA4A71" w:rsidRDefault="003A6E14">
      <w:pPr>
        <w:ind w:left="449" w:right="56"/>
      </w:pPr>
      <w:r>
        <w:t>2.- Al llegar al lugar de destino, el conductor deberá poner el conta</w:t>
      </w:r>
      <w:r>
        <w:t>dor en punto muerto y, cumpliendo este requisito, indicará al pasajero el importe del servicio.  y si el usuario del servicio le requiere factura o documento similar lo extenderá, haciendo constar en el mismo N.I.F. del titular de la Licencia, número de li</w:t>
      </w:r>
      <w:r>
        <w:t>cencia, concepto, importe, firma del conductor y en caso que en el documento acreditativo no indique que se trata de un servicio de Taxi, se hará constar manualmente.   3.- Asimismo deberá poner el aparto taxímetro en punto muerto en el caso de que durante</w:t>
      </w:r>
      <w:r>
        <w:t xml:space="preserve"> el servicio se produzca algún accidente, obligación de socorro o avería en el propio vehículo que interrumpa el servicio temporal o definitivamente.  En caso de interrupción definitiva, el conductor del vehículo estará obligado , si el pasaje lo requiere,</w:t>
      </w:r>
      <w:r>
        <w:t xml:space="preserve"> a buscar otro vehículo de taxi para la continuación del viaje, mediante aviso por radio o cualquier otro medio.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057" name="Group 3320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306" name="Rectangle 2330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307" name="Rectangle 2330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057" style="width:12.7031pt;height:281.01pt;position:absolute;mso-position-horizontal-relative:page;mso-position-horizontal:absolute;margin-left:682.278pt;mso-position-vertical-relative:page;margin-top:530.91pt;" coordsize="1613,35688">
                <v:rect id="Rectangle 2330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30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755" w:firstLine="0"/>
        <w:jc w:val="right"/>
      </w:pPr>
      <w:r>
        <w:rPr>
          <w:rFonts w:ascii="Calibri" w:eastAsia="Calibri" w:hAnsi="Calibri" w:cs="Calibri"/>
          <w:noProof/>
        </w:rPr>
        <mc:AlternateContent>
          <mc:Choice Requires="wpg">
            <w:drawing>
              <wp:inline distT="0" distB="0" distL="0" distR="0">
                <wp:extent cx="5853096" cy="2464616"/>
                <wp:effectExtent l="0" t="0" r="0" b="0"/>
                <wp:docPr id="332056" name="Group 332056"/>
                <wp:cNvGraphicFramePr/>
                <a:graphic xmlns:a="http://schemas.openxmlformats.org/drawingml/2006/main">
                  <a:graphicData uri="http://schemas.microsoft.com/office/word/2010/wordprocessingGroup">
                    <wpg:wgp>
                      <wpg:cNvGrpSpPr/>
                      <wpg:grpSpPr>
                        <a:xfrm>
                          <a:off x="0" y="0"/>
                          <a:ext cx="5853096" cy="2464616"/>
                          <a:chOff x="0" y="0"/>
                          <a:chExt cx="5853096" cy="2464616"/>
                        </a:xfrm>
                      </wpg:grpSpPr>
                      <wps:wsp>
                        <wps:cNvPr id="23266" name="Rectangle 23266"/>
                        <wps:cNvSpPr/>
                        <wps:spPr>
                          <a:xfrm>
                            <a:off x="271577" y="1548906"/>
                            <a:ext cx="3067355" cy="207921"/>
                          </a:xfrm>
                          <a:prstGeom prst="rect">
                            <a:avLst/>
                          </a:prstGeom>
                          <a:ln>
                            <a:noFill/>
                          </a:ln>
                        </wps:spPr>
                        <wps:txbx>
                          <w:txbxContent>
                            <w:p w:rsidR="00BA4A71" w:rsidRDefault="003A6E14">
                              <w:pPr>
                                <w:spacing w:after="160" w:line="259" w:lineRule="auto"/>
                                <w:ind w:left="0" w:firstLine="0"/>
                                <w:jc w:val="left"/>
                              </w:pPr>
                              <w:r>
                                <w:rPr>
                                  <w:b/>
                                </w:rPr>
                                <w:t>b) Manuel Ángel Hernández Baute:</w:t>
                              </w:r>
                            </w:p>
                          </w:txbxContent>
                        </wps:txbx>
                        <wps:bodyPr horzOverflow="overflow" vert="horz" lIns="0" tIns="0" rIns="0" bIns="0" rtlCol="0">
                          <a:noAutofit/>
                        </wps:bodyPr>
                      </wps:wsp>
                      <wps:wsp>
                        <wps:cNvPr id="23267" name="Rectangle 23267"/>
                        <wps:cNvSpPr/>
                        <wps:spPr>
                          <a:xfrm>
                            <a:off x="2577719" y="1548906"/>
                            <a:ext cx="51809" cy="207921"/>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wps:wsp>
                        <wps:cNvPr id="23268" name="Rectangle 23268"/>
                        <wps:cNvSpPr/>
                        <wps:spPr>
                          <a:xfrm>
                            <a:off x="5790946" y="229591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301" name="Picture 23301"/>
                          <pic:cNvPicPr/>
                        </pic:nvPicPr>
                        <pic:blipFill>
                          <a:blip r:embed="rId46"/>
                          <a:stretch>
                            <a:fillRect/>
                          </a:stretch>
                        </pic:blipFill>
                        <pic:spPr>
                          <a:xfrm>
                            <a:off x="0" y="0"/>
                            <a:ext cx="5853096" cy="1546774"/>
                          </a:xfrm>
                          <a:prstGeom prst="rect">
                            <a:avLst/>
                          </a:prstGeom>
                        </pic:spPr>
                      </pic:pic>
                      <pic:pic xmlns:pic="http://schemas.openxmlformats.org/drawingml/2006/picture">
                        <pic:nvPicPr>
                          <pic:cNvPr id="23303" name="Picture 23303"/>
                          <pic:cNvPicPr/>
                        </pic:nvPicPr>
                        <pic:blipFill>
                          <a:blip r:embed="rId45"/>
                          <a:stretch>
                            <a:fillRect/>
                          </a:stretch>
                        </pic:blipFill>
                        <pic:spPr>
                          <a:xfrm>
                            <a:off x="0" y="1706926"/>
                            <a:ext cx="5756877" cy="723634"/>
                          </a:xfrm>
                          <a:prstGeom prst="rect">
                            <a:avLst/>
                          </a:prstGeom>
                        </pic:spPr>
                      </pic:pic>
                    </wpg:wgp>
                  </a:graphicData>
                </a:graphic>
              </wp:inline>
            </w:drawing>
          </mc:Choice>
          <mc:Fallback xmlns:a="http://schemas.openxmlformats.org/drawingml/2006/main">
            <w:pict>
              <v:group id="Group 332056" style="width:460.874pt;height:194.064pt;mso-position-horizontal-relative:char;mso-position-vertical-relative:line" coordsize="58530,24646">
                <v:rect id="Rectangle 23266" style="position:absolute;width:30673;height:2079;left:2715;top:15489;" filled="f" stroked="f">
                  <v:textbox inset="0,0,0,0">
                    <w:txbxContent>
                      <w:p>
                        <w:pPr>
                          <w:spacing w:before="0" w:after="160" w:line="259" w:lineRule="auto"/>
                          <w:ind w:left="0" w:firstLine="0"/>
                          <w:jc w:val="left"/>
                        </w:pPr>
                        <w:r>
                          <w:rPr>
                            <w:rFonts w:cs="Arial" w:hAnsi="Arial" w:eastAsia="Arial" w:ascii="Arial"/>
                            <w:b w:val="1"/>
                          </w:rPr>
                          <w:t xml:space="preserve">b) Manuel Ángel Hernández Baute:</w:t>
                        </w:r>
                      </w:p>
                    </w:txbxContent>
                  </v:textbox>
                </v:rect>
                <v:rect id="Rectangle 23267" style="position:absolute;width:518;height:2079;left:25777;top:1548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3268" style="position:absolute;width:506;height:2243;left:57909;top:2295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301" style="position:absolute;width:58530;height:15467;left:0;top:0;" filled="f">
                  <v:imagedata r:id="rId46"/>
                </v:shape>
                <v:shape id="Picture 23303" style="position:absolute;width:57568;height:7236;left:0;top:17069;" filled="f">
                  <v:imagedata r:id="rId47"/>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Se debe rechazar la alegación en cuanto a la LOPD puesto que no se aprecia ninguna vulneración de la protección de datos cuando se trata de una relación de servicios. Sí se acepta la alegación en cuanto a la colocación del taxímetro en punto muerto.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0" w:firstLine="0"/>
        <w:jc w:val="left"/>
      </w:pPr>
      <w:r>
        <w:rPr>
          <w:b/>
        </w:rPr>
        <w:t xml:space="preserve"> </w:t>
      </w:r>
    </w:p>
    <w:p w:rsidR="00BA4A71" w:rsidRDefault="003A6E14">
      <w:pPr>
        <w:spacing w:line="249" w:lineRule="auto"/>
        <w:ind w:left="423"/>
        <w:jc w:val="left"/>
      </w:pPr>
      <w:r>
        <w:rPr>
          <w:b/>
          <w:u w:val="single" w:color="000000"/>
        </w:rPr>
        <w:t>1</w:t>
      </w:r>
      <w:r>
        <w:rPr>
          <w:b/>
          <w:u w:val="single" w:color="000000"/>
        </w:rPr>
        <w:t>5) Artículo 43.- Permiso Municipal de Conductor de Taxis</w:t>
      </w:r>
      <w:r>
        <w:rPr>
          <w:b/>
        </w:rPr>
        <w:t>.</w:t>
      </w:r>
      <w:r>
        <w:rPr>
          <w:rFonts w:ascii="Times New Roman" w:eastAsia="Times New Roman" w:hAnsi="Times New Roman" w:cs="Times New Roman"/>
          <w:sz w:val="24"/>
        </w:rPr>
        <w:t xml:space="preserve"> </w:t>
      </w:r>
    </w:p>
    <w:p w:rsidR="00BA4A71" w:rsidRDefault="003A6E14">
      <w:pPr>
        <w:numPr>
          <w:ilvl w:val="0"/>
          <w:numId w:val="136"/>
        </w:numPr>
        <w:ind w:right="56" w:hanging="259"/>
      </w:pPr>
      <w:r>
        <w:t>Es de carácter obligatorio que todo conductor de Taxis, incluidos los titulares de las licencias, estén en posesión del Permiso Municipal de Conductor de Taxis expedido por el Ayuntamiento de Cande</w:t>
      </w:r>
      <w:r>
        <w:t xml:space="preserve">laria. </w:t>
      </w:r>
      <w:r>
        <w:rPr>
          <w:rFonts w:ascii="Times New Roman" w:eastAsia="Times New Roman" w:hAnsi="Times New Roman" w:cs="Times New Roman"/>
          <w:sz w:val="24"/>
        </w:rPr>
        <w:t xml:space="preserve"> </w:t>
      </w:r>
    </w:p>
    <w:p w:rsidR="00BA4A71" w:rsidRDefault="003A6E14">
      <w:pPr>
        <w:numPr>
          <w:ilvl w:val="0"/>
          <w:numId w:val="136"/>
        </w:numPr>
        <w:ind w:right="56" w:hanging="259"/>
      </w:pPr>
      <w:r>
        <w:t xml:space="preserve">Para la obtención del mismo el interesado deberá cumplir lo siguiente:  </w:t>
      </w:r>
    </w:p>
    <w:p w:rsidR="00BA4A71" w:rsidRDefault="003A6E14">
      <w:pPr>
        <w:ind w:left="1146" w:right="56"/>
      </w:pPr>
      <w:r>
        <w:t xml:space="preserve">b.1) Poseer el permiso de conducir de automóviles exigido por la normativa vigente.  </w:t>
      </w:r>
    </w:p>
    <w:p w:rsidR="00BA4A71" w:rsidRDefault="003A6E14">
      <w:pPr>
        <w:ind w:left="1146" w:right="56"/>
      </w:pPr>
      <w:r>
        <w:t>b.4) Hablar correctamente el castellano. Este requisito será exigible cuando la lengua o</w:t>
      </w:r>
      <w:r>
        <w:t xml:space="preserve">ficial del país de nacimiento no sea el castellano, y se acreditará con documento de organismo oficial o academia que ponga de manifiesto tal conocimiento </w:t>
      </w:r>
    </w:p>
    <w:p w:rsidR="00BA4A71" w:rsidRDefault="003A6E14">
      <w:pPr>
        <w:ind w:left="449" w:right="56"/>
      </w:pPr>
      <w:r>
        <w:t xml:space="preserve">f) Hasta tanto sean realizadas las pruebas previstas en el presente artículo, de manera excepcional </w:t>
      </w:r>
      <w:r>
        <w:t>y por una sola, a solicitud del interesado  podrá expedirse autorización provisional, siempre y cuando se cumplan los requisitos contemplados en los apartados b.1 a b.4. , quedando sin efecto en todo caso, cuando se dicte la resolución por la que se resuel</w:t>
      </w:r>
      <w:r>
        <w:t>va la convocatoria  sobre superación de las pruebas  para la obtención del permiso de conducción, cuya celebración sea la más cercana a la solicitud de autorización provisional, con independencia de si finalmente el solicitante se haya presentado o admitid</w:t>
      </w:r>
      <w:r>
        <w:t xml:space="preserve">o a la misma.  </w:t>
      </w:r>
    </w:p>
    <w:p w:rsidR="00BA4A71" w:rsidRDefault="003A6E14">
      <w:pPr>
        <w:ind w:left="449" w:right="56"/>
      </w:pPr>
      <w:r>
        <w:t xml:space="preserve">En ningún caso la solicitud presupondrá la autorización. El Ayuntamiento dispone de un plazo de tres meses para resolver dicha solicitud, y en caso de silencio administrativo se entenderá desestimada.  </w:t>
      </w:r>
      <w:r>
        <w:rPr>
          <w:b/>
          <w:u w:val="single" w:color="000000"/>
        </w:rPr>
        <w:t>Alegaciones:</w:t>
      </w: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583" name="Group 33258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374" name="Rectangle 2337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w:t>
                              </w:r>
                              <w:r>
                                <w:rPr>
                                  <w:sz w:val="12"/>
                                </w:rPr>
                                <w:t xml:space="preserve">YXFELTMWKPRYLPKA2G94P | Verificación: https://candelaria.sedelectronica.es/ </w:t>
                              </w:r>
                            </w:p>
                          </w:txbxContent>
                        </wps:txbx>
                        <wps:bodyPr horzOverflow="overflow" vert="horz" lIns="0" tIns="0" rIns="0" bIns="0" rtlCol="0">
                          <a:noAutofit/>
                        </wps:bodyPr>
                      </wps:wsp>
                      <wps:wsp>
                        <wps:cNvPr id="23375" name="Rectangle 2337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583" style="width:12.7031pt;height:281.01pt;position:absolute;mso-position-horizontal-relative:page;mso-position-horizontal:absolute;margin-left:682.278pt;mso-position-vertical-relative:page;margin-top:530.91pt;" coordsize="1613,35688">
                <v:rect id="Rectangle 2337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37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266 </w:t>
                        </w:r>
                      </w:p>
                    </w:txbxContent>
                  </v:textbox>
                </v:rect>
                <w10:wrap type="square"/>
              </v:group>
            </w:pict>
          </mc:Fallback>
        </mc:AlternateContent>
      </w:r>
      <w:r>
        <w:rPr>
          <w:b/>
        </w:rPr>
        <w:t xml:space="preserve">a) Santiago Barrios y Ángel Javier Salazar </w:t>
      </w:r>
    </w:p>
    <w:p w:rsidR="00BA4A71" w:rsidRDefault="003A6E14">
      <w:pPr>
        <w:spacing w:after="0" w:line="259" w:lineRule="auto"/>
        <w:ind w:left="0" w:right="457" w:firstLine="0"/>
        <w:jc w:val="right"/>
      </w:pPr>
      <w:r>
        <w:rPr>
          <w:rFonts w:ascii="Calibri" w:eastAsia="Calibri" w:hAnsi="Calibri" w:cs="Calibri"/>
          <w:noProof/>
        </w:rPr>
        <mc:AlternateContent>
          <mc:Choice Requires="wpg">
            <w:drawing>
              <wp:inline distT="0" distB="0" distL="0" distR="0">
                <wp:extent cx="6027359" cy="3969983"/>
                <wp:effectExtent l="0" t="0" r="0" b="0"/>
                <wp:docPr id="332582" name="Group 332582"/>
                <wp:cNvGraphicFramePr/>
                <a:graphic xmlns:a="http://schemas.openxmlformats.org/drawingml/2006/main">
                  <a:graphicData uri="http://schemas.microsoft.com/office/word/2010/wordprocessingGroup">
                    <wpg:wgp>
                      <wpg:cNvGrpSpPr/>
                      <wpg:grpSpPr>
                        <a:xfrm>
                          <a:off x="0" y="0"/>
                          <a:ext cx="6027359" cy="3969983"/>
                          <a:chOff x="0" y="0"/>
                          <a:chExt cx="6027359" cy="3969983"/>
                        </a:xfrm>
                      </wpg:grpSpPr>
                      <wps:wsp>
                        <wps:cNvPr id="23348" name="Rectangle 23348"/>
                        <wps:cNvSpPr/>
                        <wps:spPr>
                          <a:xfrm>
                            <a:off x="5928107" y="1738078"/>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49" name="Rectangle 23349"/>
                        <wps:cNvSpPr/>
                        <wps:spPr>
                          <a:xfrm>
                            <a:off x="271577" y="1876518"/>
                            <a:ext cx="3005286" cy="207921"/>
                          </a:xfrm>
                          <a:prstGeom prst="rect">
                            <a:avLst/>
                          </a:prstGeom>
                          <a:ln>
                            <a:noFill/>
                          </a:ln>
                        </wps:spPr>
                        <wps:txbx>
                          <w:txbxContent>
                            <w:p w:rsidR="00BA4A71" w:rsidRDefault="003A6E14">
                              <w:pPr>
                                <w:spacing w:after="160" w:line="259" w:lineRule="auto"/>
                                <w:ind w:left="0" w:firstLine="0"/>
                                <w:jc w:val="left"/>
                              </w:pPr>
                              <w:r>
                                <w:rPr>
                                  <w:b/>
                                </w:rPr>
                                <w:t>b) Manuel Ángel Hernández Baute</w:t>
                              </w:r>
                            </w:p>
                          </w:txbxContent>
                        </wps:txbx>
                        <wps:bodyPr horzOverflow="overflow" vert="horz" lIns="0" tIns="0" rIns="0" bIns="0" rtlCol="0">
                          <a:noAutofit/>
                        </wps:bodyPr>
                      </wps:wsp>
                      <wps:wsp>
                        <wps:cNvPr id="23350" name="Rectangle 23350"/>
                        <wps:cNvSpPr/>
                        <wps:spPr>
                          <a:xfrm>
                            <a:off x="2530475" y="1876518"/>
                            <a:ext cx="51809" cy="207921"/>
                          </a:xfrm>
                          <a:prstGeom prst="rect">
                            <a:avLst/>
                          </a:prstGeom>
                          <a:ln>
                            <a:noFill/>
                          </a:ln>
                        </wps:spPr>
                        <wps:txbx>
                          <w:txbxContent>
                            <w:p w:rsidR="00BA4A71" w:rsidRDefault="003A6E1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369" name="Picture 23369"/>
                          <pic:cNvPicPr/>
                        </pic:nvPicPr>
                        <pic:blipFill>
                          <a:blip r:embed="rId48"/>
                          <a:stretch>
                            <a:fillRect/>
                          </a:stretch>
                        </pic:blipFill>
                        <pic:spPr>
                          <a:xfrm>
                            <a:off x="0" y="0"/>
                            <a:ext cx="5904801" cy="1874614"/>
                          </a:xfrm>
                          <a:prstGeom prst="rect">
                            <a:avLst/>
                          </a:prstGeom>
                        </pic:spPr>
                      </pic:pic>
                      <pic:pic xmlns:pic="http://schemas.openxmlformats.org/drawingml/2006/picture">
                        <pic:nvPicPr>
                          <pic:cNvPr id="23371" name="Picture 23371"/>
                          <pic:cNvPicPr/>
                        </pic:nvPicPr>
                        <pic:blipFill>
                          <a:blip r:embed="rId51"/>
                          <a:stretch>
                            <a:fillRect/>
                          </a:stretch>
                        </pic:blipFill>
                        <pic:spPr>
                          <a:xfrm>
                            <a:off x="0" y="2034496"/>
                            <a:ext cx="6027359" cy="1935487"/>
                          </a:xfrm>
                          <a:prstGeom prst="rect">
                            <a:avLst/>
                          </a:prstGeom>
                        </pic:spPr>
                      </pic:pic>
                    </wpg:wgp>
                  </a:graphicData>
                </a:graphic>
              </wp:inline>
            </w:drawing>
          </mc:Choice>
          <mc:Fallback xmlns:a="http://schemas.openxmlformats.org/drawingml/2006/main">
            <w:pict>
              <v:group id="Group 332582" style="width:474.595pt;height:312.597pt;mso-position-horizontal-relative:char;mso-position-vertical-relative:line" coordsize="60273,39699">
                <v:rect id="Rectangle 23348" style="position:absolute;width:506;height:2243;left:59281;top:173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349" style="position:absolute;width:30052;height:2079;left:2715;top:18765;" filled="f" stroked="f">
                  <v:textbox inset="0,0,0,0">
                    <w:txbxContent>
                      <w:p>
                        <w:pPr>
                          <w:spacing w:before="0" w:after="160" w:line="259" w:lineRule="auto"/>
                          <w:ind w:left="0" w:firstLine="0"/>
                          <w:jc w:val="left"/>
                        </w:pPr>
                        <w:r>
                          <w:rPr>
                            <w:rFonts w:cs="Arial" w:hAnsi="Arial" w:eastAsia="Arial" w:ascii="Arial"/>
                            <w:b w:val="1"/>
                          </w:rPr>
                          <w:t xml:space="preserve">b) Manuel Ángel Hernández Baute</w:t>
                        </w:r>
                      </w:p>
                    </w:txbxContent>
                  </v:textbox>
                </v:rect>
                <v:rect id="Rectangle 23350" style="position:absolute;width:518;height:2079;left:25304;top:1876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3369" style="position:absolute;width:59048;height:18746;left:0;top:0;" filled="f">
                  <v:imagedata r:id="rId50"/>
                </v:shape>
                <v:shape id="Picture 23371" style="position:absolute;width:60273;height:19354;left:0;top:20344;" filled="f">
                  <v:imagedata r:id="rId51"/>
                </v:shape>
              </v:group>
            </w:pict>
          </mc:Fallback>
        </mc:AlternateConten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Se rechazan las alegaciones que se transcriben. El permiso de conducción resulta exigible aún cuando no se realice labores de conducción, ya que se vincula con el titular de la licencia. No cabe olvidar que la actividad del taxi es u</w:t>
      </w:r>
      <w:r>
        <w:rPr>
          <w:b/>
          <w:i/>
        </w:rPr>
        <w:t>na actividad prestacional de servicios y que el mantenimiento de la titularidad, en supuestos como la jubilación en los que no existe tal prestación, no puede conllevar una situación de beneficio privilegio para quien inclusive nos lleva a cabo la activida</w:t>
      </w:r>
      <w:r>
        <w:rPr>
          <w:b/>
          <w:i/>
        </w:rPr>
        <w:t xml:space="preserve">d nuclear del servicio de taxi. Por lo demás la autorización provisional, en la medida en que se corresponde con situaciones transitorias, temporales pero ajenas a la verificación del cumplimiento de unos requisitos de aptitud requiere una intervención de </w:t>
      </w:r>
      <w:r>
        <w:rPr>
          <w:b/>
          <w:i/>
        </w:rPr>
        <w:t xml:space="preserve">mayor entidad por parte de la administración, que no puede quedar reducida a la recepción de la señalada comunicación previa.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16) Artículo 44.- Validez del Permiso Municipal de Conductor.</w:t>
      </w:r>
      <w:r>
        <w:rPr>
          <w:b/>
        </w:rPr>
        <w:t xml:space="preserve">  </w:t>
      </w:r>
    </w:p>
    <w:p w:rsidR="00BA4A71" w:rsidRDefault="003A6E14">
      <w:pPr>
        <w:numPr>
          <w:ilvl w:val="0"/>
          <w:numId w:val="138"/>
        </w:numPr>
        <w:ind w:right="56"/>
      </w:pPr>
      <w:r>
        <w:t>El Permiso Municipal de Conductor de Taxis se otorgará por un plazo de cinco años, habiendo de solicitarse su renovación al cumplirse dicho término, salvo que en este periodo no se haya ejercido la profesión de taxista en el Municipio de Candelaria durante</w:t>
      </w:r>
      <w:r>
        <w:t xml:space="preserve"> al menos un año, en cuyo caso deberá solicitarse nuevamente el mismo.  </w:t>
      </w:r>
    </w:p>
    <w:p w:rsidR="00BA4A71" w:rsidRDefault="003A6E14">
      <w:pPr>
        <w:numPr>
          <w:ilvl w:val="0"/>
          <w:numId w:val="138"/>
        </w:numPr>
        <w:ind w:right="56"/>
      </w:pPr>
      <w:r>
        <w:t xml:space="preserve">La renovación del Permiso Municipal de Conductor de Taxis deberá solicitarse antes de finalizar el periodo de vigencia, no hacerlo determinará que dicho permiso quede automáticamente </w:t>
      </w:r>
      <w:r>
        <w:t xml:space="preserve">sin efecto, debiendo solicitarse nuevo permiso conforme a la normativa de aplicación.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37"/>
        </w:numPr>
        <w:spacing w:after="8" w:line="248" w:lineRule="auto"/>
        <w:ind w:left="682" w:right="51" w:hanging="269"/>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933" name="Group 33293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433" name="Rectangle 2343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434" name="Rectangle 2343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w:t>
                              </w:r>
                              <w:r>
                                <w:rPr>
                                  <w:sz w:val="12"/>
                                </w:rPr>
                                <w:t xml:space="preserve">rma esPublico Gestiona | Página 162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933" style="width:12.7031pt;height:281.01pt;position:absolute;mso-position-horizontal-relative:page;mso-position-horizontal:absolute;margin-left:682.278pt;mso-position-vertical-relative:page;margin-top:530.91pt;" coordsize="1613,35688">
                <v:rect id="Rectangle 2343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43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266 </w:t>
                        </w:r>
                      </w:p>
                    </w:txbxContent>
                  </v:textbox>
                </v:rect>
                <w10:wrap type="square"/>
              </v:group>
            </w:pict>
          </mc:Fallback>
        </mc:AlternateContent>
      </w:r>
      <w:r>
        <w:rPr>
          <w:b/>
        </w:rPr>
        <w:t xml:space="preserve">Santiago Barrios y Ángel Javier Salazar </w:t>
      </w:r>
    </w:p>
    <w:p w:rsidR="00BA4A71" w:rsidRDefault="003A6E14">
      <w:pPr>
        <w:spacing w:after="4" w:line="259" w:lineRule="auto"/>
        <w:ind w:left="0" w:firstLine="0"/>
        <w:jc w:val="left"/>
      </w:pPr>
      <w:r>
        <w:rPr>
          <w:rFonts w:ascii="Calibri" w:eastAsia="Calibri" w:hAnsi="Calibri" w:cs="Calibri"/>
          <w:noProof/>
        </w:rPr>
        <mc:AlternateContent>
          <mc:Choice Requires="wpg">
            <w:drawing>
              <wp:inline distT="0" distB="0" distL="0" distR="0">
                <wp:extent cx="5928545" cy="4044673"/>
                <wp:effectExtent l="0" t="0" r="0" b="0"/>
                <wp:docPr id="332931" name="Group 332931"/>
                <wp:cNvGraphicFramePr/>
                <a:graphic xmlns:a="http://schemas.openxmlformats.org/drawingml/2006/main">
                  <a:graphicData uri="http://schemas.microsoft.com/office/word/2010/wordprocessingGroup">
                    <wpg:wgp>
                      <wpg:cNvGrpSpPr/>
                      <wpg:grpSpPr>
                        <a:xfrm>
                          <a:off x="0" y="0"/>
                          <a:ext cx="5928545" cy="4044673"/>
                          <a:chOff x="0" y="0"/>
                          <a:chExt cx="5928545" cy="4044673"/>
                        </a:xfrm>
                      </wpg:grpSpPr>
                      <wps:wsp>
                        <wps:cNvPr id="23420" name="Rectangle 23420"/>
                        <wps:cNvSpPr/>
                        <wps:spPr>
                          <a:xfrm>
                            <a:off x="5853430" y="2073415"/>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426" name="Picture 23426"/>
                          <pic:cNvPicPr/>
                        </pic:nvPicPr>
                        <pic:blipFill>
                          <a:blip r:embed="rId52"/>
                          <a:stretch>
                            <a:fillRect/>
                          </a:stretch>
                        </pic:blipFill>
                        <pic:spPr>
                          <a:xfrm>
                            <a:off x="0" y="0"/>
                            <a:ext cx="5850545" cy="2200590"/>
                          </a:xfrm>
                          <a:prstGeom prst="rect">
                            <a:avLst/>
                          </a:prstGeom>
                        </pic:spPr>
                      </pic:pic>
                      <pic:pic xmlns:pic="http://schemas.openxmlformats.org/drawingml/2006/picture">
                        <pic:nvPicPr>
                          <pic:cNvPr id="23428" name="Picture 23428"/>
                          <pic:cNvPicPr/>
                        </pic:nvPicPr>
                        <pic:blipFill>
                          <a:blip r:embed="rId53"/>
                          <a:stretch>
                            <a:fillRect/>
                          </a:stretch>
                        </pic:blipFill>
                        <pic:spPr>
                          <a:xfrm>
                            <a:off x="0" y="2208317"/>
                            <a:ext cx="5928545" cy="800225"/>
                          </a:xfrm>
                          <a:prstGeom prst="rect">
                            <a:avLst/>
                          </a:prstGeom>
                        </pic:spPr>
                      </pic:pic>
                      <pic:pic xmlns:pic="http://schemas.openxmlformats.org/drawingml/2006/picture">
                        <pic:nvPicPr>
                          <pic:cNvPr id="23430" name="Picture 23430"/>
                          <pic:cNvPicPr/>
                        </pic:nvPicPr>
                        <pic:blipFill>
                          <a:blip r:embed="rId54"/>
                          <a:stretch>
                            <a:fillRect/>
                          </a:stretch>
                        </pic:blipFill>
                        <pic:spPr>
                          <a:xfrm>
                            <a:off x="0" y="3008444"/>
                            <a:ext cx="5910683" cy="1036228"/>
                          </a:xfrm>
                          <a:prstGeom prst="rect">
                            <a:avLst/>
                          </a:prstGeom>
                        </pic:spPr>
                      </pic:pic>
                    </wpg:wgp>
                  </a:graphicData>
                </a:graphic>
              </wp:inline>
            </w:drawing>
          </mc:Choice>
          <mc:Fallback xmlns:a="http://schemas.openxmlformats.org/drawingml/2006/main">
            <w:pict>
              <v:group id="Group 332931" style="width:466.815pt;height:318.478pt;mso-position-horizontal-relative:char;mso-position-vertical-relative:line" coordsize="59285,40446">
                <v:rect id="Rectangle 23420" style="position:absolute;width:506;height:2243;left:58534;top:2073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426" style="position:absolute;width:58505;height:22005;left:0;top:0;" filled="f">
                  <v:imagedata r:id="rId55"/>
                </v:shape>
                <v:shape id="Picture 23428" style="position:absolute;width:59285;height:8002;left:0;top:22083;" filled="f">
                  <v:imagedata r:id="rId56"/>
                </v:shape>
                <v:shape id="Picture 23430" style="position:absolute;width:59106;height:10362;left:0;top:30084;" filled="f">
                  <v:imagedata r:id="rId57"/>
                </v:shape>
              </v:group>
            </w:pict>
          </mc:Fallback>
        </mc:AlternateContent>
      </w:r>
    </w:p>
    <w:p w:rsidR="00BA4A71" w:rsidRDefault="003A6E14">
      <w:pPr>
        <w:numPr>
          <w:ilvl w:val="0"/>
          <w:numId w:val="137"/>
        </w:numPr>
        <w:spacing w:after="8" w:line="248" w:lineRule="auto"/>
        <w:ind w:left="682" w:right="51" w:hanging="269"/>
      </w:pPr>
      <w:r>
        <w:rPr>
          <w:b/>
        </w:rPr>
        <w:t xml:space="preserve">Manuel Ángel Hernández Baute </w:t>
      </w:r>
    </w:p>
    <w:p w:rsidR="00BA4A71" w:rsidRDefault="003A6E14">
      <w:pPr>
        <w:spacing w:after="0" w:line="259" w:lineRule="auto"/>
        <w:ind w:left="0" w:right="815" w:firstLine="0"/>
        <w:jc w:val="right"/>
      </w:pPr>
      <w:r>
        <w:rPr>
          <w:noProof/>
        </w:rPr>
        <w:drawing>
          <wp:inline distT="0" distB="0" distL="0" distR="0">
            <wp:extent cx="5828937" cy="2209849"/>
            <wp:effectExtent l="0" t="0" r="0" b="0"/>
            <wp:docPr id="23499" name="Picture 23499"/>
            <wp:cNvGraphicFramePr/>
            <a:graphic xmlns:a="http://schemas.openxmlformats.org/drawingml/2006/main">
              <a:graphicData uri="http://schemas.openxmlformats.org/drawingml/2006/picture">
                <pic:pic xmlns:pic="http://schemas.openxmlformats.org/drawingml/2006/picture">
                  <pic:nvPicPr>
                    <pic:cNvPr id="23499" name="Picture 23499"/>
                    <pic:cNvPicPr/>
                  </pic:nvPicPr>
                  <pic:blipFill>
                    <a:blip r:embed="rId58"/>
                    <a:stretch>
                      <a:fillRect/>
                    </a:stretch>
                  </pic:blipFill>
                  <pic:spPr>
                    <a:xfrm>
                      <a:off x="0" y="0"/>
                      <a:ext cx="5828937" cy="2209849"/>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En la respuesta a las alegaciones que se transcriben debe señalarse que se mantiene la regulación establecida en la ordenanza, y se aprovecha dicha contestación para dejar claro que la exigencia del señalado permiso resulta predicable no sólo para los supu</w:t>
      </w:r>
      <w:r>
        <w:rPr>
          <w:b/>
          <w:i/>
        </w:rPr>
        <w:t>estos de nueva obtención sino también para los de renovación, ya que en definitiva se trata de verificar el cumplimiento de los requisitos establecidos para poder ostentar el señalado permiso, requisitos que deben ser objeto de correspondiente control no s</w:t>
      </w:r>
      <w:r>
        <w:rPr>
          <w:b/>
          <w:i/>
        </w:rPr>
        <w:t xml:space="preserve">ólo originario sino durante la ejecución de la correlativa licencia, ya que no cabe olvidar el carácter de autorización de funcionalidad operativa propia de las mismas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17) Artículo 48.- Supuestos excepcionales de concierto de precio.</w:t>
      </w: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2674" name="Group 33267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504" name="Rectangle 2350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505" name="Rectangle 2350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2674" style="width:12.7031pt;height:281.01pt;position:absolute;mso-position-horizontal-relative:page;mso-position-horizontal:absolute;margin-left:682.278pt;mso-position-vertical-relative:page;margin-top:530.91pt;" coordsize="1613,35688">
                <v:rect id="Rectangle 2350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50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266 </w:t>
                        </w:r>
                      </w:p>
                    </w:txbxContent>
                  </v:textbox>
                </v:rect>
                <w10:wrap type="square"/>
              </v:group>
            </w:pict>
          </mc:Fallback>
        </mc:AlternateContent>
      </w:r>
      <w:r>
        <w:t>a) No se aplicarán las tarifas descritas en el artículo anter</w:t>
      </w:r>
      <w:r>
        <w:t xml:space="preserve">ior y por tanto no se pondrá en marcha el aparato taxímetro en aquellos servicios de taxi en los que se haya pactado por adelantado un precio por el trayecto, siempre y cuando dicho servicio tenga una duración superior a tres horas. Para la realización de </w:t>
      </w:r>
      <w:r>
        <w:t>este tipo de servicios se deberá llevar a bordo del vehículo un documento con los siguientes datos: matrícula del vehículo, número de licencia municipal y municipio al que está adscrito, número de viajeros, hora y lugar de inicio del servicio, lugar de fin</w:t>
      </w:r>
      <w:r>
        <w:t xml:space="preserve">alización, importe del precio pactado, firma y D.N.I. del conductor y de uno de los usuarios.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39"/>
        </w:numPr>
        <w:spacing w:after="8" w:line="248" w:lineRule="auto"/>
        <w:ind w:left="682" w:right="51" w:hanging="269"/>
      </w:pPr>
      <w:r>
        <w:rPr>
          <w:b/>
        </w:rPr>
        <w:t xml:space="preserve">Santiago Barrios y Ángel Javier Salazar </w:t>
      </w:r>
    </w:p>
    <w:p w:rsidR="00BA4A71" w:rsidRDefault="003A6E14">
      <w:pPr>
        <w:spacing w:after="0" w:line="259" w:lineRule="auto"/>
        <w:ind w:left="0" w:right="726" w:firstLine="0"/>
        <w:jc w:val="right"/>
      </w:pPr>
      <w:r>
        <w:rPr>
          <w:noProof/>
        </w:rPr>
        <w:drawing>
          <wp:inline distT="0" distB="0" distL="0" distR="0">
            <wp:extent cx="5873987" cy="1446452"/>
            <wp:effectExtent l="0" t="0" r="0" b="0"/>
            <wp:docPr id="23501" name="Picture 23501"/>
            <wp:cNvGraphicFramePr/>
            <a:graphic xmlns:a="http://schemas.openxmlformats.org/drawingml/2006/main">
              <a:graphicData uri="http://schemas.openxmlformats.org/drawingml/2006/picture">
                <pic:pic xmlns:pic="http://schemas.openxmlformats.org/drawingml/2006/picture">
                  <pic:nvPicPr>
                    <pic:cNvPr id="23501" name="Picture 23501"/>
                    <pic:cNvPicPr/>
                  </pic:nvPicPr>
                  <pic:blipFill>
                    <a:blip r:embed="rId59"/>
                    <a:stretch>
                      <a:fillRect/>
                    </a:stretch>
                  </pic:blipFill>
                  <pic:spPr>
                    <a:xfrm>
                      <a:off x="0" y="0"/>
                      <a:ext cx="5873987" cy="1446452"/>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numPr>
          <w:ilvl w:val="0"/>
          <w:numId w:val="139"/>
        </w:numPr>
        <w:spacing w:after="8" w:line="248" w:lineRule="auto"/>
        <w:ind w:left="682" w:right="51" w:hanging="269"/>
      </w:pPr>
      <w:r>
        <w:rPr>
          <w:b/>
        </w:rPr>
        <w:t xml:space="preserve">Manuel Ángel Hernández Baute </w:t>
      </w:r>
    </w:p>
    <w:p w:rsidR="00BA4A71" w:rsidRDefault="003A6E14">
      <w:pPr>
        <w:spacing w:after="0" w:line="259" w:lineRule="auto"/>
        <w:ind w:left="0" w:right="743" w:firstLine="0"/>
        <w:jc w:val="right"/>
      </w:pPr>
      <w:r>
        <w:rPr>
          <w:noProof/>
        </w:rPr>
        <w:drawing>
          <wp:inline distT="0" distB="0" distL="0" distR="0">
            <wp:extent cx="5863695" cy="708611"/>
            <wp:effectExtent l="0" t="0" r="0" b="0"/>
            <wp:docPr id="23575" name="Picture 23575"/>
            <wp:cNvGraphicFramePr/>
            <a:graphic xmlns:a="http://schemas.openxmlformats.org/drawingml/2006/main">
              <a:graphicData uri="http://schemas.openxmlformats.org/drawingml/2006/picture">
                <pic:pic xmlns:pic="http://schemas.openxmlformats.org/drawingml/2006/picture">
                  <pic:nvPicPr>
                    <pic:cNvPr id="23575" name="Picture 23575"/>
                    <pic:cNvPicPr/>
                  </pic:nvPicPr>
                  <pic:blipFill>
                    <a:blip r:embed="rId60"/>
                    <a:stretch>
                      <a:fillRect/>
                    </a:stretch>
                  </pic:blipFill>
                  <pic:spPr>
                    <a:xfrm>
                      <a:off x="0" y="0"/>
                      <a:ext cx="5863695" cy="708611"/>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 xml:space="preserve">La regulación prevista en la ordenanza resulta ajustada a la normativa sectorial en la materia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u w:val="single" w:color="000000"/>
        </w:rPr>
        <w:t>18) Artículo 50.- Infracciones leves.</w:t>
      </w:r>
      <w:r>
        <w:rPr>
          <w:b/>
        </w:rPr>
        <w:t xml:space="preserve">    </w:t>
      </w:r>
    </w:p>
    <w:p w:rsidR="00BA4A71" w:rsidRDefault="003A6E14">
      <w:pPr>
        <w:spacing w:after="28"/>
        <w:ind w:left="449" w:right="56"/>
      </w:pPr>
      <w:r>
        <w:t>Las infracciones relacionadas a continuación, cometidas tanto por conductores titulares o asalariados, tendrán la co</w:t>
      </w:r>
      <w:r>
        <w:t xml:space="preserve">nsideración de leves:  </w:t>
      </w:r>
    </w:p>
    <w:p w:rsidR="00BA4A71" w:rsidRDefault="003A6E14">
      <w:pPr>
        <w:ind w:left="1004" w:right="56"/>
      </w:pPr>
      <w:r>
        <w:t xml:space="preserve">(…) </w:t>
      </w:r>
    </w:p>
    <w:p w:rsidR="00BA4A71" w:rsidRDefault="003A6E14">
      <w:pPr>
        <w:ind w:left="1004" w:right="56"/>
      </w:pPr>
      <w:r>
        <w:t xml:space="preserve">k) No dar la información correcta en la demanda de servicios por parte de los usuarios a través de vía telefónica u otros medios electrónicos de Taxis.  …n) La impuntualidad en los servicios de guardia establecidos.  </w:t>
      </w:r>
    </w:p>
    <w:p w:rsidR="00BA4A71" w:rsidRDefault="003A6E14">
      <w:pPr>
        <w:ind w:left="1004" w:right="56"/>
      </w:pPr>
      <w:r>
        <w:t xml:space="preserve">(…) </w:t>
      </w:r>
    </w:p>
    <w:p w:rsidR="00BA4A71" w:rsidRDefault="003A6E14">
      <w:pPr>
        <w:spacing w:after="0" w:line="259" w:lineRule="auto"/>
        <w:ind w:left="994"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2"/>
          <w:numId w:val="140"/>
        </w:numPr>
        <w:spacing w:after="8" w:line="248" w:lineRule="auto"/>
        <w:ind w:left="682" w:right="51" w:hanging="269"/>
      </w:pPr>
      <w:r>
        <w:rPr>
          <w:b/>
        </w:rPr>
        <w:t xml:space="preserve">Santiago Barrios y Ángel Javier Salazar </w:t>
      </w:r>
    </w:p>
    <w:p w:rsidR="00BA4A71" w:rsidRDefault="003A6E14">
      <w:pPr>
        <w:spacing w:after="21" w:line="216" w:lineRule="auto"/>
        <w:ind w:left="0" w:right="637" w:firstLine="0"/>
        <w:jc w:val="left"/>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824" name="Group 3388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582" name="Rectangle 235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583" name="Rectangle 2358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824" style="width:12.7031pt;height:281.01pt;position:absolute;mso-position-horizontal-relative:page;mso-position-horizontal:absolute;margin-left:682.278pt;mso-position-vertical-relative:page;margin-top:530.91pt;" coordsize="1613,35688">
                <v:rect id="Rectangle 235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58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266 </w:t>
                        </w:r>
                      </w:p>
                    </w:txbxContent>
                  </v:textbox>
                </v:rect>
                <w10:wrap type="square"/>
              </v:group>
            </w:pict>
          </mc:Fallback>
        </mc:AlternateContent>
      </w:r>
      <w:r>
        <w:rPr>
          <w:noProof/>
        </w:rPr>
        <w:drawing>
          <wp:inline distT="0" distB="0" distL="0" distR="0">
            <wp:extent cx="5928668" cy="1203865"/>
            <wp:effectExtent l="0" t="0" r="0" b="0"/>
            <wp:docPr id="23577" name="Picture 23577"/>
            <wp:cNvGraphicFramePr/>
            <a:graphic xmlns:a="http://schemas.openxmlformats.org/drawingml/2006/main">
              <a:graphicData uri="http://schemas.openxmlformats.org/drawingml/2006/picture">
                <pic:pic xmlns:pic="http://schemas.openxmlformats.org/drawingml/2006/picture">
                  <pic:nvPicPr>
                    <pic:cNvPr id="23577" name="Picture 23577"/>
                    <pic:cNvPicPr/>
                  </pic:nvPicPr>
                  <pic:blipFill>
                    <a:blip r:embed="rId61"/>
                    <a:stretch>
                      <a:fillRect/>
                    </a:stretch>
                  </pic:blipFill>
                  <pic:spPr>
                    <a:xfrm>
                      <a:off x="0" y="0"/>
                      <a:ext cx="5928668" cy="1203865"/>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BA4A71" w:rsidRDefault="003A6E14">
      <w:pPr>
        <w:numPr>
          <w:ilvl w:val="2"/>
          <w:numId w:val="140"/>
        </w:numPr>
        <w:spacing w:after="8" w:line="248" w:lineRule="auto"/>
        <w:ind w:left="682" w:right="51" w:hanging="269"/>
      </w:pPr>
      <w:r>
        <w:rPr>
          <w:b/>
        </w:rPr>
        <w:t xml:space="preserve">Manuel Ángel Hernández Baute: </w:t>
      </w:r>
    </w:p>
    <w:p w:rsidR="00BA4A71" w:rsidRDefault="003A6E14">
      <w:pPr>
        <w:spacing w:after="0" w:line="259" w:lineRule="auto"/>
        <w:ind w:left="0" w:right="577" w:firstLine="0"/>
        <w:jc w:val="right"/>
      </w:pPr>
      <w:r>
        <w:rPr>
          <w:noProof/>
        </w:rPr>
        <w:drawing>
          <wp:inline distT="0" distB="0" distL="0" distR="0">
            <wp:extent cx="5974329" cy="2278456"/>
            <wp:effectExtent l="0" t="0" r="0" b="0"/>
            <wp:docPr id="23579" name="Picture 23579"/>
            <wp:cNvGraphicFramePr/>
            <a:graphic xmlns:a="http://schemas.openxmlformats.org/drawingml/2006/main">
              <a:graphicData uri="http://schemas.openxmlformats.org/drawingml/2006/picture">
                <pic:pic xmlns:pic="http://schemas.openxmlformats.org/drawingml/2006/picture">
                  <pic:nvPicPr>
                    <pic:cNvPr id="23579" name="Picture 23579"/>
                    <pic:cNvPicPr/>
                  </pic:nvPicPr>
                  <pic:blipFill>
                    <a:blip r:embed="rId62"/>
                    <a:stretch>
                      <a:fillRect/>
                    </a:stretch>
                  </pic:blipFill>
                  <pic:spPr>
                    <a:xfrm>
                      <a:off x="0" y="0"/>
                      <a:ext cx="5974329" cy="2278456"/>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48" w:lineRule="auto"/>
        <w:ind w:left="423" w:right="51"/>
      </w:pPr>
      <w:r>
        <w:rPr>
          <w:b/>
          <w:i/>
        </w:rPr>
        <w:t>En relación con la alegación del apartado k se entiende que la misma es producto de una lectura equivocada de la misma, quizá derivada de una redacción algo confusa. Es por lo que se ajusta la redacción. En ningún caso la infracción puede resultar imputabl</w:t>
      </w:r>
      <w:r>
        <w:rPr>
          <w:b/>
          <w:i/>
        </w:rPr>
        <w:t xml:space="preserve">e al usuario.  Si se corrige el error de la letra n. </w:t>
      </w:r>
    </w:p>
    <w:p w:rsidR="00BA4A71" w:rsidRDefault="003A6E14">
      <w:pPr>
        <w:spacing w:after="0" w:line="259" w:lineRule="auto"/>
        <w:ind w:left="428" w:firstLine="0"/>
        <w:jc w:val="left"/>
      </w:pPr>
      <w:r>
        <w:t xml:space="preserve"> </w:t>
      </w:r>
    </w:p>
    <w:p w:rsidR="00BA4A71" w:rsidRDefault="003A6E14">
      <w:pPr>
        <w:spacing w:after="0" w:line="259" w:lineRule="auto"/>
        <w:ind w:left="144" w:firstLine="0"/>
        <w:jc w:val="left"/>
      </w:pPr>
      <w:r>
        <w:rPr>
          <w:b/>
        </w:rPr>
        <w:t xml:space="preserve"> </w:t>
      </w:r>
    </w:p>
    <w:p w:rsidR="00BA4A71" w:rsidRDefault="003A6E14">
      <w:pPr>
        <w:spacing w:line="249" w:lineRule="auto"/>
        <w:ind w:left="423"/>
        <w:jc w:val="left"/>
      </w:pPr>
      <w:r>
        <w:rPr>
          <w:b/>
          <w:u w:val="single" w:color="000000"/>
        </w:rPr>
        <w:t>19) Artículo 52.- Infracciones muy graves.</w:t>
      </w:r>
      <w:r>
        <w:t xml:space="preserve"> </w:t>
      </w:r>
      <w:r>
        <w:rPr>
          <w:rFonts w:ascii="Times New Roman" w:eastAsia="Times New Roman" w:hAnsi="Times New Roman" w:cs="Times New Roman"/>
          <w:sz w:val="24"/>
        </w:rPr>
        <w:t xml:space="preserve"> </w:t>
      </w:r>
    </w:p>
    <w:p w:rsidR="00BA4A71" w:rsidRDefault="003A6E14">
      <w:pPr>
        <w:ind w:left="449" w:right="56"/>
      </w:pPr>
      <w:r>
        <w:t xml:space="preserve">a) Las infracciones relacionadas a continuación, cometidas tanto por conductores titulares o asalariados, tendrán la consideración de muy graves:  </w:t>
      </w:r>
    </w:p>
    <w:p w:rsidR="00BA4A71" w:rsidRDefault="003A6E14">
      <w:pPr>
        <w:ind w:left="1004" w:right="56"/>
      </w:pPr>
      <w:r>
        <w:t xml:space="preserve">a.10) Dedicarse a prestar servicios en otros municipios.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spacing w:after="8" w:line="248" w:lineRule="auto"/>
        <w:ind w:left="423" w:right="51"/>
      </w:pPr>
      <w:r>
        <w:rPr>
          <w:b/>
        </w:rPr>
        <w:t xml:space="preserve">a) Manuel Ángel Hernández Baute </w:t>
      </w:r>
    </w:p>
    <w:p w:rsidR="00BA4A71" w:rsidRDefault="003A6E14">
      <w:pPr>
        <w:spacing w:after="0" w:line="259" w:lineRule="auto"/>
        <w:ind w:left="-566" w:right="733" w:firstLine="0"/>
        <w:jc w:val="right"/>
      </w:pPr>
      <w:r>
        <w:rPr>
          <w:rFonts w:ascii="Calibri" w:eastAsia="Calibri" w:hAnsi="Calibri" w:cs="Calibri"/>
          <w:noProof/>
        </w:rPr>
        <mc:AlternateContent>
          <mc:Choice Requires="wpg">
            <w:drawing>
              <wp:inline distT="0" distB="0" distL="0" distR="0">
                <wp:extent cx="6208376" cy="2520715"/>
                <wp:effectExtent l="0" t="0" r="0" b="0"/>
                <wp:docPr id="338036" name="Group 338036"/>
                <wp:cNvGraphicFramePr/>
                <a:graphic xmlns:a="http://schemas.openxmlformats.org/drawingml/2006/main">
                  <a:graphicData uri="http://schemas.microsoft.com/office/word/2010/wordprocessingGroup">
                    <wpg:wgp>
                      <wpg:cNvGrpSpPr/>
                      <wpg:grpSpPr>
                        <a:xfrm>
                          <a:off x="0" y="0"/>
                          <a:ext cx="6208376" cy="2520715"/>
                          <a:chOff x="0" y="0"/>
                          <a:chExt cx="6208376" cy="2520715"/>
                        </a:xfrm>
                      </wpg:grpSpPr>
                      <wps:wsp>
                        <wps:cNvPr id="23628" name="Rectangle 23628"/>
                        <wps:cNvSpPr/>
                        <wps:spPr>
                          <a:xfrm>
                            <a:off x="5891531" y="671045"/>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672" name="Picture 23672"/>
                          <pic:cNvPicPr/>
                        </pic:nvPicPr>
                        <pic:blipFill>
                          <a:blip r:embed="rId65"/>
                          <a:stretch>
                            <a:fillRect/>
                          </a:stretch>
                        </pic:blipFill>
                        <pic:spPr>
                          <a:xfrm>
                            <a:off x="0" y="0"/>
                            <a:ext cx="5877425" cy="806273"/>
                          </a:xfrm>
                          <a:prstGeom prst="rect">
                            <a:avLst/>
                          </a:prstGeom>
                        </pic:spPr>
                      </pic:pic>
                      <pic:pic xmlns:pic="http://schemas.openxmlformats.org/drawingml/2006/picture">
                        <pic:nvPicPr>
                          <pic:cNvPr id="23674" name="Picture 23674"/>
                          <pic:cNvPicPr/>
                        </pic:nvPicPr>
                        <pic:blipFill>
                          <a:blip r:embed="rId66"/>
                          <a:stretch>
                            <a:fillRect/>
                          </a:stretch>
                        </pic:blipFill>
                        <pic:spPr>
                          <a:xfrm>
                            <a:off x="449580" y="806194"/>
                            <a:ext cx="5758795" cy="1714521"/>
                          </a:xfrm>
                          <a:prstGeom prst="rect">
                            <a:avLst/>
                          </a:prstGeom>
                        </pic:spPr>
                      </pic:pic>
                    </wpg:wgp>
                  </a:graphicData>
                </a:graphic>
              </wp:inline>
            </w:drawing>
          </mc:Choice>
          <mc:Fallback xmlns:a="http://schemas.openxmlformats.org/drawingml/2006/main">
            <w:pict>
              <v:group id="Group 338036" style="width:488.848pt;height:198.482pt;mso-position-horizontal-relative:char;mso-position-vertical-relative:line" coordsize="62083,25207">
                <v:rect id="Rectangle 23628" style="position:absolute;width:506;height:2243;left:58915;top:671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672" style="position:absolute;width:58774;height:8062;left:0;top:0;" filled="f">
                  <v:imagedata r:id="rId65"/>
                </v:shape>
                <v:shape id="Picture 23674" style="position:absolute;width:57587;height:17145;left:4495;top:8061;" filled="f">
                  <v:imagedata r:id="rId66"/>
                </v:shape>
              </v:group>
            </w:pict>
          </mc:Fallback>
        </mc:AlternateContent>
      </w:r>
      <w:r>
        <w:rPr>
          <w:rFonts w:ascii="Times New Roman" w:eastAsia="Times New Roman" w:hAnsi="Times New Roman" w:cs="Times New Roman"/>
          <w:sz w:val="24"/>
        </w:rPr>
        <w:t xml:space="preserve"> </w:t>
      </w:r>
    </w:p>
    <w:p w:rsidR="00BA4A71" w:rsidRDefault="003A6E14">
      <w:pPr>
        <w:spacing w:line="249" w:lineRule="auto"/>
        <w:ind w:left="423"/>
        <w:jc w:val="left"/>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037" name="Group 33803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677" name="Rectangle 2367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678" name="Rectangle 2367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037" style="width:12.7031pt;height:281.01pt;position:absolute;mso-position-horizontal-relative:page;mso-position-horizontal:absolute;margin-left:682.278pt;mso-position-vertical-relative:page;margin-top:530.91pt;" coordsize="1613,35688">
                <v:rect id="Rectangle 2367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67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266 </w:t>
                        </w:r>
                      </w:p>
                    </w:txbxContent>
                  </v:textbox>
                </v:rect>
                <w10:wrap type="square"/>
              </v:group>
            </w:pict>
          </mc:Fallback>
        </mc:AlternateContent>
      </w:r>
      <w:r>
        <w:rPr>
          <w:b/>
          <w:u w:val="single" w:color="000000"/>
        </w:rPr>
        <w:t>Respuesta:</w:t>
      </w:r>
      <w:r>
        <w:rPr>
          <w:b/>
        </w:rPr>
        <w:t xml:space="preserve"> </w:t>
      </w:r>
    </w:p>
    <w:p w:rsidR="00BA4A71" w:rsidRDefault="003A6E14">
      <w:pPr>
        <w:spacing w:after="0" w:line="248" w:lineRule="auto"/>
        <w:ind w:left="423" w:right="51"/>
      </w:pPr>
      <w:r>
        <w:rPr>
          <w:b/>
          <w:i/>
        </w:rPr>
        <w:t>No resulta admisible la alegación. Los términos de la infracción son claros y representan una vulneración acreedora de una infracción muy grave. La o</w:t>
      </w:r>
      <w:r>
        <w:rPr>
          <w:b/>
          <w:i/>
        </w:rPr>
        <w:t xml:space="preserve">rdenanza como no puede ser de otro modo no se adentra en las circunstancias concretas de cada caso que puedan dar lugar a excluir la culpabilidad y en definitiva la procedencia de la infracción.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20) DISPOSICIÓN TRANSITORIA PRIMERA</w:t>
      </w:r>
      <w:r>
        <w:rPr>
          <w:rFonts w:ascii="Times New Roman" w:eastAsia="Times New Roman" w:hAnsi="Times New Roman" w:cs="Times New Roman"/>
          <w:sz w:val="24"/>
        </w:rPr>
        <w:t xml:space="preserve"> </w:t>
      </w:r>
    </w:p>
    <w:p w:rsidR="00BA4A71" w:rsidRDefault="003A6E14">
      <w:pPr>
        <w:spacing w:after="1" w:line="238" w:lineRule="auto"/>
        <w:ind w:left="423" w:right="28"/>
        <w:jc w:val="left"/>
      </w:pPr>
      <w:r>
        <w:t>La exigencia de que l</w:t>
      </w:r>
      <w:r>
        <w:t>os vehículos afectos a la licencia sean adaptados no será aplicable a los vehículos de licencias obtenidas con anterioridad a la presente ordenanza, igualmente se modifica la redacción inicialmente propuesta para que en supuestos de sustitución durante los</w:t>
      </w:r>
      <w:r>
        <w:t xml:space="preserve"> cinco primeros años tampoco sea exigible la adaptación, y en los supuestos en los que el número de vehículos adaptados alcance el 50 por ciento de la totalidad de la flota de los taxis del municipio. </w:t>
      </w:r>
    </w:p>
    <w:p w:rsidR="00BA4A71" w:rsidRDefault="003A6E14">
      <w:pPr>
        <w:ind w:left="449" w:right="56"/>
      </w:pPr>
      <w:r>
        <w:t xml:space="preserve">La redacción es la siguiente: </w:t>
      </w:r>
    </w:p>
    <w:p w:rsidR="00BA4A71" w:rsidRDefault="003A6E14">
      <w:pPr>
        <w:spacing w:after="0" w:line="248" w:lineRule="auto"/>
        <w:ind w:left="423" w:right="51"/>
      </w:pPr>
      <w:r>
        <w:rPr>
          <w:b/>
          <w:i/>
        </w:rPr>
        <w:t>La exigencia de que los</w:t>
      </w:r>
      <w:r>
        <w:rPr>
          <w:b/>
          <w:i/>
        </w:rPr>
        <w:t xml:space="preserve"> vehículos afectos a la licencia sean adaptados no será aplicable a los vehículos de licencias no adaptados obtenidas con anterioridad a la presente ordenanza durante los cinco años siguientes a su entrada en vigor aun cuando efectuaran una o varias sustit</w:t>
      </w:r>
      <w:r>
        <w:rPr>
          <w:b/>
          <w:i/>
        </w:rPr>
        <w:t xml:space="preserve">uciones. En todo caso dicha exigencia no resultará aplicable cuando el número de vehículos adaptados alcance el 50 por ciento de la totalidad de la flota de los taxis del municipio.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Alegaciones:</w:t>
      </w:r>
      <w:r>
        <w:rPr>
          <w:b/>
        </w:rPr>
        <w:t xml:space="preserve"> </w:t>
      </w:r>
    </w:p>
    <w:p w:rsidR="00BA4A71" w:rsidRDefault="003A6E14">
      <w:pPr>
        <w:numPr>
          <w:ilvl w:val="0"/>
          <w:numId w:val="141"/>
        </w:numPr>
        <w:spacing w:after="8" w:line="248" w:lineRule="auto"/>
        <w:ind w:right="51" w:hanging="271"/>
      </w:pPr>
      <w:r>
        <w:rPr>
          <w:b/>
        </w:rPr>
        <w:t xml:space="preserve">José Francisco Gómez: </w:t>
      </w:r>
    </w:p>
    <w:p w:rsidR="00BA4A71" w:rsidRDefault="003A6E14">
      <w:pPr>
        <w:spacing w:after="0" w:line="259" w:lineRule="auto"/>
        <w:ind w:left="0" w:right="635" w:firstLine="0"/>
        <w:jc w:val="right"/>
      </w:pPr>
      <w:r>
        <w:rPr>
          <w:noProof/>
        </w:rPr>
        <w:drawing>
          <wp:inline distT="0" distB="0" distL="0" distR="0">
            <wp:extent cx="5911694" cy="975434"/>
            <wp:effectExtent l="0" t="0" r="0" b="0"/>
            <wp:docPr id="23715" name="Picture 23715"/>
            <wp:cNvGraphicFramePr/>
            <a:graphic xmlns:a="http://schemas.openxmlformats.org/drawingml/2006/main">
              <a:graphicData uri="http://schemas.openxmlformats.org/drawingml/2006/picture">
                <pic:pic xmlns:pic="http://schemas.openxmlformats.org/drawingml/2006/picture">
                  <pic:nvPicPr>
                    <pic:cNvPr id="23715" name="Picture 23715"/>
                    <pic:cNvPicPr/>
                  </pic:nvPicPr>
                  <pic:blipFill>
                    <a:blip r:embed="rId67"/>
                    <a:stretch>
                      <a:fillRect/>
                    </a:stretch>
                  </pic:blipFill>
                  <pic:spPr>
                    <a:xfrm>
                      <a:off x="0" y="0"/>
                      <a:ext cx="5911694" cy="975434"/>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numPr>
          <w:ilvl w:val="0"/>
          <w:numId w:val="141"/>
        </w:numPr>
        <w:spacing w:after="8" w:line="248" w:lineRule="auto"/>
        <w:ind w:right="51" w:hanging="271"/>
      </w:pPr>
      <w:r>
        <w:rPr>
          <w:b/>
        </w:rPr>
        <w:t xml:space="preserve">Santiago Barrios y Ángel Javier Salazar  </w:t>
      </w:r>
    </w:p>
    <w:p w:rsidR="00BA4A71" w:rsidRDefault="003A6E14">
      <w:pPr>
        <w:spacing w:after="8" w:line="248" w:lineRule="auto"/>
        <w:ind w:left="423" w:right="51"/>
      </w:pPr>
      <w:r>
        <w:rPr>
          <w:b/>
        </w:rPr>
        <w:t xml:space="preserve">(En relación al artículo 6) </w:t>
      </w:r>
    </w:p>
    <w:p w:rsidR="00BA4A71" w:rsidRDefault="003A6E14">
      <w:pPr>
        <w:spacing w:after="0" w:line="259" w:lineRule="auto"/>
        <w:ind w:left="0" w:right="877" w:firstLine="0"/>
        <w:jc w:val="right"/>
      </w:pPr>
      <w:r>
        <w:rPr>
          <w:noProof/>
        </w:rPr>
        <w:drawing>
          <wp:inline distT="0" distB="0" distL="0" distR="0">
            <wp:extent cx="5773941" cy="541098"/>
            <wp:effectExtent l="0" t="0" r="0" b="0"/>
            <wp:docPr id="23717" name="Picture 23717"/>
            <wp:cNvGraphicFramePr/>
            <a:graphic xmlns:a="http://schemas.openxmlformats.org/drawingml/2006/main">
              <a:graphicData uri="http://schemas.openxmlformats.org/drawingml/2006/picture">
                <pic:pic xmlns:pic="http://schemas.openxmlformats.org/drawingml/2006/picture">
                  <pic:nvPicPr>
                    <pic:cNvPr id="23717" name="Picture 23717"/>
                    <pic:cNvPicPr/>
                  </pic:nvPicPr>
                  <pic:blipFill>
                    <a:blip r:embed="rId68"/>
                    <a:stretch>
                      <a:fillRect/>
                    </a:stretch>
                  </pic:blipFill>
                  <pic:spPr>
                    <a:xfrm>
                      <a:off x="0" y="0"/>
                      <a:ext cx="5773941" cy="541098"/>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141"/>
        </w:numPr>
        <w:spacing w:after="1123" w:line="248" w:lineRule="auto"/>
        <w:ind w:right="51" w:hanging="271"/>
      </w:pPr>
      <w:r>
        <w:rPr>
          <w:b/>
        </w:rPr>
        <w:t xml:space="preserve">José Antonio Chinea Cabrera </w:t>
      </w:r>
    </w:p>
    <w:p w:rsidR="00BA4A71" w:rsidRDefault="003A6E14">
      <w:pPr>
        <w:spacing w:after="0" w:line="259" w:lineRule="auto"/>
        <w:ind w:left="-2125" w:right="714" w:firstLine="0"/>
        <w:jc w:val="right"/>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38587" name="Group 33858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728" name="Rectangle 2372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729" name="Rectangle 2372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587" style="width:12.7031pt;height:281.01pt;position:absolute;mso-position-horizontal-relative:page;mso-position-horizontal:absolute;margin-left:682.278pt;mso-position-vertical-relative:page;margin-top:530.91pt;" coordsize="1613,35688">
                <v:rect id="Rectangle 2372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72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266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column">
                  <wp:posOffset>0</wp:posOffset>
                </wp:positionH>
                <wp:positionV relativeFrom="paragraph">
                  <wp:posOffset>-877036</wp:posOffset>
                </wp:positionV>
                <wp:extent cx="5932933" cy="3564793"/>
                <wp:effectExtent l="0" t="0" r="0" b="0"/>
                <wp:wrapSquare wrapText="bothSides"/>
                <wp:docPr id="338586" name="Group 338586"/>
                <wp:cNvGraphicFramePr/>
                <a:graphic xmlns:a="http://schemas.openxmlformats.org/drawingml/2006/main">
                  <a:graphicData uri="http://schemas.microsoft.com/office/word/2010/wordprocessingGroup">
                    <wpg:wgp>
                      <wpg:cNvGrpSpPr/>
                      <wpg:grpSpPr>
                        <a:xfrm>
                          <a:off x="0" y="0"/>
                          <a:ext cx="5932933" cy="3564793"/>
                          <a:chOff x="0" y="0"/>
                          <a:chExt cx="5932933" cy="3564793"/>
                        </a:xfrm>
                      </wpg:grpSpPr>
                      <pic:pic xmlns:pic="http://schemas.openxmlformats.org/drawingml/2006/picture">
                        <pic:nvPicPr>
                          <pic:cNvPr id="23719" name="Picture 23719"/>
                          <pic:cNvPicPr/>
                        </pic:nvPicPr>
                        <pic:blipFill>
                          <a:blip r:embed="rId69"/>
                          <a:stretch>
                            <a:fillRect/>
                          </a:stretch>
                        </pic:blipFill>
                        <pic:spPr>
                          <a:xfrm>
                            <a:off x="0" y="0"/>
                            <a:ext cx="5932933" cy="1011936"/>
                          </a:xfrm>
                          <a:prstGeom prst="rect">
                            <a:avLst/>
                          </a:prstGeom>
                        </pic:spPr>
                      </pic:pic>
                      <pic:pic xmlns:pic="http://schemas.openxmlformats.org/drawingml/2006/picture">
                        <pic:nvPicPr>
                          <pic:cNvPr id="23721" name="Picture 23721"/>
                          <pic:cNvPicPr/>
                        </pic:nvPicPr>
                        <pic:blipFill>
                          <a:blip r:embed="rId74"/>
                          <a:stretch>
                            <a:fillRect/>
                          </a:stretch>
                        </pic:blipFill>
                        <pic:spPr>
                          <a:xfrm>
                            <a:off x="89916" y="1011909"/>
                            <a:ext cx="5833039" cy="1340967"/>
                          </a:xfrm>
                          <a:prstGeom prst="rect">
                            <a:avLst/>
                          </a:prstGeom>
                        </pic:spPr>
                      </pic:pic>
                      <pic:pic xmlns:pic="http://schemas.openxmlformats.org/drawingml/2006/picture">
                        <pic:nvPicPr>
                          <pic:cNvPr id="23723" name="Picture 23723"/>
                          <pic:cNvPicPr/>
                        </pic:nvPicPr>
                        <pic:blipFill>
                          <a:blip r:embed="rId75"/>
                          <a:stretch>
                            <a:fillRect/>
                          </a:stretch>
                        </pic:blipFill>
                        <pic:spPr>
                          <a:xfrm>
                            <a:off x="89916" y="2353058"/>
                            <a:ext cx="5803151" cy="464714"/>
                          </a:xfrm>
                          <a:prstGeom prst="rect">
                            <a:avLst/>
                          </a:prstGeom>
                        </pic:spPr>
                      </pic:pic>
                      <pic:pic xmlns:pic="http://schemas.openxmlformats.org/drawingml/2006/picture">
                        <pic:nvPicPr>
                          <pic:cNvPr id="23725" name="Picture 23725"/>
                          <pic:cNvPicPr/>
                        </pic:nvPicPr>
                        <pic:blipFill>
                          <a:blip r:embed="rId72"/>
                          <a:stretch>
                            <a:fillRect/>
                          </a:stretch>
                        </pic:blipFill>
                        <pic:spPr>
                          <a:xfrm>
                            <a:off x="89916" y="2817897"/>
                            <a:ext cx="5833040" cy="746896"/>
                          </a:xfrm>
                          <a:prstGeom prst="rect">
                            <a:avLst/>
                          </a:prstGeom>
                        </pic:spPr>
                      </pic:pic>
                    </wpg:wgp>
                  </a:graphicData>
                </a:graphic>
              </wp:anchor>
            </w:drawing>
          </mc:Choice>
          <mc:Fallback xmlns:a="http://schemas.openxmlformats.org/drawingml/2006/main">
            <w:pict>
              <v:group id="Group 338586" style="width:467.16pt;height:280.692pt;position:absolute;mso-position-horizontal-relative:text;mso-position-horizontal:absolute;margin-left:0pt;mso-position-vertical-relative:text;margin-top:-69.058pt;" coordsize="59329,35647">
                <v:shape id="Picture 23719" style="position:absolute;width:59329;height:10119;left:0;top:0;" filled="f">
                  <v:imagedata r:id="rId73"/>
                </v:shape>
                <v:shape id="Picture 23721" style="position:absolute;width:58330;height:13409;left:899;top:10119;" filled="f">
                  <v:imagedata r:id="rId74"/>
                </v:shape>
                <v:shape id="Picture 23723" style="position:absolute;width:58031;height:4647;left:899;top:23530;" filled="f">
                  <v:imagedata r:id="rId75"/>
                </v:shape>
                <v:shape id="Picture 23725" style="position:absolute;width:58330;height:7468;left:899;top:28178;" filled="f">
                  <v:imagedata r:id="rId76"/>
                </v:shape>
                <w10:wrap type="square"/>
              </v:group>
            </w:pict>
          </mc:Fallback>
        </mc:AlternateContent>
      </w:r>
      <w:r>
        <w:br w:type="page"/>
      </w:r>
    </w:p>
    <w:p w:rsidR="00BA4A71" w:rsidRDefault="003A6E14">
      <w:pPr>
        <w:spacing w:after="0" w:line="259" w:lineRule="auto"/>
        <w:ind w:left="0" w:right="642" w:firstLine="0"/>
        <w:jc w:val="right"/>
      </w:pPr>
      <w:r>
        <w:rPr>
          <w:rFonts w:ascii="Calibri" w:eastAsia="Calibri" w:hAnsi="Calibri" w:cs="Calibri"/>
          <w:noProof/>
        </w:rPr>
        <mc:AlternateContent>
          <mc:Choice Requires="wpg">
            <w:drawing>
              <wp:inline distT="0" distB="0" distL="0" distR="0">
                <wp:extent cx="5844366" cy="3101393"/>
                <wp:effectExtent l="0" t="0" r="0" b="0"/>
                <wp:docPr id="338947" name="Group 338947"/>
                <wp:cNvGraphicFramePr/>
                <a:graphic xmlns:a="http://schemas.openxmlformats.org/drawingml/2006/main">
                  <a:graphicData uri="http://schemas.microsoft.com/office/word/2010/wordprocessingGroup">
                    <wpg:wgp>
                      <wpg:cNvGrpSpPr/>
                      <wpg:grpSpPr>
                        <a:xfrm>
                          <a:off x="0" y="0"/>
                          <a:ext cx="5844366" cy="3101393"/>
                          <a:chOff x="0" y="0"/>
                          <a:chExt cx="5844366" cy="3101393"/>
                        </a:xfrm>
                      </wpg:grpSpPr>
                      <wps:wsp>
                        <wps:cNvPr id="23749" name="Rectangle 23749"/>
                        <wps:cNvSpPr/>
                        <wps:spPr>
                          <a:xfrm>
                            <a:off x="1524" y="1966226"/>
                            <a:ext cx="51809" cy="207922"/>
                          </a:xfrm>
                          <a:prstGeom prst="rect">
                            <a:avLst/>
                          </a:prstGeom>
                          <a:ln>
                            <a:noFill/>
                          </a:ln>
                        </wps:spPr>
                        <wps:txbx>
                          <w:txbxContent>
                            <w:p w:rsidR="00BA4A71" w:rsidRDefault="003A6E14">
                              <w:pPr>
                                <w:spacing w:after="160" w:line="259" w:lineRule="auto"/>
                                <w:ind w:left="0" w:firstLine="0"/>
                                <w:jc w:val="left"/>
                              </w:pPr>
                              <w:r>
                                <w:t xml:space="preserve"> </w:t>
                              </w:r>
                            </w:p>
                          </w:txbxContent>
                        </wps:txbx>
                        <wps:bodyPr horzOverflow="overflow" vert="horz" lIns="0" tIns="0" rIns="0" bIns="0" rtlCol="0">
                          <a:noAutofit/>
                        </wps:bodyPr>
                      </wps:wsp>
                      <wps:wsp>
                        <wps:cNvPr id="23750" name="Rectangle 23750"/>
                        <wps:cNvSpPr/>
                        <wps:spPr>
                          <a:xfrm>
                            <a:off x="5774182" y="2428242"/>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51" name="Rectangle 23751"/>
                        <wps:cNvSpPr/>
                        <wps:spPr>
                          <a:xfrm>
                            <a:off x="5723890" y="2932686"/>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801" name="Picture 23801"/>
                          <pic:cNvPicPr/>
                        </pic:nvPicPr>
                        <pic:blipFill>
                          <a:blip r:embed="rId77"/>
                          <a:stretch>
                            <a:fillRect/>
                          </a:stretch>
                        </pic:blipFill>
                        <pic:spPr>
                          <a:xfrm>
                            <a:off x="0" y="0"/>
                            <a:ext cx="5844366" cy="1958223"/>
                          </a:xfrm>
                          <a:prstGeom prst="rect">
                            <a:avLst/>
                          </a:prstGeom>
                        </pic:spPr>
                      </pic:pic>
                      <pic:pic xmlns:pic="http://schemas.openxmlformats.org/drawingml/2006/picture">
                        <pic:nvPicPr>
                          <pic:cNvPr id="23803" name="Picture 23803"/>
                          <pic:cNvPicPr/>
                        </pic:nvPicPr>
                        <pic:blipFill>
                          <a:blip r:embed="rId78"/>
                          <a:stretch>
                            <a:fillRect/>
                          </a:stretch>
                        </pic:blipFill>
                        <pic:spPr>
                          <a:xfrm>
                            <a:off x="0" y="2122959"/>
                            <a:ext cx="5749354" cy="441944"/>
                          </a:xfrm>
                          <a:prstGeom prst="rect">
                            <a:avLst/>
                          </a:prstGeom>
                        </pic:spPr>
                      </pic:pic>
                      <pic:pic xmlns:pic="http://schemas.openxmlformats.org/drawingml/2006/picture">
                        <pic:nvPicPr>
                          <pic:cNvPr id="23805" name="Picture 23805"/>
                          <pic:cNvPicPr/>
                        </pic:nvPicPr>
                        <pic:blipFill>
                          <a:blip r:embed="rId79"/>
                          <a:stretch>
                            <a:fillRect/>
                          </a:stretch>
                        </pic:blipFill>
                        <pic:spPr>
                          <a:xfrm>
                            <a:off x="0" y="2564914"/>
                            <a:ext cx="5722385" cy="502905"/>
                          </a:xfrm>
                          <a:prstGeom prst="rect">
                            <a:avLst/>
                          </a:prstGeom>
                        </pic:spPr>
                      </pic:pic>
                    </wpg:wgp>
                  </a:graphicData>
                </a:graphic>
              </wp:inline>
            </w:drawing>
          </mc:Choice>
          <mc:Fallback xmlns:a="http://schemas.openxmlformats.org/drawingml/2006/main">
            <w:pict>
              <v:group id="Group 338947" style="width:460.186pt;height:244.204pt;mso-position-horizontal-relative:char;mso-position-vertical-relative:line" coordsize="58443,31013">
                <v:rect id="Rectangle 23749" style="position:absolute;width:518;height:2079;left:15;top:19662;" filled="f" stroked="f">
                  <v:textbox inset="0,0,0,0">
                    <w:txbxContent>
                      <w:p>
                        <w:pPr>
                          <w:spacing w:before="0" w:after="160" w:line="259" w:lineRule="auto"/>
                          <w:ind w:left="0" w:firstLine="0"/>
                          <w:jc w:val="left"/>
                        </w:pPr>
                        <w:r>
                          <w:rPr/>
                          <w:t xml:space="preserve"> </w:t>
                        </w:r>
                      </w:p>
                    </w:txbxContent>
                  </v:textbox>
                </v:rect>
                <v:rect id="Rectangle 23750" style="position:absolute;width:506;height:2243;left:57741;top:2428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3751" style="position:absolute;width:506;height:2243;left:57238;top:293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3801" style="position:absolute;width:58443;height:19582;left:0;top:0;" filled="f">
                  <v:imagedata r:id="rId80"/>
                </v:shape>
                <v:shape id="Picture 23803" style="position:absolute;width:57493;height:4419;left:0;top:21229;" filled="f">
                  <v:imagedata r:id="rId81"/>
                </v:shape>
                <v:shape id="Picture 23805" style="position:absolute;width:57223;height:5029;left:0;top:25649;" filled="f">
                  <v:imagedata r:id="rId82"/>
                </v:shape>
              </v:group>
            </w:pict>
          </mc:Fallback>
        </mc:AlternateConten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line="249" w:lineRule="auto"/>
        <w:ind w:left="423"/>
        <w:jc w:val="left"/>
      </w:pPr>
      <w:r>
        <w:rPr>
          <w:b/>
          <w:u w:val="single" w:color="000000"/>
        </w:rPr>
        <w:t>Respuesta:</w:t>
      </w:r>
      <w:r>
        <w:rPr>
          <w:b/>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Nos remitimos a las consideraciones jurídicas ya expuestas en relación con la cuestión</w:t>
      </w:r>
      <w:r>
        <w:rPr>
          <w:b/>
        </w:rPr>
        <w:t xml:space="preserve"> </w:t>
      </w:r>
      <w:r>
        <w:rPr>
          <w:b/>
          <w:u w:val="single" w:color="000000"/>
        </w:rPr>
        <w:t>planteada y a la nueva redacción propues</w:t>
      </w:r>
      <w:r>
        <w:rPr>
          <w:b/>
          <w:u w:val="single" w:color="000000"/>
        </w:rPr>
        <w:t>ta.</w: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0" w:line="259" w:lineRule="auto"/>
        <w:ind w:left="422" w:firstLine="0"/>
        <w:jc w:val="center"/>
      </w:pPr>
      <w:r>
        <w:rPr>
          <w:b/>
        </w:rPr>
        <w:t xml:space="preserve"> </w:t>
      </w:r>
    </w:p>
    <w:p w:rsidR="00BA4A71" w:rsidRDefault="003A6E14">
      <w:pPr>
        <w:pStyle w:val="Ttulo2"/>
        <w:ind w:left="376" w:right="8"/>
      </w:pPr>
      <w:r>
        <w:t xml:space="preserve">FUNDAMENTOS DE DERECHO </w:t>
      </w:r>
    </w:p>
    <w:p w:rsidR="00BA4A71" w:rsidRDefault="003A6E14">
      <w:pPr>
        <w:spacing w:after="0" w:line="259" w:lineRule="auto"/>
        <w:ind w:left="422" w:firstLine="0"/>
        <w:jc w:val="center"/>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948" name="Group 3389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808" name="Rectangle 2380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3809" name="Rectangle 2380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948" style="width:12.7031pt;height:281.01pt;position:absolute;mso-position-horizontal-relative:page;mso-position-horizontal:absolute;margin-left:682.278pt;mso-position-vertical-relative:page;margin-top:530.91pt;" coordsize="1613,35688">
                <v:rect id="Rectangle 2380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80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266 </w:t>
                        </w:r>
                      </w:p>
                    </w:txbxContent>
                  </v:textbox>
                </v:rect>
                <w10:wrap type="square"/>
              </v:group>
            </w:pict>
          </mc:Fallback>
        </mc:AlternateContent>
      </w:r>
      <w:r>
        <w:rPr>
          <w:b/>
        </w:rPr>
        <w:t xml:space="preserve"> </w:t>
      </w:r>
    </w:p>
    <w:p w:rsidR="00BA4A71" w:rsidRDefault="003A6E14">
      <w:pPr>
        <w:spacing w:after="0" w:line="259" w:lineRule="auto"/>
        <w:ind w:left="422" w:firstLine="0"/>
        <w:jc w:val="center"/>
      </w:pPr>
      <w:r>
        <w:rPr>
          <w:b/>
        </w:rPr>
        <w:t xml:space="preserve"> </w:t>
      </w:r>
    </w:p>
    <w:p w:rsidR="00BA4A71" w:rsidRDefault="003A6E14">
      <w:pPr>
        <w:spacing w:after="112" w:line="248" w:lineRule="auto"/>
        <w:ind w:left="413" w:right="51" w:firstLine="360"/>
      </w:pPr>
      <w:r>
        <w:rPr>
          <w:b/>
        </w:rPr>
        <w:t xml:space="preserve">PRIMERO.- </w:t>
      </w:r>
      <w:r>
        <w:rPr>
          <w:b/>
        </w:rPr>
        <w:t xml:space="preserve">Es de aplicación el régimen jurídico de los procedimiento de aprobación de los reglamentos y ordenanzas que es el siguiente que se ha cumplido en este expediente: </w:t>
      </w:r>
    </w:p>
    <w:p w:rsidR="00BA4A71" w:rsidRDefault="003A6E14">
      <w:pPr>
        <w:spacing w:after="171"/>
        <w:ind w:left="439" w:right="56" w:firstLine="360"/>
      </w:pPr>
      <w:r>
        <w:rPr>
          <w:b/>
        </w:rPr>
        <w:t>Artículo 133 de la ley 39/2015, de 1 de octubre:</w:t>
      </w:r>
      <w:r>
        <w:t xml:space="preserve"> Participación de los ciudadanos en el proce</w:t>
      </w:r>
      <w:r>
        <w:t xml:space="preserve">dimiento de elaboración de normas con rango de Ley y reglamentos. </w:t>
      </w:r>
    </w:p>
    <w:p w:rsidR="00BA4A71" w:rsidRDefault="003A6E14">
      <w:pPr>
        <w:spacing w:after="174"/>
        <w:ind w:left="439" w:right="56" w:firstLine="360"/>
      </w:pPr>
      <w:r>
        <w:t>1. Con carácter previo a la elaboración del proyecto o anteproyecto de ley o de reglamento, se sustanciará una consulta pública, a través del portal web de la Administración competente en l</w:t>
      </w:r>
      <w:r>
        <w:t xml:space="preserve">a que se recabará la opinión de los sujetos y de las organizaciones más representativas potencialmente afectados por la futura norma acerca de: </w:t>
      </w:r>
    </w:p>
    <w:p w:rsidR="00BA4A71" w:rsidRDefault="003A6E14">
      <w:pPr>
        <w:numPr>
          <w:ilvl w:val="0"/>
          <w:numId w:val="142"/>
        </w:numPr>
        <w:spacing w:after="169"/>
        <w:ind w:right="56" w:hanging="259"/>
      </w:pPr>
      <w:r>
        <w:t xml:space="preserve">Los problemas que se pretenden solucionar con la iniciativa. </w:t>
      </w:r>
    </w:p>
    <w:p w:rsidR="00BA4A71" w:rsidRDefault="003A6E14">
      <w:pPr>
        <w:numPr>
          <w:ilvl w:val="0"/>
          <w:numId w:val="142"/>
        </w:numPr>
        <w:spacing w:after="171"/>
        <w:ind w:right="56" w:hanging="259"/>
      </w:pPr>
      <w:r>
        <w:t xml:space="preserve">La necesidad y oportunidad de su aprobación. </w:t>
      </w:r>
    </w:p>
    <w:p w:rsidR="00BA4A71" w:rsidRDefault="003A6E14">
      <w:pPr>
        <w:numPr>
          <w:ilvl w:val="0"/>
          <w:numId w:val="142"/>
        </w:numPr>
        <w:spacing w:after="169"/>
        <w:ind w:right="56" w:hanging="259"/>
      </w:pPr>
      <w:r>
        <w:t xml:space="preserve">Los objetivos de la norma. </w:t>
      </w:r>
    </w:p>
    <w:p w:rsidR="00BA4A71" w:rsidRDefault="003A6E14">
      <w:pPr>
        <w:numPr>
          <w:ilvl w:val="0"/>
          <w:numId w:val="142"/>
        </w:numPr>
        <w:ind w:right="56" w:hanging="259"/>
      </w:pPr>
      <w:r>
        <w:t xml:space="preserve">Las posibles soluciones alternativas regulatorias y no regulatorias. </w:t>
      </w:r>
    </w:p>
    <w:p w:rsidR="00BA4A71" w:rsidRDefault="003A6E14">
      <w:pPr>
        <w:spacing w:after="153" w:line="248" w:lineRule="auto"/>
        <w:ind w:left="798" w:right="51"/>
      </w:pPr>
      <w:r>
        <w:rPr>
          <w:b/>
        </w:rPr>
        <w:t>Artículo 49 de la Ley 7/1985, de 2 de abril, reguladora de las Bases del Régimen Local:</w:t>
      </w:r>
      <w:r>
        <w:rPr>
          <w:rFonts w:ascii="Times New Roman" w:eastAsia="Times New Roman" w:hAnsi="Times New Roman" w:cs="Times New Roman"/>
          <w:sz w:val="24"/>
        </w:rPr>
        <w:t xml:space="preserve"> </w:t>
      </w:r>
    </w:p>
    <w:p w:rsidR="00BA4A71" w:rsidRDefault="003A6E14">
      <w:pPr>
        <w:spacing w:after="349"/>
        <w:ind w:left="798" w:right="56"/>
      </w:pPr>
      <w:r>
        <w:t>La aprobación de las Ordenanzas locales se ajustará al siguiente proc</w:t>
      </w:r>
      <w:r>
        <w:t xml:space="preserve">edimiento: </w:t>
      </w:r>
    </w:p>
    <w:p w:rsidR="00BA4A71" w:rsidRDefault="003A6E14">
      <w:pPr>
        <w:numPr>
          <w:ilvl w:val="0"/>
          <w:numId w:val="143"/>
        </w:numPr>
        <w:spacing w:after="169"/>
        <w:ind w:right="56" w:hanging="259"/>
      </w:pPr>
      <w:r>
        <w:t xml:space="preserve">Aprobación inicial por el Pleno. </w:t>
      </w:r>
    </w:p>
    <w:p w:rsidR="00BA4A71" w:rsidRDefault="003A6E14">
      <w:pPr>
        <w:numPr>
          <w:ilvl w:val="0"/>
          <w:numId w:val="143"/>
        </w:numPr>
        <w:ind w:right="56" w:hanging="259"/>
      </w:pPr>
      <w:r>
        <w:t xml:space="preserve">Información pública y audiencia a los interesados por el plazo mínimo de treinta días para la </w:t>
      </w:r>
    </w:p>
    <w:p w:rsidR="00BA4A71" w:rsidRDefault="003A6E14">
      <w:pPr>
        <w:spacing w:after="169"/>
        <w:ind w:left="449" w:right="56"/>
      </w:pPr>
      <w:r>
        <w:t xml:space="preserve">presentación de reclamaciones y sugerencias. </w:t>
      </w:r>
    </w:p>
    <w:p w:rsidR="00BA4A71" w:rsidRDefault="003A6E14">
      <w:pPr>
        <w:numPr>
          <w:ilvl w:val="0"/>
          <w:numId w:val="143"/>
        </w:numPr>
        <w:ind w:right="56" w:hanging="259"/>
      </w:pPr>
      <w:r>
        <w:t>Resolución de todas las reclamaciones y sugerencias presentadas dentr</w:t>
      </w:r>
      <w:r>
        <w:t>o del plazo y apro-</w:t>
      </w:r>
    </w:p>
    <w:p w:rsidR="00BA4A71" w:rsidRDefault="003A6E14">
      <w:pPr>
        <w:spacing w:after="169"/>
        <w:ind w:left="449" w:right="56"/>
      </w:pPr>
      <w:r>
        <w:t xml:space="preserve">bación definitiva por el Pleno.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116" w:line="248" w:lineRule="auto"/>
        <w:ind w:left="413" w:right="51" w:firstLine="360"/>
      </w:pPr>
      <w:r>
        <w:rPr>
          <w:b/>
        </w:rPr>
        <w:t>SEGUNDO. -Es de aplicación la normativa autonómica canaria que regula la prestación del servicio público de taxi que es la siguiente:</w:t>
      </w:r>
      <w:r>
        <w:t xml:space="preserve"> </w:t>
      </w:r>
    </w:p>
    <w:p w:rsidR="00BA4A71" w:rsidRDefault="003A6E14">
      <w:pPr>
        <w:spacing w:after="109"/>
        <w:ind w:left="798" w:right="56"/>
      </w:pPr>
      <w:r>
        <w:t>-</w:t>
      </w:r>
      <w:r>
        <w:t xml:space="preserve">La Ley 13/2007, de 17 de mayo, de Ordenación del Transporte por carretera de Canarias. </w:t>
      </w:r>
    </w:p>
    <w:p w:rsidR="00BA4A71" w:rsidRDefault="003A6E14">
      <w:pPr>
        <w:spacing w:after="111"/>
        <w:ind w:left="798" w:right="56"/>
      </w:pPr>
      <w:r>
        <w:t xml:space="preserve">-Decreto 74/2012, de 2 de agosto, por el que se aprueba el Reglamento del Servicio de Taxi. </w:t>
      </w:r>
    </w:p>
    <w:p w:rsidR="00BA4A71" w:rsidRDefault="003A6E14">
      <w:pPr>
        <w:spacing w:after="112"/>
        <w:ind w:left="439" w:right="56" w:firstLine="360"/>
      </w:pPr>
      <w:r>
        <w:t xml:space="preserve">La presente ordenanza municipal objeto de este informe viene a sustituir y </w:t>
      </w:r>
      <w:r>
        <w:t xml:space="preserve">por tanto a derogar el actual “Reglamento del Servicio de Autotaxis del municipio de la Villa de Candelaria” (BOP 11 de noviembre de 1994) que se ha quedado obsoleto por la aprobación de las dos normas autonómicas posteriores que hemos citado. </w:t>
      </w:r>
    </w:p>
    <w:p w:rsidR="00BA4A71" w:rsidRDefault="003A6E14">
      <w:pPr>
        <w:spacing w:after="98" w:line="259" w:lineRule="auto"/>
        <w:ind w:left="788" w:firstLine="0"/>
        <w:jc w:val="left"/>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5847" name="Group 33584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3916" name="Rectangle 239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w:t>
                              </w:r>
                              <w:r>
                                <w:rPr>
                                  <w:sz w:val="12"/>
                                </w:rPr>
                                <w:t xml:space="preserve">idación: XG7MYXFELTMWKPRYLPKA2G94P | Verificación: https://candelaria.sedelectronica.es/ </w:t>
                              </w:r>
                            </w:p>
                          </w:txbxContent>
                        </wps:txbx>
                        <wps:bodyPr horzOverflow="overflow" vert="horz" lIns="0" tIns="0" rIns="0" bIns="0" rtlCol="0">
                          <a:noAutofit/>
                        </wps:bodyPr>
                      </wps:wsp>
                      <wps:wsp>
                        <wps:cNvPr id="23917" name="Rectangle 239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5847" style="width:12.7031pt;height:281.01pt;position:absolute;mso-position-horizontal-relative:page;mso-position-horizontal:absolute;margin-left:682.278pt;mso-position-vertical-relative:page;margin-top:530.91pt;" coordsize="1613,35688">
                <v:rect id="Rectangle 239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39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266 </w:t>
                        </w:r>
                      </w:p>
                    </w:txbxContent>
                  </v:textbox>
                </v:rect>
                <w10:wrap type="square"/>
              </v:group>
            </w:pict>
          </mc:Fallback>
        </mc:AlternateContent>
      </w:r>
      <w:r>
        <w:t xml:space="preserve"> </w:t>
      </w:r>
    </w:p>
    <w:p w:rsidR="00BA4A71" w:rsidRDefault="003A6E14">
      <w:pPr>
        <w:spacing w:after="111" w:line="248" w:lineRule="auto"/>
        <w:ind w:left="2564" w:right="51"/>
      </w:pPr>
      <w:r>
        <w:rPr>
          <w:b/>
        </w:rPr>
        <w:t xml:space="preserve">PROPUESTA DE ACUERDO AL PLENO </w:t>
      </w:r>
    </w:p>
    <w:p w:rsidR="00BA4A71" w:rsidRDefault="003A6E14">
      <w:pPr>
        <w:spacing w:after="0" w:line="259" w:lineRule="auto"/>
        <w:ind w:left="428" w:firstLine="0"/>
        <w:jc w:val="left"/>
      </w:pPr>
      <w:r>
        <w:t xml:space="preserve"> </w:t>
      </w:r>
    </w:p>
    <w:p w:rsidR="00BA4A71" w:rsidRDefault="003A6E14">
      <w:pPr>
        <w:spacing w:after="8" w:line="248" w:lineRule="auto"/>
        <w:ind w:left="413" w:right="51" w:firstLine="708"/>
      </w:pPr>
      <w:r>
        <w:rPr>
          <w:b/>
        </w:rPr>
        <w:t xml:space="preserve">PRIMERO.- </w:t>
      </w:r>
      <w:r>
        <w:rPr>
          <w:b/>
        </w:rPr>
        <w:t xml:space="preserve">En cuanto a la alegación de Don José Antonio Chinea Cabrera de 14 de febrero de 2020 se estima de forma parcial algunos preceptos y se desestiman de forma parcial otros preceptos en el siguiente sentido: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spacing w:line="249" w:lineRule="auto"/>
        <w:ind w:left="10" w:right="55"/>
        <w:jc w:val="right"/>
      </w:pPr>
      <w:r>
        <w:t>1.-En relación al artículo 6 se desestima la al</w:t>
      </w:r>
      <w:r>
        <w:t xml:space="preserve">egación porque el artículo 5 del Decreto </w:t>
      </w:r>
    </w:p>
    <w:p w:rsidR="00BA4A71" w:rsidRDefault="003A6E14">
      <w:pPr>
        <w:ind w:left="449" w:right="56"/>
      </w:pPr>
      <w:r>
        <w:t xml:space="preserve">74/2012, de 2 de agosto , por el que se aprueba el Reglamento del Servicio de Taxi establece que </w:t>
      </w:r>
      <w:r>
        <w:rPr>
          <w:i/>
        </w:rPr>
        <w:t xml:space="preserve">“como mínimo el cinco por ciento de las licencias de taxi deberán corresponder a vehículos adaptados” </w:t>
      </w:r>
      <w:r>
        <w:t>lo que signific</w:t>
      </w:r>
      <w:r>
        <w:t>a que la ley establece el mínimo pero no establece un máximo.</w:t>
      </w:r>
      <w:r>
        <w:rPr>
          <w:rFonts w:ascii="Times New Roman" w:eastAsia="Times New Roman" w:hAnsi="Times New Roman" w:cs="Times New Roman"/>
          <w:sz w:val="24"/>
        </w:rPr>
        <w:t xml:space="preserve"> </w:t>
      </w:r>
    </w:p>
    <w:p w:rsidR="00BA4A71" w:rsidRDefault="003A6E14">
      <w:pPr>
        <w:ind w:left="439" w:right="56" w:firstLine="708"/>
      </w:pPr>
      <w:r>
        <w:t>En el mismo sentido del mínimo del 5 por ciento se pronuncia el artículo 8.3 del Real Decreto 1544/2007, de 23 de noviembre, por el que se regula las condiciones básicas de accesibilidad y no d</w:t>
      </w:r>
      <w:r>
        <w:t>iscriminación para el acceso y utilización de los modos de transporte para personas con discapacidad, o norma que lo sustituya.</w:t>
      </w:r>
      <w:r>
        <w:rPr>
          <w:rFonts w:ascii="Times New Roman" w:eastAsia="Times New Roman" w:hAnsi="Times New Roman" w:cs="Times New Roman"/>
          <w:sz w:val="24"/>
        </w:rPr>
        <w:t xml:space="preserve"> </w:t>
      </w:r>
    </w:p>
    <w:p w:rsidR="00BA4A71" w:rsidRDefault="003A6E14">
      <w:pPr>
        <w:ind w:left="439" w:right="56" w:firstLine="708"/>
      </w:pPr>
      <w:r>
        <w:rPr>
          <w:u w:val="single" w:color="000000"/>
        </w:rPr>
        <w:t>Por lo que todos los Ayuntamientos deben cumplir con ese mínimo y partir del mismo la</w:t>
      </w:r>
      <w:r>
        <w:t xml:space="preserve"> </w:t>
      </w:r>
      <w:r>
        <w:rPr>
          <w:u w:val="single" w:color="000000"/>
        </w:rPr>
        <w:t>potestad reglamentaria de los municipios puede incrementar la exigencia del cupo de vehículos</w:t>
      </w:r>
      <w:r>
        <w:t xml:space="preserve"> </w:t>
      </w:r>
      <w:r>
        <w:rPr>
          <w:u w:val="single" w:color="000000"/>
        </w:rPr>
        <w:t>adaptados</w:t>
      </w:r>
      <w:r>
        <w:t xml:space="preserve"> aunque luego veremos en la siguiente alegación que atendiendo a los principios generales del derecho y a la posible desproporción que pudiera producirse</w:t>
      </w:r>
      <w:r>
        <w:t xml:space="preserve"> de exigir el 100 % de los vehículos adaptados, se ha atemperado esta exigencia reglamentaria con la nueva regulación que se realiza en la Disposición Transitoria Primera. </w:t>
      </w:r>
      <w:r>
        <w:rPr>
          <w:rFonts w:ascii="Times New Roman" w:eastAsia="Times New Roman" w:hAnsi="Times New Roman" w:cs="Times New Roman"/>
          <w:sz w:val="24"/>
        </w:rPr>
        <w:t xml:space="preserve"> </w:t>
      </w:r>
    </w:p>
    <w:p w:rsidR="00BA4A71" w:rsidRDefault="003A6E14">
      <w:pPr>
        <w:spacing w:after="0" w:line="248" w:lineRule="auto"/>
        <w:ind w:left="413" w:right="50" w:firstLine="708"/>
      </w:pPr>
      <w:r>
        <w:rPr>
          <w:u w:val="single" w:color="000000"/>
        </w:rPr>
        <w:t>Además hay que tener en cuenta en lo que respecta en concreto al Ayuntamiento de</w:t>
      </w:r>
      <w:r>
        <w:t xml:space="preserve"> </w:t>
      </w:r>
      <w:r>
        <w:rPr>
          <w:u w:val="single" w:color="000000"/>
        </w:rPr>
        <w:t>C</w:t>
      </w:r>
      <w:r>
        <w:rPr>
          <w:u w:val="single" w:color="000000"/>
        </w:rPr>
        <w:t>andelaria en materia de accesibilidad que en el Pleno de 26 de diciembre de 2020 se aprobó una</w:t>
      </w:r>
      <w:r>
        <w:t xml:space="preserve"> </w:t>
      </w:r>
      <w:r>
        <w:rPr>
          <w:u w:val="single" w:color="000000"/>
        </w:rPr>
        <w:t>moción de obligado cumplimiento  por la que se aprueba la accesibilidad universal en el municipio</w:t>
      </w:r>
      <w:r>
        <w:t xml:space="preserve"> </w:t>
      </w:r>
      <w:r>
        <w:rPr>
          <w:u w:val="single" w:color="000000"/>
        </w:rPr>
        <w:t>de Candelaria</w:t>
      </w:r>
      <w:r>
        <w:t xml:space="preserve"> que por tanto abarca todos los servicios públicos</w:t>
      </w:r>
      <w:r>
        <w:t xml:space="preserve"> y por tanto también al servicio público de transporte urbano de viajeros a través del taxi. Dicho acuerdo plenario obra en el portal de transparencia y de acceso público para todos los ciudadanos.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2.- En cuanto a la Disposición Transitoria Primera se</w:t>
      </w:r>
      <w:r>
        <w:t xml:space="preserve"> admite de forma parcial dicha alegación y se modifica la redacción de la aprobación inicial de 26 de diciembre de 2020 que decía:  </w:t>
      </w:r>
    </w:p>
    <w:p w:rsidR="00BA4A71" w:rsidRDefault="003A6E14">
      <w:pPr>
        <w:spacing w:after="0" w:line="259" w:lineRule="auto"/>
        <w:ind w:left="428" w:firstLine="0"/>
        <w:jc w:val="left"/>
      </w:pPr>
      <w:r>
        <w:rPr>
          <w:i/>
        </w:rPr>
        <w:t xml:space="preserve"> </w:t>
      </w:r>
    </w:p>
    <w:p w:rsidR="00BA4A71" w:rsidRDefault="003A6E14">
      <w:pPr>
        <w:spacing w:line="248" w:lineRule="auto"/>
        <w:ind w:left="423" w:right="51"/>
      </w:pPr>
      <w:r>
        <w:rPr>
          <w:i/>
        </w:rPr>
        <w:t>“la exigencia de que los vehículos afectos a la licencia sean adaptados no será aplicable a los vehículos de licencias ob</w:t>
      </w:r>
      <w:r>
        <w:rPr>
          <w:i/>
        </w:rPr>
        <w:t xml:space="preserve">tenidas con anterioridad a la presente ordenanza”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Quedando la nueva redacción más proporcionada y asumible estableciendo un máximo del 50 por ciento de vehículos adaptados y no exigible en los primeros cinco años. </w:t>
      </w:r>
    </w:p>
    <w:p w:rsidR="00BA4A71" w:rsidRDefault="003A6E14">
      <w:pPr>
        <w:spacing w:line="248" w:lineRule="auto"/>
        <w:ind w:left="423" w:right="51"/>
      </w:pPr>
      <w:r>
        <w:rPr>
          <w:i/>
        </w:rPr>
        <w:t xml:space="preserve">“La exigencia de que los vehículos </w:t>
      </w:r>
      <w:r>
        <w:rPr>
          <w:i/>
        </w:rPr>
        <w:t xml:space="preserve">afectos a la licencia sean adaptados no será aplicable a los vehículos de licencias no adaptados obtenidas con anterioridad a la presente ordenanza </w:t>
      </w:r>
      <w:r>
        <w:rPr>
          <w:i/>
          <w:u w:val="single" w:color="000000"/>
        </w:rPr>
        <w:t>durante</w:t>
      </w:r>
      <w:r>
        <w:rPr>
          <w:i/>
        </w:rPr>
        <w:t xml:space="preserve"> </w:t>
      </w:r>
      <w:r>
        <w:rPr>
          <w:i/>
          <w:u w:val="single" w:color="000000"/>
        </w:rPr>
        <w:t>los cinco años siguientes a su entrada en vigor</w:t>
      </w:r>
      <w:r>
        <w:rPr>
          <w:i/>
        </w:rPr>
        <w:t xml:space="preserve"> aun cuando efectuaran una o varias sustituciones. </w:t>
      </w:r>
      <w:r>
        <w:rPr>
          <w:i/>
          <w:u w:val="single" w:color="000000"/>
        </w:rPr>
        <w:t>En</w:t>
      </w:r>
      <w:r>
        <w:rPr>
          <w:i/>
          <w:u w:val="single" w:color="000000"/>
        </w:rPr>
        <w:t xml:space="preserve"> todo caso dicha exigencia no resultará aplicable cuando el número de vehículos adaptados</w:t>
      </w:r>
      <w:r>
        <w:rPr>
          <w:i/>
        </w:rPr>
        <w:t xml:space="preserve"> </w:t>
      </w:r>
      <w:r>
        <w:rPr>
          <w:i/>
          <w:u w:val="single" w:color="000000"/>
        </w:rPr>
        <w:t>alcance el 50 por ciento de la totalidad de la flota de los taxis del municipio.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249" name="Group 33324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034" name="Rectangle 2403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w:t>
                              </w:r>
                              <w:r>
                                <w:rPr>
                                  <w:sz w:val="12"/>
                                </w:rPr>
                                <w:t xml:space="preserve">ia.sedelectronica.es/ </w:t>
                              </w:r>
                            </w:p>
                          </w:txbxContent>
                        </wps:txbx>
                        <wps:bodyPr horzOverflow="overflow" vert="horz" lIns="0" tIns="0" rIns="0" bIns="0" rtlCol="0">
                          <a:noAutofit/>
                        </wps:bodyPr>
                      </wps:wsp>
                      <wps:wsp>
                        <wps:cNvPr id="24035" name="Rectangle 2403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169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249" style="width:12.7031pt;height:281.01pt;position:absolute;mso-position-horizontal-relative:page;mso-position-horizontal:absolute;margin-left:682.278pt;mso-position-vertical-relative:page;margin-top:530.91pt;" coordsize="1613,35688">
                <v:rect id="Rectangle 2403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03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266 </w:t>
                        </w:r>
                      </w:p>
                    </w:txbxContent>
                  </v:textbox>
                </v:rect>
                <w10:wrap type="square"/>
              </v:group>
            </w:pict>
          </mc:Fallback>
        </mc:AlternateContent>
      </w:r>
      <w:r>
        <w:t>3.- En relación al artículo 13.3 de la Ordenanza , forma parte de las condiciones de la prestación previsto en el artículo 15 del Reglam</w:t>
      </w:r>
      <w:r>
        <w:t xml:space="preserve">ento del Servicio del Taxi y por tanto se puede establecer limitaciones en cuanto al número de asalariados y a la jornada del mismo por parte del titular del servicio público del taxi que es el Ayuntamiento de Candelaria.  </w:t>
      </w:r>
    </w:p>
    <w:p w:rsidR="00BA4A71" w:rsidRDefault="003A6E14">
      <w:pPr>
        <w:ind w:left="439" w:right="56" w:firstLine="708"/>
      </w:pPr>
      <w:r>
        <w:t>Por tanto se desestima una parte</w:t>
      </w:r>
      <w:r>
        <w:t xml:space="preserve"> ya que se mantiene la exigencia de contratación de uno o dos asalariados y se admite la alegación de la jornada completa.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4.- En cuanto a la alegación del artículo 7 sobre que la Ayuntamiento exija los contratos de trabajo de los asalariados, esa f</w:t>
      </w:r>
      <w:r>
        <w:t xml:space="preserve">acultad forma parte de las potestades de control y fiscalización sobre el servicio que ostenta el Ayuntamiento de Candelaria como establece el artículo 2 del Reglamento del Servicio de Taxi  que dice expresamente: </w:t>
      </w:r>
      <w:r>
        <w:rPr>
          <w:i/>
        </w:rPr>
        <w:t>“ la intervención administrativa fundament</w:t>
      </w:r>
      <w:r>
        <w:rPr>
          <w:i/>
        </w:rPr>
        <w:t>ada en la necesaria garantía de interés público para la consecución de un nivel óptimo de calidad en la prestación del servicio”</w:t>
      </w:r>
      <w:r>
        <w:t xml:space="preserve"> ya que es necesario comprobar que los trabajadores tienen contrato de trabajo y no están al margen de la ley.</w:t>
      </w:r>
      <w:r>
        <w:rPr>
          <w:rFonts w:ascii="Times New Roman" w:eastAsia="Times New Roman" w:hAnsi="Times New Roman" w:cs="Times New Roman"/>
          <w:sz w:val="24"/>
        </w:rPr>
        <w:t xml:space="preserve"> </w:t>
      </w:r>
    </w:p>
    <w:p w:rsidR="00BA4A71" w:rsidRDefault="003A6E14">
      <w:pPr>
        <w:ind w:left="439" w:right="56" w:firstLine="708"/>
      </w:pPr>
      <w:r>
        <w:t>No obstante el t</w:t>
      </w:r>
      <w:r>
        <w:t xml:space="preserve">itular de la licencia podrá disociar información de los contratos de trabajo relativa a protección de datos que no es relevante para la fiscalización por parte de la Administración. </w:t>
      </w:r>
    </w:p>
    <w:p w:rsidR="00BA4A71" w:rsidRDefault="003A6E14">
      <w:pPr>
        <w:ind w:left="439" w:right="56" w:firstLine="708"/>
      </w:pPr>
      <w:r>
        <w:t xml:space="preserve">Por tanto la alegación de </w:t>
      </w:r>
      <w:r>
        <w:t xml:space="preserve">la entrega de la documentación de los asalariados se desestima salvo la cuestión de la disociación de los datos entregados.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 xml:space="preserve">SEGUNDO.- En cuanto a la alegaciones </w:t>
      </w:r>
      <w:r>
        <w:rPr>
          <w:b/>
        </w:rPr>
        <w:t>presentadas por D. Manuel Ángel Hernández Baute, con DNI núm. ***4962**, en calidad de Vicepresidente de Radio Taxi Candelaria Sociedad Cooperativa,  con CIF F 76621135,  de fecha   26/02/2020 se estima de forma parcial algunos preceptos y se desestiman de</w:t>
      </w:r>
      <w:r>
        <w:rPr>
          <w:b/>
        </w:rPr>
        <w:t xml:space="preserv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ind w:left="439" w:right="56" w:firstLine="708"/>
      </w:pPr>
      <w:r>
        <w:t xml:space="preserve">1.- En relación al artículo 6 de la Ordenanza se desestima la alegación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2.- En relación al artículo 11 de </w:t>
      </w:r>
      <w:r>
        <w:t xml:space="preserve">la Ordenanza se desestima porque la redacción de la ordenanza no contradice la normativa vigente. </w:t>
      </w:r>
    </w:p>
    <w:p w:rsidR="00BA4A71" w:rsidRDefault="003A6E14">
      <w:pPr>
        <w:spacing w:after="0" w:line="259" w:lineRule="auto"/>
        <w:ind w:left="1136" w:firstLine="0"/>
        <w:jc w:val="left"/>
      </w:pPr>
      <w:r>
        <w:t xml:space="preserve"> </w:t>
      </w:r>
    </w:p>
    <w:p w:rsidR="00BA4A71" w:rsidRDefault="003A6E14">
      <w:pPr>
        <w:ind w:left="439" w:right="56" w:firstLine="708"/>
      </w:pPr>
      <w:r>
        <w:t>3.- En relación al artículo 13 de la Ordenanza se desestima parcialmente y de estima parcialmente por los argumentos jurídicos que figuran en el primer pun</w:t>
      </w:r>
      <w:r>
        <w:t xml:space="preserve">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4.- En relación al artículo 19 de la Ordenanza se estima sólo en cuanto a la letra c) añadiendo la expresión </w:t>
      </w:r>
      <w:r>
        <w:rPr>
          <w:i/>
        </w:rPr>
        <w:t xml:space="preserve">“en el caso de vehículo adaptado” </w:t>
      </w:r>
      <w:r>
        <w:t>ya que en el resto de las letras son elementos comunes a todos los vehículos se</w:t>
      </w:r>
      <w:r>
        <w:t>an o no adaptados.</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5.- En relación al artículo 20 de la Ordenanza se estima y  suprime la 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029" name="Group 33302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175" name="Rectangle 2417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https://candelaria.sedelectr</w:t>
                              </w:r>
                              <w:r>
                                <w:rPr>
                                  <w:sz w:val="12"/>
                                </w:rPr>
                                <w:t xml:space="preserve">onica.es/ </w:t>
                              </w:r>
                            </w:p>
                          </w:txbxContent>
                        </wps:txbx>
                        <wps:bodyPr horzOverflow="overflow" vert="horz" lIns="0" tIns="0" rIns="0" bIns="0" rtlCol="0">
                          <a:noAutofit/>
                        </wps:bodyPr>
                      </wps:wsp>
                      <wps:wsp>
                        <wps:cNvPr id="24176" name="Rectangle 2417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029" style="width:12.7031pt;height:281.01pt;position:absolute;mso-position-horizontal-relative:page;mso-position-horizontal:absolute;margin-left:682.278pt;mso-position-vertical-relative:page;margin-top:530.91pt;" coordsize="1613,35688">
                <v:rect id="Rectangle 2417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17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266 </w:t>
                        </w:r>
                      </w:p>
                    </w:txbxContent>
                  </v:textbox>
                </v:rect>
                <w10:wrap type="square"/>
              </v:group>
            </w:pict>
          </mc:Fallback>
        </mc:AlternateContent>
      </w:r>
      <w:r>
        <w:t>6.-</w:t>
      </w:r>
      <w:r>
        <w:t>En relación al artículo 21 sobre la publicidad forma parte de la función de intervención administrativa ya que los taxis son servicio público e imagen del municipio y la publicidad de los mismos debe ser autorizada por el Ayuntamiento para evitar que no se</w:t>
      </w:r>
      <w:r>
        <w:t xml:space="preserve"> use publicidad de tipo política o ideológica o contraria a valores democráticos que vulneren la objetividad y neutralidad que debe tener la imagen municipal. </w:t>
      </w:r>
    </w:p>
    <w:p w:rsidR="00BA4A71" w:rsidRDefault="003A6E14">
      <w:pPr>
        <w:spacing w:after="0" w:line="259" w:lineRule="auto"/>
        <w:ind w:left="1136" w:firstLine="0"/>
        <w:jc w:val="left"/>
      </w:pPr>
      <w:r>
        <w:t xml:space="preserve"> </w:t>
      </w:r>
    </w:p>
    <w:p w:rsidR="00BA4A71" w:rsidRDefault="003A6E14">
      <w:pPr>
        <w:ind w:left="439" w:right="56" w:firstLine="708"/>
      </w:pPr>
      <w:r>
        <w:t>7.- En cuanto a las guardias nocturnas del artículo 30, el Ayuntamiento debe garantizar el ser</w:t>
      </w:r>
      <w:r>
        <w:t xml:space="preserve">vicio público de taxis las 24 horas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8.- En cuanto al artículo 31 de la Ordenanza se describe la situación del vehículo libre o ocupado como se hace en 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1146" w:right="56"/>
      </w:pPr>
      <w:r>
        <w:t>9.- En cuanto al a</w:t>
      </w:r>
      <w:r>
        <w:t xml:space="preserve">rtículo 33 se admite la alegación en cuanto al taxímetro en punto muerto.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10.- En cuanto al artículo 43 se desestima la alegación porque el permiso de conducción resulta exigible aún cuando no se realicen labores de conducción. </w:t>
      </w:r>
    </w:p>
    <w:p w:rsidR="00BA4A71" w:rsidRDefault="003A6E14">
      <w:pPr>
        <w:spacing w:after="0" w:line="259" w:lineRule="auto"/>
        <w:ind w:left="1136" w:firstLine="0"/>
        <w:jc w:val="left"/>
      </w:pPr>
      <w:r>
        <w:t xml:space="preserve"> </w:t>
      </w:r>
    </w:p>
    <w:p w:rsidR="00BA4A71" w:rsidRDefault="003A6E14">
      <w:pPr>
        <w:ind w:left="439" w:right="56" w:firstLine="708"/>
      </w:pPr>
      <w:r>
        <w:t>11.- En cuanto al artí</w:t>
      </w:r>
      <w:r>
        <w:t xml:space="preserve">culo 43 y 44 se desestima la alegación porque el permiso local de conducción es predicable tanto en los supuestos de renovación como de nueva obtención. </w:t>
      </w:r>
    </w:p>
    <w:p w:rsidR="00BA4A71" w:rsidRDefault="003A6E14">
      <w:pPr>
        <w:spacing w:after="0" w:line="259" w:lineRule="auto"/>
        <w:ind w:left="1136" w:firstLine="0"/>
        <w:jc w:val="left"/>
      </w:pPr>
      <w:r>
        <w:t xml:space="preserve"> </w:t>
      </w:r>
    </w:p>
    <w:p w:rsidR="00BA4A71" w:rsidRDefault="003A6E14">
      <w:pPr>
        <w:ind w:left="439" w:right="56" w:firstLine="708"/>
      </w:pPr>
      <w:r>
        <w:t>12.- En cuanto al artículo 48 la regulación prevista en la ordenanza es ajustada a la normativa sect</w:t>
      </w:r>
      <w:r>
        <w:t xml:space="preserve">orial en la materia. </w:t>
      </w:r>
    </w:p>
    <w:p w:rsidR="00BA4A71" w:rsidRDefault="003A6E14">
      <w:pPr>
        <w:spacing w:after="0" w:line="259" w:lineRule="auto"/>
        <w:ind w:left="1136" w:firstLine="0"/>
        <w:jc w:val="left"/>
      </w:pPr>
      <w:r>
        <w:t xml:space="preserve"> </w:t>
      </w:r>
    </w:p>
    <w:p w:rsidR="00BA4A71" w:rsidRDefault="003A6E14">
      <w:pPr>
        <w:ind w:left="1146" w:right="56"/>
      </w:pPr>
      <w:r>
        <w:t xml:space="preserve">13.- En cuanto al artículo 50 se corrige el error tipográfico de la letra n)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14.- </w:t>
      </w:r>
      <w:r>
        <w:t>En cuanto al artículo 52 se considera que prestar servicios en otros municipios es infracción muy grave ya que las licencias de taxi sólo habilitan a recoger a un usuario dentro del término municipal de Candelaria. Y si se diera el supuesto de que la Polic</w:t>
      </w:r>
      <w:r>
        <w:t>ia o la Guardia Civil lama un taxi para prestar un servicio urgente o de emergencia fuera del municipio el taxista lo tendrá que hacer pero ya es un asunto que está al margen de esta ordenanza ya que supone el cumplimiento del deber de auxilio  o de socorr</w:t>
      </w:r>
      <w:r>
        <w:t xml:space="preserve">o que tiene cualquier ciudadano y evidentemente si fuera por esa circunstancia no constituye infracción muy grave al tratarse de un servicio de emergencia y no de un servicio habitual.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13" w:right="51" w:firstLine="708"/>
      </w:pPr>
      <w:r>
        <w:rPr>
          <w:b/>
        </w:rPr>
        <w:t xml:space="preserve">TERCERO.- </w:t>
      </w:r>
      <w:r>
        <w:rPr>
          <w:b/>
        </w:rPr>
        <w:t>En cuanto a las alegaciones presentadas por D. Santiago Barrios Fariña con DNI núm. ***7228** en nombre y representación de la Asociación Profesional de Taxistas, con CIF  G- 38295994,  y D. Angel Javier Salazar Gómez, con DNI núm. ***7371**, en representa</w:t>
      </w:r>
      <w:r>
        <w:rPr>
          <w:b/>
        </w:rPr>
        <w:t>ción de la Asociación Profesional de Empresarios de Auto Taxi de Güímar, con CIF G- 38414207, de fecha 26/02/2020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1.- En relación al</w:t>
      </w:r>
      <w:r>
        <w:t xml:space="preserve"> artículo 6 de la Ordenanza se desestima la alegación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2.- En relación al artículo 11 y 12 de la Ordenanza se desestima porque la redacción de la ordenanza no contrad</w:t>
      </w:r>
      <w:r>
        <w:t xml:space="preserve">ice la normativa vigente.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176" name="Group 33317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296" name="Rectangle 2429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4297" name="Rectangle 2429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176" style="width:12.7031pt;height:281.01pt;position:absolute;mso-position-horizontal-relative:page;mso-position-horizontal:absolute;margin-left:682.278pt;mso-position-vertical-relative:page;margin-top:530.91pt;" coordsize="1613,35688">
                <v:rect id="Rectangle 2429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29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266 </w:t>
                        </w:r>
                      </w:p>
                    </w:txbxContent>
                  </v:textbox>
                </v:rect>
                <w10:wrap type="square"/>
              </v:group>
            </w:pict>
          </mc:Fallback>
        </mc:AlternateContent>
      </w:r>
      <w:r>
        <w:t xml:space="preserve"> </w:t>
      </w:r>
    </w:p>
    <w:p w:rsidR="00BA4A71" w:rsidRDefault="003A6E14">
      <w:pPr>
        <w:ind w:left="439" w:right="56" w:firstLine="708"/>
      </w:pPr>
      <w:r>
        <w:t>3.- En relación al artículo 1</w:t>
      </w:r>
      <w:r>
        <w:t xml:space="preserve">3 de la Ordenanza se desestima parcialmente y de estima parcialmente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4.- En relación con el artículo 16 de la Ordenanza se desestima porque resulta ajustada a derech</w:t>
      </w:r>
      <w:r>
        <w:t xml:space="preserve">o los supuestos de revocación como se argumenta en el análisis de las alegaciones en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5.- En relación con el artículo 19 de la Ordenanza se desestima y nos remitimos al análisis de las alegaciones que consta en los antecedent</w:t>
      </w:r>
      <w:r>
        <w:t xml:space="preserve">es de hecho. </w:t>
      </w:r>
    </w:p>
    <w:p w:rsidR="00BA4A71" w:rsidRDefault="003A6E14">
      <w:pPr>
        <w:spacing w:after="0" w:line="259" w:lineRule="auto"/>
        <w:ind w:left="1136" w:firstLine="0"/>
        <w:jc w:val="left"/>
      </w:pPr>
      <w:r>
        <w:t xml:space="preserve"> </w:t>
      </w:r>
    </w:p>
    <w:p w:rsidR="00BA4A71" w:rsidRDefault="003A6E14">
      <w:pPr>
        <w:spacing w:after="15" w:line="259" w:lineRule="auto"/>
        <w:ind w:left="1136" w:firstLine="0"/>
        <w:jc w:val="left"/>
      </w:pPr>
      <w:r>
        <w:t xml:space="preserve"> </w:t>
      </w:r>
    </w:p>
    <w:p w:rsidR="00BA4A71" w:rsidRDefault="003A6E14">
      <w:pPr>
        <w:ind w:left="439" w:right="56" w:firstLine="708"/>
      </w:pPr>
      <w:r>
        <w:t xml:space="preserve">6.- En relación con el artículo 20   de la Ordenanza se estima y suprime la 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7.- </w:t>
      </w:r>
      <w:r>
        <w:t>En relación al artículo 21 sobre la publicidad forma parte de la función de intervención administrativa ya que los taxis son servicio público e imagen del municipio y la publicidad de los mismos debe ser autorizada por el Ayuntamiento para evitar que no se</w:t>
      </w:r>
      <w:r>
        <w:t xml:space="preserve"> use publicidad de tipo política o ideológica o contraria a valores democráticos que vulneren la objetividad y neutralidad que debe tener la imagen municipal.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8.- En relación con el artículo 29 de la Ordenanza se estima y nos remitimos a lo dicho en e</w:t>
      </w:r>
      <w:r>
        <w:t xml:space="preserv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9.- En relación con el artículo 30 de la Ordenanza se desestima y el Ayuntamiento debe garantizar el servicio público de taxis las 24 horas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10.- En cuanto al art</w:t>
      </w:r>
      <w:r>
        <w:t xml:space="preserve">ículo 31 de la Ordenanza se describe la situación del vehículo libre o ocupado como se hace en 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11.- En relación con el artículo 32 de la Ordenanza: en relación a esta alegación se incorpora a la ord</w:t>
      </w:r>
      <w:r>
        <w:t xml:space="preserve">enanza una previsión en el sentido de que el Ayuntamiento determinará la ubicación y longitud de las paradas.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12.- En relación con el artículo 33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13.- En relación con el artículo 43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688" name="Group 33368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435" name="Rectangle 2443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4436" name="Rectangle 2443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688" style="width:12.7031pt;height:281.01pt;position:absolute;mso-position-horizontal-relative:page;mso-position-horizontal:absolute;margin-left:682.278pt;mso-position-vertical-relative:page;margin-top:530.91pt;" coordsize="1613,35688">
                <v:rect id="Rectangle 2443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43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266 </w:t>
                        </w:r>
                      </w:p>
                    </w:txbxContent>
                  </v:textbox>
                </v:rect>
                <w10:wrap type="square"/>
              </v:group>
            </w:pict>
          </mc:Fallback>
        </mc:AlternateContent>
      </w:r>
      <w:r>
        <w:t xml:space="preserve">14.- En relación con el artículo 44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15.- En relaci</w:t>
      </w:r>
      <w:r>
        <w:t xml:space="preserve">ón con el artículo 48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16.- En relación con el artículo 50 de la Ordenanza nos remitimos a lo dicho en el análisis de las alegaciones de los antec</w:t>
      </w:r>
      <w:r>
        <w:t xml:space="preserve">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4.- En cuanto a las alegaciones presentadas por D. José Fernando Gómez Martín, Concejal del Grupo Mixto, en representación de Vecinos por Candelaria, de fecha 30/01/2020, con registro de entrada núm. 2020-E-RC-1732 se estima de form</w:t>
      </w:r>
      <w:r>
        <w:rPr>
          <w:b/>
        </w:rPr>
        <w:t>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numPr>
          <w:ilvl w:val="0"/>
          <w:numId w:val="144"/>
        </w:numPr>
        <w:ind w:right="56" w:hanging="360"/>
      </w:pPr>
      <w:r>
        <w:t xml:space="preserve">En relación al artículo 6 de la Ordenanza se desestima la alegación por los argumentos jurídicos que figuran en el primer punto de la propuesta de acuerdo. </w:t>
      </w:r>
    </w:p>
    <w:p w:rsidR="00BA4A71" w:rsidRDefault="003A6E14">
      <w:pPr>
        <w:numPr>
          <w:ilvl w:val="0"/>
          <w:numId w:val="144"/>
        </w:numPr>
        <w:ind w:right="56" w:hanging="360"/>
      </w:pPr>
      <w:r>
        <w:t>En cuanto a la alegación de la DT Primera se estima de forma parcial dicha alegación ya que se ha r</w:t>
      </w:r>
      <w:r>
        <w:t xml:space="preserve">ealizado una nueva redacción más proporcionada como se argumenta y se explica en el primer punto de la propuesta de acuerdo. </w:t>
      </w:r>
    </w:p>
    <w:p w:rsidR="00BA4A71" w:rsidRDefault="003A6E14">
      <w:pPr>
        <w:numPr>
          <w:ilvl w:val="0"/>
          <w:numId w:val="144"/>
        </w:numPr>
        <w:ind w:right="56" w:hanging="360"/>
      </w:pPr>
      <w:r>
        <w:t>En cuanto al estudio de demanda de discapacitados es imposible realizarlos ya que no se dispone de esos datos concretos del número</w:t>
      </w:r>
      <w:r>
        <w:t xml:space="preserve"> de personas que demandan el vehículo adaptado.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Quinto. Aprobar definitivamente la Ordenanza Reguladora de la prestación del Servicio de Taxi en el municipio de Candelaria cuyo tenor literal es el siguiente: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i/>
        </w:rPr>
        <w:t xml:space="preserve"> </w:t>
      </w:r>
    </w:p>
    <w:p w:rsidR="00BA4A71" w:rsidRDefault="003A6E14">
      <w:pPr>
        <w:spacing w:after="8" w:line="248" w:lineRule="auto"/>
        <w:ind w:left="1121" w:right="51" w:hanging="708"/>
      </w:pPr>
      <w:r>
        <w:rPr>
          <w:b/>
          <w:i/>
        </w:rPr>
        <w:t xml:space="preserve"> </w:t>
      </w:r>
      <w:r>
        <w:rPr>
          <w:b/>
        </w:rPr>
        <w:t>“ORDENANZA REGULADORA DE LA PRESTACIÓN DE</w:t>
      </w:r>
      <w:r>
        <w:rPr>
          <w:b/>
        </w:rPr>
        <w:t>L SERVICIO DE TAXI EN EL MUNICIPIO DE CANDELARIA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EXPOSICION DE MOTIVOS:</w:t>
      </w:r>
      <w:r>
        <w:rPr>
          <w:b/>
        </w:rPr>
        <w:t xml:space="preserve">  </w:t>
      </w:r>
    </w:p>
    <w:p w:rsidR="00BA4A71" w:rsidRDefault="003A6E14">
      <w:pPr>
        <w:ind w:left="449" w:right="56"/>
      </w:pPr>
      <w:r>
        <w:t>La presente ordenanza nace de la necesidad de actualizar el actual Reglamento del Servicio de Autotaxis del Municipio de la Villa de Candelaria del año 1994 a la exigencia de la n</w:t>
      </w:r>
      <w:r>
        <w:t xml:space="preserve">ormativa vigente, concretamente a la Ley 13/2007 de 17 de mayo de Ordenación del Transporte por Carretera de Canarias y el Decreto 74/2012 de 2 de agosto por el que se aprueba el Reglamento del Servicio del Taxi de Canarias. </w:t>
      </w:r>
    </w:p>
    <w:p w:rsidR="00BA4A71" w:rsidRDefault="003A6E14">
      <w:pPr>
        <w:spacing w:after="33"/>
        <w:ind w:left="449" w:right="56"/>
      </w:pPr>
      <w:r>
        <w:t>Se introduce una importante no</w:t>
      </w:r>
      <w:r>
        <w:t xml:space="preserve">vedad con el establecimiento del vehículo adaptado como única tipología de licencia y con ello dando preeminencia al derecho de accesibilidad convirtiendo la excepcionalidad en la regla general.  De igual forma se crea un marco normativo de mayor amplitud </w:t>
      </w:r>
      <w:r>
        <w:t xml:space="preserve">y desarrollo en que permita dar respuesta eficaz a las controversias que se han venido generando en el cumplimiento del servicio.  </w:t>
      </w:r>
    </w:p>
    <w:p w:rsidR="00BA4A71" w:rsidRDefault="003A6E14">
      <w:pPr>
        <w:ind w:left="449" w:right="56"/>
      </w:pPr>
      <w:r>
        <w:t>Se actualizan términos incluida la anterior referencia al “auto-taxi” que pasa a denominarse simplemente “taxi” siguiendo el</w:t>
      </w:r>
      <w:r>
        <w:t xml:space="preserve"> criterio utilizado por la regulación estatal y regional actual. Igualmente se modifica la denominación de la propia norma que dentro de su naturaleza reglamentaria pasa a definirse como Ordenanza. La presente norma está Integrada por siete títulos, </w:t>
      </w:r>
    </w:p>
    <w:p w:rsidR="00BA4A71" w:rsidRDefault="003A6E14">
      <w:pPr>
        <w:ind w:left="449" w:right="56"/>
      </w:pPr>
      <w:r>
        <w:t xml:space="preserve">54 artículos, una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406" name="Group 3334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547" name="Rectangle 2454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4548" name="Rectangle 2454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406" style="width:12.7031pt;height:281.01pt;position:absolute;mso-position-horizontal-relative:page;mso-position-horizontal:absolute;margin-left:682.278pt;mso-position-vertical-relative:page;margin-top:530.91pt;" coordsize="1613,35688">
                <v:rect id="Rectangle 2454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54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266 </w:t>
                        </w:r>
                      </w:p>
                    </w:txbxContent>
                  </v:textbox>
                </v:rect>
                <w10:wrap type="square"/>
              </v:group>
            </w:pict>
          </mc:Fallback>
        </mc:AlternateContent>
      </w:r>
      <w:r>
        <w:t xml:space="preserve">disposición derogatoria, una adicional y dos transitorias, todos ellos con encabezamiento nominativo.  </w:t>
      </w:r>
    </w:p>
    <w:p w:rsidR="00BA4A71" w:rsidRDefault="003A6E14">
      <w:pPr>
        <w:ind w:left="449" w:right="56"/>
      </w:pPr>
      <w:r>
        <w:t>Se aprueba la presente Ordenanza de conformidad con la potestad reglamentaria en materia de transporte público de viajeros que otorga a los Ayuntamiento</w:t>
      </w:r>
      <w:r>
        <w:t xml:space="preserve">s la Ley 7/1985, de 2 de abril, de Bases de Régimen Local.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INDICE</w:t>
      </w:r>
      <w:r>
        <w:rPr>
          <w:b/>
        </w:rPr>
        <w:t xml:space="preserve"> </w:t>
      </w:r>
    </w:p>
    <w:p w:rsidR="00BA4A71" w:rsidRDefault="003A6E14">
      <w:pPr>
        <w:spacing w:after="8" w:line="248" w:lineRule="auto"/>
        <w:ind w:left="423" w:right="51"/>
      </w:pPr>
      <w:r>
        <w:rPr>
          <w:b/>
        </w:rPr>
        <w:t xml:space="preserve">TITULO I .  NORMAS GENERALES (art. 1 a 3 ) </w:t>
      </w:r>
    </w:p>
    <w:p w:rsidR="00BA4A71" w:rsidRDefault="003A6E14">
      <w:pPr>
        <w:spacing w:after="8" w:line="248" w:lineRule="auto"/>
        <w:ind w:left="423" w:right="51"/>
      </w:pPr>
      <w:r>
        <w:rPr>
          <w:b/>
        </w:rPr>
        <w:t xml:space="preserve">TITULO II.  DE LA LICENCIA MUNCIPAL DE TAXI (art. 4 a 17) </w:t>
      </w:r>
    </w:p>
    <w:p w:rsidR="00BA4A71" w:rsidRDefault="003A6E14">
      <w:pPr>
        <w:spacing w:after="8" w:line="248" w:lineRule="auto"/>
        <w:ind w:left="423" w:right="51"/>
      </w:pPr>
      <w:r>
        <w:rPr>
          <w:b/>
        </w:rPr>
        <w:t>TITULO III. DE LOS VEHICULOS   (art. 18 a 28.)</w:t>
      </w:r>
      <w:r>
        <w:rPr>
          <w:rFonts w:ascii="Times New Roman" w:eastAsia="Times New Roman" w:hAnsi="Times New Roman" w:cs="Times New Roman"/>
          <w:sz w:val="24"/>
        </w:rPr>
        <w:t xml:space="preserve"> </w:t>
      </w:r>
    </w:p>
    <w:p w:rsidR="00BA4A71" w:rsidRDefault="003A6E14">
      <w:pPr>
        <w:spacing w:after="8" w:line="248" w:lineRule="auto"/>
        <w:ind w:left="423" w:right="51"/>
      </w:pPr>
      <w:r>
        <w:rPr>
          <w:b/>
        </w:rPr>
        <w:t>TITULO IV. PRESTACIÓN Y CUMPLIMIENT</w:t>
      </w:r>
      <w:r>
        <w:rPr>
          <w:b/>
        </w:rPr>
        <w:t xml:space="preserve">O DEL SERVICIO.  (art. 29 a 41) </w:t>
      </w:r>
    </w:p>
    <w:p w:rsidR="00BA4A71" w:rsidRDefault="003A6E14">
      <w:pPr>
        <w:spacing w:after="8" w:line="248" w:lineRule="auto"/>
        <w:ind w:left="423" w:right="51"/>
      </w:pPr>
      <w:r>
        <w:rPr>
          <w:b/>
        </w:rPr>
        <w:t xml:space="preserve">TITULO V. DE LOS CONDUCTORES (art. 42 a 46) </w:t>
      </w:r>
    </w:p>
    <w:p w:rsidR="00BA4A71" w:rsidRDefault="003A6E14">
      <w:pPr>
        <w:spacing w:after="8" w:line="248" w:lineRule="auto"/>
        <w:ind w:left="423" w:right="51"/>
      </w:pPr>
      <w:r>
        <w:rPr>
          <w:b/>
        </w:rPr>
        <w:t xml:space="preserve">TITULOS VI. DE LAS TARIFAS Y ABONO DEL SERVICIO. (art. 47 a 49) </w:t>
      </w:r>
    </w:p>
    <w:p w:rsidR="00BA4A71" w:rsidRDefault="003A6E14">
      <w:pPr>
        <w:spacing w:after="8" w:line="248" w:lineRule="auto"/>
        <w:ind w:left="423" w:right="51"/>
      </w:pPr>
      <w:r>
        <w:rPr>
          <w:b/>
        </w:rPr>
        <w:t xml:space="preserve">TITULO VII.  INFRACCIONES, SANCIONES Y PROCEDIMIENTO SANCIONADOR (art. 50 a 54) </w:t>
      </w:r>
    </w:p>
    <w:p w:rsidR="00BA4A71" w:rsidRDefault="003A6E14">
      <w:pPr>
        <w:spacing w:after="8" w:line="248" w:lineRule="auto"/>
        <w:ind w:left="423" w:right="51"/>
      </w:pPr>
      <w:r>
        <w:rPr>
          <w:b/>
        </w:rPr>
        <w:t xml:space="preserve">Disposición derogatoria única  </w:t>
      </w:r>
    </w:p>
    <w:p w:rsidR="00BA4A71" w:rsidRDefault="003A6E14">
      <w:pPr>
        <w:spacing w:after="8" w:line="248" w:lineRule="auto"/>
        <w:ind w:left="423" w:right="51"/>
      </w:pPr>
      <w:r>
        <w:rPr>
          <w:b/>
        </w:rPr>
        <w:t xml:space="preserve">Disposición adicional única </w:t>
      </w:r>
    </w:p>
    <w:p w:rsidR="00BA4A71" w:rsidRDefault="003A6E14">
      <w:pPr>
        <w:spacing w:after="8" w:line="248" w:lineRule="auto"/>
        <w:ind w:left="423" w:right="51"/>
      </w:pPr>
      <w:r>
        <w:rPr>
          <w:b/>
        </w:rPr>
        <w:t xml:space="preserve">Disposición transitoria primera </w:t>
      </w:r>
    </w:p>
    <w:p w:rsidR="00BA4A71" w:rsidRDefault="003A6E14">
      <w:pPr>
        <w:spacing w:after="8" w:line="248" w:lineRule="auto"/>
        <w:ind w:left="423" w:right="51"/>
      </w:pPr>
      <w:r>
        <w:rPr>
          <w:b/>
        </w:rPr>
        <w:t xml:space="preserve">Disposición transitoria segunda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  NORMAS GENERALES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 Objeto  </w:t>
      </w:r>
    </w:p>
    <w:p w:rsidR="00BA4A71" w:rsidRDefault="003A6E14">
      <w:pPr>
        <w:spacing w:after="0" w:line="259" w:lineRule="auto"/>
        <w:ind w:left="428" w:firstLine="0"/>
        <w:jc w:val="left"/>
      </w:pPr>
      <w:r>
        <w:t xml:space="preserve"> </w:t>
      </w:r>
    </w:p>
    <w:p w:rsidR="00BA4A71" w:rsidRDefault="003A6E14">
      <w:pPr>
        <w:numPr>
          <w:ilvl w:val="0"/>
          <w:numId w:val="145"/>
        </w:numPr>
        <w:ind w:right="56"/>
      </w:pPr>
      <w:r>
        <w:t>Constituye el objeto de la presente Ordenanza, la regulación administrativa de este Ayuntamiento en relación a los servicios de transporte de taxi, que discurran íntegramente por el término municipal de Candelaria con las excepciones contenidas en la norma</w:t>
      </w:r>
      <w:r>
        <w:t xml:space="preserve">tiva de aplicación. Todo ello conforme a la potestad reglamentaria en materia de transporte de viajeros recogida en la Ley 7/1985 de 2 de abril, Reguladora de las Bases del Régimen Local.   </w:t>
      </w:r>
    </w:p>
    <w:p w:rsidR="00BA4A71" w:rsidRDefault="003A6E14">
      <w:pPr>
        <w:spacing w:after="0" w:line="259" w:lineRule="auto"/>
        <w:ind w:left="428" w:firstLine="0"/>
        <w:jc w:val="left"/>
      </w:pPr>
      <w:r>
        <w:t xml:space="preserve"> </w:t>
      </w:r>
    </w:p>
    <w:p w:rsidR="00BA4A71" w:rsidRDefault="003A6E14">
      <w:pPr>
        <w:numPr>
          <w:ilvl w:val="0"/>
          <w:numId w:val="145"/>
        </w:numPr>
        <w:ind w:right="56"/>
      </w:pPr>
      <w:r>
        <w:t xml:space="preserve">Los servicios de taxis en el municipio de Candelaria se rigen, además de por la presente ordenanza, por: </w:t>
      </w:r>
    </w:p>
    <w:p w:rsidR="00BA4A71" w:rsidRDefault="003A6E14">
      <w:pPr>
        <w:spacing w:after="0" w:line="259" w:lineRule="auto"/>
        <w:ind w:left="428" w:firstLine="0"/>
        <w:jc w:val="left"/>
      </w:pPr>
      <w:r>
        <w:t xml:space="preserve"> </w:t>
      </w:r>
    </w:p>
    <w:p w:rsidR="00BA4A71" w:rsidRDefault="003A6E14">
      <w:pPr>
        <w:numPr>
          <w:ilvl w:val="0"/>
          <w:numId w:val="146"/>
        </w:numPr>
        <w:ind w:right="56" w:hanging="247"/>
      </w:pPr>
      <w:r>
        <w:t xml:space="preserve">La Ley 13/2007 de 17 de mayo de Ordenación del Transporte por Carretera de Canarias (en adelante L.O.T.C.C.). </w:t>
      </w:r>
    </w:p>
    <w:p w:rsidR="00BA4A71" w:rsidRDefault="003A6E14">
      <w:pPr>
        <w:spacing w:after="0" w:line="259" w:lineRule="auto"/>
        <w:ind w:left="428" w:firstLine="0"/>
        <w:jc w:val="left"/>
      </w:pPr>
      <w:r>
        <w:t xml:space="preserve"> </w:t>
      </w:r>
    </w:p>
    <w:p w:rsidR="00BA4A71" w:rsidRDefault="003A6E14">
      <w:pPr>
        <w:numPr>
          <w:ilvl w:val="0"/>
          <w:numId w:val="146"/>
        </w:numPr>
        <w:ind w:right="56" w:hanging="247"/>
      </w:pPr>
      <w:r>
        <w:t>El Decreto 74/2012 de 2 de agosto p</w:t>
      </w:r>
      <w:r>
        <w:t xml:space="preserve">or el que se aprueba el Reglamento del Servicio del Taxi de Canarias (en adelante R.S.T.). </w:t>
      </w:r>
    </w:p>
    <w:p w:rsidR="00BA4A71" w:rsidRDefault="003A6E14">
      <w:pPr>
        <w:spacing w:after="0" w:line="259" w:lineRule="auto"/>
        <w:ind w:left="428" w:firstLine="0"/>
        <w:jc w:val="left"/>
      </w:pPr>
      <w:r>
        <w:t xml:space="preserve"> </w:t>
      </w:r>
    </w:p>
    <w:p w:rsidR="00BA4A71" w:rsidRDefault="003A6E14">
      <w:pPr>
        <w:numPr>
          <w:ilvl w:val="0"/>
          <w:numId w:val="146"/>
        </w:numPr>
        <w:ind w:right="56" w:hanging="247"/>
      </w:pPr>
      <w:r>
        <w:t xml:space="preserve">La ordenanza fiscal que en relación con el taxi resulte aplicable.  </w:t>
      </w:r>
    </w:p>
    <w:p w:rsidR="00BA4A71" w:rsidRDefault="003A6E14">
      <w:pPr>
        <w:spacing w:after="0" w:line="259" w:lineRule="auto"/>
        <w:ind w:left="428" w:firstLine="0"/>
        <w:jc w:val="left"/>
      </w:pPr>
      <w:r>
        <w:t xml:space="preserve"> </w:t>
      </w:r>
    </w:p>
    <w:p w:rsidR="00BA4A71" w:rsidRDefault="003A6E14">
      <w:pPr>
        <w:numPr>
          <w:ilvl w:val="0"/>
          <w:numId w:val="146"/>
        </w:numPr>
        <w:ind w:right="56" w:hanging="247"/>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110" name="Group 33811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676" name="Rectangle 2467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4677" name="Rectangle 2467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110" style="width:12.7031pt;height:281.01pt;position:absolute;mso-position-horizontal-relative:page;mso-position-horizontal:absolute;margin-left:682.278pt;mso-position-vertical-relative:page;margin-top:530.91pt;" coordsize="1613,35688">
                <v:rect id="Rectangle 2467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67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266 </w:t>
                        </w:r>
                      </w:p>
                    </w:txbxContent>
                  </v:textbox>
                </v:rect>
                <w10:wrap type="square"/>
              </v:group>
            </w:pict>
          </mc:Fallback>
        </mc:AlternateContent>
      </w:r>
      <w:r>
        <w:t>La restante normativa sectorial de la Comunidad Autónoma de C</w:t>
      </w:r>
      <w:r>
        <w:t xml:space="preserve">anarias, del Estado y de la Unión Europea, que le sea de aplicación.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2.- Definiciones </w:t>
      </w:r>
    </w:p>
    <w:p w:rsidR="00BA4A71" w:rsidRDefault="003A6E14">
      <w:pPr>
        <w:spacing w:after="0" w:line="259" w:lineRule="auto"/>
        <w:ind w:left="428" w:firstLine="0"/>
        <w:jc w:val="left"/>
      </w:pPr>
      <w:r>
        <w:t xml:space="preserve"> </w:t>
      </w:r>
    </w:p>
    <w:p w:rsidR="00BA4A71" w:rsidRDefault="003A6E14">
      <w:pPr>
        <w:numPr>
          <w:ilvl w:val="0"/>
          <w:numId w:val="147"/>
        </w:numPr>
        <w:ind w:right="56"/>
      </w:pPr>
      <w:r>
        <w:t>Servicios de taxi: el transporte de viajeros con vehículos de una capacidad de hasta nueve plazas, incluida el conductor, que se efectúa por cuenta ajena m</w:t>
      </w:r>
      <w:r>
        <w:t>ediante el pago de un precio, disponiendo de la licencia o autorización preceptiva.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47"/>
        </w:numPr>
        <w:ind w:right="56"/>
      </w:pPr>
      <w:r>
        <w:t>Servicios urbanos de taxi: los servicios de taxi que transcurren íntegramente por el término municipal de un único municipio. También tienen esta consideración los serv</w:t>
      </w:r>
      <w:r>
        <w:t>icios que se presten en áreas metropolitanas o en zonas de prestación conjunta establecidas a este efecto.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47"/>
        </w:numPr>
        <w:ind w:right="56"/>
      </w:pPr>
      <w:r>
        <w:t>Servicios interurbanos de taxi: los que no están comprendidos en la definición del anterior apartado.</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rPr>
          <w:b/>
        </w:rPr>
        <w:t xml:space="preserve"> </w:t>
      </w:r>
    </w:p>
    <w:p w:rsidR="00BA4A71" w:rsidRDefault="003A6E14">
      <w:pPr>
        <w:spacing w:after="8" w:line="248" w:lineRule="auto"/>
        <w:ind w:left="423" w:right="51"/>
      </w:pPr>
      <w:r>
        <w:rPr>
          <w:b/>
        </w:rPr>
        <w:t>Artículo 3.- Principios inspiradores de l</w:t>
      </w:r>
      <w:r>
        <w:rPr>
          <w:b/>
        </w:rPr>
        <w:t xml:space="preserve">a actuación administrativa </w:t>
      </w:r>
      <w:r>
        <w:t>-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1.- El ejercicio de la actividad del servicio de taxis, en el Municipio de Candelaria, se sujeta a los principios recogidos en el artículo 2 del R.S.T.  </w:t>
      </w:r>
    </w:p>
    <w:p w:rsidR="00BA4A71" w:rsidRDefault="003A6E14">
      <w:pPr>
        <w:spacing w:after="0" w:line="259" w:lineRule="auto"/>
        <w:ind w:left="428" w:firstLine="0"/>
        <w:jc w:val="left"/>
      </w:pPr>
      <w:r>
        <w:t xml:space="preserve"> </w:t>
      </w:r>
    </w:p>
    <w:p w:rsidR="00BA4A71" w:rsidRDefault="003A6E14">
      <w:pPr>
        <w:ind w:left="449" w:right="56"/>
      </w:pPr>
      <w:r>
        <w:t>2. La intervención del Ayuntamiento en el Servicio de taxis se eje</w:t>
      </w:r>
      <w:r>
        <w:t xml:space="preserve">rcerá, entre otros, a través de los siguientes medios: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Disposiciones complementarias para la mejor prestación del Servicio (Art. 16 R.S.T).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Ordenanza Fiscal para la aplicación de las Tasas correspondientes.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Aprobación de la tarifa urbana del Servicio y Suplementos, con arreglo a lo previsto en esta Ordenanza Municipal y demás disposiciones dictadas por el Gobierno de Canarias sobre la materia.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Sometimiento a previa licencia, con determinación del número g</w:t>
      </w:r>
      <w:r>
        <w:t xml:space="preserve">lobal de licencias a otorgar y formas de otorgamiento.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Control de la prestación del Servicio, a través del órgano municipal competente.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Órdenes individuales constitutivas de mandato, para la ejecución de un acto o la prohibición del mismo.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Aprobación de la utilización de nuevas tecnologías aplicables al taxi.. </w:t>
      </w:r>
    </w:p>
    <w:p w:rsidR="00BA4A71" w:rsidRDefault="003A6E14">
      <w:pPr>
        <w:spacing w:after="0" w:line="259" w:lineRule="auto"/>
        <w:ind w:left="428" w:firstLine="0"/>
        <w:jc w:val="left"/>
      </w:pPr>
      <w:r>
        <w:t xml:space="preserve"> </w:t>
      </w:r>
    </w:p>
    <w:p w:rsidR="00BA4A71" w:rsidRDefault="003A6E14">
      <w:pPr>
        <w:numPr>
          <w:ilvl w:val="0"/>
          <w:numId w:val="148"/>
        </w:numPr>
        <w:ind w:right="56" w:hanging="259"/>
      </w:pPr>
      <w:r>
        <w:t xml:space="preserve">Cualquiera otra que resulte pertinente de conformidad con la normativa sectorial aplicable.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II.  DE LA LICENCIA MUNCIPAL DE TAXI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4.- Licencia municipal y au</w:t>
      </w:r>
      <w:r>
        <w:rPr>
          <w:b/>
        </w:rPr>
        <w:t xml:space="preserve">torización insular. </w:t>
      </w:r>
    </w:p>
    <w:p w:rsidR="00BA4A71" w:rsidRDefault="003A6E14">
      <w:pPr>
        <w:spacing w:after="0" w:line="259" w:lineRule="auto"/>
        <w:ind w:left="428" w:firstLine="0"/>
        <w:jc w:val="left"/>
      </w:pPr>
      <w:r>
        <w:t xml:space="preserve"> </w:t>
      </w:r>
    </w:p>
    <w:p w:rsidR="00BA4A71" w:rsidRDefault="003A6E14">
      <w:pPr>
        <w:numPr>
          <w:ilvl w:val="0"/>
          <w:numId w:val="149"/>
        </w:numPr>
        <w:ind w:right="56"/>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631" name="Group 33863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782" name="Rectangle 247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4783" name="Rectangle 2478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631" style="width:12.7031pt;height:281.01pt;position:absolute;mso-position-horizontal-relative:page;mso-position-horizontal:absolute;margin-left:682.278pt;mso-position-vertical-relative:page;margin-top:530.91pt;" coordsize="1613,35688">
                <v:rect id="Rectangle 247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78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266 </w:t>
                        </w:r>
                      </w:p>
                    </w:txbxContent>
                  </v:textbox>
                </v:rect>
                <w10:wrap type="square"/>
              </v:group>
            </w:pict>
          </mc:Fallback>
        </mc:AlternateContent>
      </w:r>
      <w:r>
        <w:t>Para la realización de transporte público discrecional de taxis en el municipio de Candelaria, será preciso estar en disposición de la correspondiente licencia municipal que habilite a su titular para la prestación de servicio urbano en éste Término Munici</w:t>
      </w:r>
      <w:r>
        <w:t xml:space="preserve">pal, previo pago de las exacciones establecidas en la Ordenanza fiscal correspondiente.  </w:t>
      </w:r>
    </w:p>
    <w:p w:rsidR="00BA4A71" w:rsidRDefault="003A6E14">
      <w:pPr>
        <w:spacing w:after="0" w:line="259" w:lineRule="auto"/>
        <w:ind w:left="428" w:firstLine="0"/>
        <w:jc w:val="left"/>
      </w:pPr>
      <w:r>
        <w:t xml:space="preserve"> </w:t>
      </w:r>
    </w:p>
    <w:p w:rsidR="00BA4A71" w:rsidRDefault="003A6E14">
      <w:pPr>
        <w:numPr>
          <w:ilvl w:val="0"/>
          <w:numId w:val="149"/>
        </w:numPr>
        <w:ind w:right="56"/>
      </w:pPr>
      <w:r>
        <w:t xml:space="preserve">Para la prestación de servicios interurbanos se requiere autorización administrativa de transporte discrecional expedida por el Excmo. Cabildo de Tenerife.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w:t>
      </w:r>
      <w:r>
        <w:rPr>
          <w:b/>
        </w:rPr>
        <w:t xml:space="preserve">ulo 5. Cupo de licencias. </w:t>
      </w:r>
    </w:p>
    <w:p w:rsidR="00BA4A71" w:rsidRDefault="003A6E14">
      <w:pPr>
        <w:spacing w:after="0" w:line="259" w:lineRule="auto"/>
        <w:ind w:left="428" w:firstLine="0"/>
        <w:jc w:val="left"/>
      </w:pPr>
      <w:r>
        <w:t xml:space="preserve"> </w:t>
      </w:r>
    </w:p>
    <w:p w:rsidR="00BA4A71" w:rsidRDefault="003A6E14">
      <w:pPr>
        <w:numPr>
          <w:ilvl w:val="0"/>
          <w:numId w:val="150"/>
        </w:numPr>
        <w:ind w:right="56"/>
      </w:pPr>
      <w:r>
        <w:t>En orden a asegurar la adecuación del número de licencias a las necesidades de servicios de taxis en el ámbito municipal, corresponde a este Ayuntamiento el otorgamiento, modificación o reducción de las licencias, así como la f</w:t>
      </w:r>
      <w:r>
        <w:t xml:space="preserve">ijación del número máximo de éstas atendiendo a las necesidades de los usuarios potenciales de taxis. </w:t>
      </w:r>
    </w:p>
    <w:p w:rsidR="00BA4A71" w:rsidRDefault="003A6E14">
      <w:pPr>
        <w:spacing w:after="0" w:line="259" w:lineRule="auto"/>
        <w:ind w:left="428" w:firstLine="0"/>
        <w:jc w:val="left"/>
      </w:pPr>
      <w:r>
        <w:t xml:space="preserve"> </w:t>
      </w:r>
    </w:p>
    <w:p w:rsidR="00BA4A71" w:rsidRDefault="003A6E14">
      <w:pPr>
        <w:ind w:left="449" w:right="56"/>
      </w:pPr>
      <w:r>
        <w:t>Se entiende por usuarios potenciales de taxis la suma de los residentes en el municipio; los turistas computados en proporción al nivel de ocupación me</w:t>
      </w:r>
      <w:r>
        <w:t>dio de las plazas alojativas, hoteleras y extrahoteleras, en un periodo mínimo de tres años, localizadas en el ámbito municipal; igualmente, en su caso, los visitantes de las dotaciones e infraestructuras administrativas y de servicio público supramunicipa</w:t>
      </w:r>
      <w:r>
        <w:t xml:space="preserve">les. </w:t>
      </w:r>
    </w:p>
    <w:p w:rsidR="00BA4A71" w:rsidRDefault="003A6E14">
      <w:pPr>
        <w:spacing w:after="0" w:line="259" w:lineRule="auto"/>
        <w:ind w:left="428" w:firstLine="0"/>
        <w:jc w:val="left"/>
      </w:pPr>
      <w:r>
        <w:t xml:space="preserve"> </w:t>
      </w:r>
    </w:p>
    <w:p w:rsidR="00BA4A71" w:rsidRDefault="003A6E14">
      <w:pPr>
        <w:numPr>
          <w:ilvl w:val="0"/>
          <w:numId w:val="150"/>
        </w:numPr>
        <w:ind w:right="56"/>
      </w:pPr>
      <w:r>
        <w:t xml:space="preserve">A los efectos de lo dispuesto en el anterior apartado, para la determinación o modificación o reducción del número de licencias de taxis deben tenerse en cuenta les siguientes factores: </w:t>
      </w:r>
    </w:p>
    <w:p w:rsidR="00BA4A71" w:rsidRDefault="003A6E14">
      <w:pPr>
        <w:spacing w:after="0" w:line="259" w:lineRule="auto"/>
        <w:ind w:left="428" w:firstLine="0"/>
        <w:jc w:val="left"/>
      </w:pPr>
      <w:r>
        <w:t xml:space="preserve"> </w:t>
      </w:r>
    </w:p>
    <w:p w:rsidR="00BA4A71" w:rsidRDefault="003A6E14">
      <w:pPr>
        <w:numPr>
          <w:ilvl w:val="0"/>
          <w:numId w:val="151"/>
        </w:numPr>
        <w:ind w:right="56" w:hanging="247"/>
      </w:pPr>
      <w:r>
        <w:t>El nivel de demanda y oferta de servicios en el ámbito terr</w:t>
      </w:r>
      <w:r>
        <w:t xml:space="preserve">itorial correspondiente.  </w:t>
      </w:r>
    </w:p>
    <w:p w:rsidR="00BA4A71" w:rsidRDefault="003A6E14">
      <w:pPr>
        <w:spacing w:after="0" w:line="259" w:lineRule="auto"/>
        <w:ind w:left="428" w:firstLine="0"/>
        <w:jc w:val="left"/>
      </w:pPr>
      <w:r>
        <w:t xml:space="preserve"> </w:t>
      </w:r>
    </w:p>
    <w:p w:rsidR="00BA4A71" w:rsidRDefault="003A6E14">
      <w:pPr>
        <w:numPr>
          <w:ilvl w:val="0"/>
          <w:numId w:val="151"/>
        </w:numPr>
        <w:ind w:right="56" w:hanging="247"/>
      </w:pPr>
      <w:r>
        <w:t xml:space="preserve">El nivel de cobertura, mediante los diferentes servicios de transporte público, en especial del transporte regular de viajeros, de las necesidades de movilidad de la población. </w:t>
      </w:r>
    </w:p>
    <w:p w:rsidR="00BA4A71" w:rsidRDefault="003A6E14">
      <w:pPr>
        <w:spacing w:after="0" w:line="259" w:lineRule="auto"/>
        <w:ind w:left="428" w:firstLine="0"/>
        <w:jc w:val="left"/>
      </w:pPr>
      <w:r>
        <w:t xml:space="preserve"> </w:t>
      </w:r>
    </w:p>
    <w:p w:rsidR="00BA4A71" w:rsidRDefault="003A6E14">
      <w:pPr>
        <w:numPr>
          <w:ilvl w:val="0"/>
          <w:numId w:val="151"/>
        </w:numPr>
        <w:ind w:right="56" w:hanging="247"/>
      </w:pPr>
      <w:r>
        <w:t>Las infraestructuras de servicio público municipal y/o supramunicipal vinculadas a la sanidad, la enseñanza, los servicios sociales, los espacios de ocio y las actividades lúdicas y deportivas, los transportes u otros factores que tengan incidencia en la d</w:t>
      </w:r>
      <w:r>
        <w:t xml:space="preserve">emanda de servicios de taxis. </w:t>
      </w:r>
    </w:p>
    <w:p w:rsidR="00BA4A71" w:rsidRDefault="003A6E14">
      <w:pPr>
        <w:spacing w:after="0" w:line="259" w:lineRule="auto"/>
        <w:ind w:left="428" w:firstLine="0"/>
        <w:jc w:val="left"/>
      </w:pPr>
      <w:r>
        <w:t xml:space="preserve"> </w:t>
      </w:r>
    </w:p>
    <w:p w:rsidR="00BA4A71" w:rsidRDefault="003A6E14">
      <w:pPr>
        <w:numPr>
          <w:ilvl w:val="0"/>
          <w:numId w:val="151"/>
        </w:numPr>
        <w:ind w:right="56" w:hanging="247"/>
      </w:pPr>
      <w:r>
        <w:t xml:space="preserve">Las actividades comerciales, industriales, turísticas o de otro tipo que se realizan en el  municipio y que pueden generar una demanda específica de servicio de </w:t>
      </w:r>
      <w:r>
        <w:rPr>
          <w:strike/>
        </w:rPr>
        <w:t>taxi</w:t>
      </w:r>
      <w:r>
        <w:t>s, que no sea un repunte ocasional.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52"/>
        </w:numPr>
        <w:ind w:right="56"/>
      </w:pPr>
      <w:r>
        <w:t>El incremento del n</w:t>
      </w:r>
      <w:r>
        <w:t xml:space="preserve">úmero de licencias y, en su caso, la reducción, debe ser justificado por el Ayuntamiento mediante un estudio socio-económico que pondere los factores señalados. </w:t>
      </w:r>
    </w:p>
    <w:p w:rsidR="00BA4A71" w:rsidRDefault="003A6E14">
      <w:pPr>
        <w:spacing w:after="0" w:line="259" w:lineRule="auto"/>
        <w:ind w:left="428" w:firstLine="0"/>
        <w:jc w:val="left"/>
      </w:pPr>
      <w:r>
        <w:t xml:space="preserve"> </w:t>
      </w:r>
    </w:p>
    <w:p w:rsidR="00BA4A71" w:rsidRDefault="003A6E14">
      <w:pPr>
        <w:ind w:left="449" w:right="56"/>
      </w:pPr>
      <w:r>
        <w:t>En el expediente que a dicho efecto se tramite, se dará audiencia a las Agrupaciones Profesionales, Centrales Sindicales representativas del sector, las de Consumidores y  Usuarios u otras que se estime oportuno, por plazo de quince días. En todo caso, con</w:t>
      </w:r>
      <w:r>
        <w:t xml:space="preserve"> anterioridad al acuerdo de creación o reducción de licencias, dicho estudio deberá ser informado con carácter preceptivo en el plazo de diez días por la Mesa del Taxi y por el Excmo. Cabildo Insular de Tenerife. </w:t>
      </w:r>
    </w:p>
    <w:p w:rsidR="00BA4A71" w:rsidRDefault="003A6E14">
      <w:pPr>
        <w:spacing w:after="0" w:line="259" w:lineRule="auto"/>
        <w:ind w:left="428" w:firstLine="0"/>
        <w:jc w:val="left"/>
      </w:pPr>
      <w:r>
        <w:t xml:space="preserve"> </w:t>
      </w:r>
    </w:p>
    <w:p w:rsidR="00BA4A71" w:rsidRDefault="003A6E14">
      <w:pPr>
        <w:numPr>
          <w:ilvl w:val="0"/>
          <w:numId w:val="152"/>
        </w:numPr>
        <w:ind w:right="56"/>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949" name="Group 33894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4906" name="Rectangle 2490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w:t>
                              </w:r>
                              <w:r>
                                <w:rPr>
                                  <w:sz w:val="12"/>
                                </w:rPr>
                                <w:t xml:space="preserve">2G94P | Verificación: https://candelaria.sedelectronica.es/ </w:t>
                              </w:r>
                            </w:p>
                          </w:txbxContent>
                        </wps:txbx>
                        <wps:bodyPr horzOverflow="overflow" vert="horz" lIns="0" tIns="0" rIns="0" bIns="0" rtlCol="0">
                          <a:noAutofit/>
                        </wps:bodyPr>
                      </wps:wsp>
                      <wps:wsp>
                        <wps:cNvPr id="24907" name="Rectangle 2490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949" style="width:12.7031pt;height:281.01pt;position:absolute;mso-position-horizontal-relative:page;mso-position-horizontal:absolute;margin-left:682.278pt;mso-position-vertical-relative:page;margin-top:530.91pt;" coordsize="1613,35688">
                <v:rect id="Rectangle 2490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490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266 </w:t>
                        </w:r>
                      </w:p>
                    </w:txbxContent>
                  </v:textbox>
                </v:rect>
                <w10:wrap type="square"/>
              </v:group>
            </w:pict>
          </mc:Fallback>
        </mc:AlternateContent>
      </w:r>
      <w:r>
        <w:t>En el caso de que, previo estudio socio-económico, se reconozca un desequilibro patente entre el n</w:t>
      </w:r>
      <w:r>
        <w:t>úmero de licencias municipales vigentes y el que resulta adecuado a las necesidades que deben ser atendidas, el Ayuntamiento de Candelaria podrá elaborar programas con medidas organizativas de ordenación del trabajo y, en su caso, económicas, tendentes a a</w:t>
      </w:r>
      <w:r>
        <w:t xml:space="preserve">comodar la prestación del servicio a la demanda y, de ser necesario, reducir el número de licencias y autorizaciones existentes a los límites que resulten de aplicación. En este caso, además, no podrán otorgarse nuevas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6.- Tipología. </w:t>
      </w:r>
    </w:p>
    <w:p w:rsidR="00BA4A71" w:rsidRDefault="003A6E14">
      <w:pPr>
        <w:spacing w:after="0" w:line="259" w:lineRule="auto"/>
        <w:ind w:left="428" w:firstLine="0"/>
        <w:jc w:val="left"/>
      </w:pPr>
      <w:r>
        <w:t xml:space="preserve"> </w:t>
      </w:r>
    </w:p>
    <w:p w:rsidR="00BA4A71" w:rsidRDefault="003A6E14">
      <w:pPr>
        <w:ind w:left="449" w:right="56"/>
      </w:pPr>
      <w:r>
        <w:t>Las licencias de taxis del municipio de Candelaria corresponderán a vehículos adaptados y deberán cumplir  la  normativa vigente que regule las condiciones básicas de accesibilidad y no discriminación para el acceso y utilización de los modos de transporte</w:t>
      </w:r>
      <w:r>
        <w:t xml:space="preserve"> para personas con discapacidad </w:t>
      </w:r>
    </w:p>
    <w:p w:rsidR="00BA4A71" w:rsidRDefault="003A6E14">
      <w:pPr>
        <w:spacing w:after="0" w:line="259" w:lineRule="auto"/>
        <w:ind w:left="428" w:firstLine="0"/>
        <w:jc w:val="left"/>
      </w:pPr>
      <w:r>
        <w:t xml:space="preserve"> </w:t>
      </w:r>
    </w:p>
    <w:p w:rsidR="00BA4A71" w:rsidRDefault="003A6E14">
      <w:pPr>
        <w:ind w:left="449" w:right="56"/>
      </w:pPr>
      <w:r>
        <w:t xml:space="preserve">Lo dispuesto en el párrafo anterior se entiendo sin perjuicio  de lo dispuesto en la Disposición Transitoria Primera, para las licencias anteriores a la entrada en vigor de la  presente Ordenanza.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Artículo  7.- Registr</w:t>
      </w:r>
      <w:r>
        <w:rPr>
          <w:b/>
        </w:rPr>
        <w:t xml:space="preserve">o de licencias y comunicación de datos  </w:t>
      </w:r>
    </w:p>
    <w:p w:rsidR="00BA4A71" w:rsidRDefault="003A6E14">
      <w:pPr>
        <w:spacing w:after="0" w:line="259" w:lineRule="auto"/>
        <w:ind w:left="428" w:firstLine="0"/>
        <w:jc w:val="left"/>
      </w:pPr>
      <w:r>
        <w:t xml:space="preserve"> </w:t>
      </w:r>
    </w:p>
    <w:p w:rsidR="00BA4A71" w:rsidRDefault="003A6E14">
      <w:pPr>
        <w:numPr>
          <w:ilvl w:val="0"/>
          <w:numId w:val="153"/>
        </w:numPr>
        <w:spacing w:after="40"/>
        <w:ind w:right="56"/>
      </w:pPr>
      <w:r>
        <w:t>Por la Administración municipal se llevará el registro y control de las licencias, donde se irán anotando las incidencias relativas a los titulares, conductores y vehículos a ellas afectos. En todo caso, constarán</w:t>
      </w:r>
      <w:r>
        <w:t xml:space="preserve"> en el registro, los siguientes datos: </w:t>
      </w:r>
    </w:p>
    <w:p w:rsidR="00BA4A71" w:rsidRDefault="003A6E14">
      <w:pPr>
        <w:spacing w:after="0" w:line="259" w:lineRule="auto"/>
        <w:ind w:left="1148" w:firstLine="0"/>
        <w:jc w:val="left"/>
      </w:pPr>
      <w:r>
        <w:t xml:space="preserve"> </w:t>
      </w:r>
      <w:r>
        <w:rPr>
          <w:rFonts w:ascii="Verdana" w:eastAsia="Verdana" w:hAnsi="Verdana" w:cs="Verdana"/>
          <w:sz w:val="24"/>
        </w:rPr>
        <w:t xml:space="preserve"> </w:t>
      </w:r>
    </w:p>
    <w:p w:rsidR="00BA4A71" w:rsidRDefault="003A6E14">
      <w:pPr>
        <w:numPr>
          <w:ilvl w:val="1"/>
          <w:numId w:val="153"/>
        </w:numPr>
        <w:ind w:right="56" w:hanging="348"/>
      </w:pPr>
      <w:r>
        <w:t xml:space="preserve">Nº de la Licencia. </w:t>
      </w:r>
    </w:p>
    <w:p w:rsidR="00BA4A71" w:rsidRDefault="003A6E14">
      <w:pPr>
        <w:numPr>
          <w:ilvl w:val="1"/>
          <w:numId w:val="153"/>
        </w:numPr>
        <w:spacing w:after="1" w:line="238" w:lineRule="auto"/>
        <w:ind w:right="56" w:hanging="348"/>
      </w:pPr>
      <w:r>
        <w:t xml:space="preserve">Nombre, apellidos y domicilio del titular de la licencia. </w:t>
      </w:r>
      <w:r>
        <w:rPr>
          <w:rFonts w:ascii="Verdana" w:eastAsia="Verdana" w:hAnsi="Verdana" w:cs="Verdana"/>
          <w:sz w:val="24"/>
        </w:rPr>
        <w:t xml:space="preserve"> </w:t>
      </w:r>
      <w:r>
        <w:rPr>
          <w:rFonts w:ascii="Segoe UI Symbol" w:eastAsia="Segoe UI Symbol" w:hAnsi="Segoe UI Symbol" w:cs="Segoe UI Symbol"/>
          <w:sz w:val="24"/>
        </w:rPr>
        <w:t></w:t>
      </w:r>
      <w:r>
        <w:rPr>
          <w:sz w:val="24"/>
        </w:rPr>
        <w:t xml:space="preserve"> </w:t>
      </w:r>
      <w:r>
        <w:t>Número de teléfono y, en su   caso, correo electrónico</w:t>
      </w:r>
      <w:r>
        <w:rPr>
          <w:rFonts w:ascii="Verdana" w:eastAsia="Verdana" w:hAnsi="Verdana" w:cs="Verdana"/>
          <w:sz w:val="24"/>
        </w:rPr>
        <w:t xml:space="preserve"> </w:t>
      </w:r>
      <w:r>
        <w:rPr>
          <w:rFonts w:ascii="Segoe UI Symbol" w:eastAsia="Segoe UI Symbol" w:hAnsi="Segoe UI Symbol" w:cs="Segoe UI Symbol"/>
        </w:rPr>
        <w:t></w:t>
      </w:r>
      <w:r>
        <w:t xml:space="preserve"> Forma de adquisición de la licencia. </w:t>
      </w:r>
    </w:p>
    <w:p w:rsidR="00BA4A71" w:rsidRDefault="003A6E14">
      <w:pPr>
        <w:numPr>
          <w:ilvl w:val="1"/>
          <w:numId w:val="153"/>
        </w:numPr>
        <w:ind w:right="56" w:hanging="348"/>
      </w:pPr>
      <w:r>
        <w:t xml:space="preserve">Histórico de transmisiones. </w:t>
      </w:r>
    </w:p>
    <w:p w:rsidR="00BA4A71" w:rsidRDefault="003A6E14">
      <w:pPr>
        <w:numPr>
          <w:ilvl w:val="1"/>
          <w:numId w:val="153"/>
        </w:numPr>
        <w:ind w:right="56" w:hanging="348"/>
      </w:pPr>
      <w:r>
        <w:t>Datos de</w:t>
      </w:r>
      <w:r>
        <w:t xml:space="preserve">l vehículo adscrito a la licencia. </w:t>
      </w:r>
    </w:p>
    <w:p w:rsidR="00BA4A71" w:rsidRDefault="003A6E14">
      <w:pPr>
        <w:numPr>
          <w:ilvl w:val="1"/>
          <w:numId w:val="153"/>
        </w:numPr>
        <w:ind w:right="56" w:hanging="348"/>
      </w:pPr>
      <w:r>
        <w:t xml:space="preserve">Histórico de vehículos. </w:t>
      </w:r>
    </w:p>
    <w:p w:rsidR="00BA4A71" w:rsidRDefault="003A6E14">
      <w:pPr>
        <w:numPr>
          <w:ilvl w:val="1"/>
          <w:numId w:val="153"/>
        </w:numPr>
        <w:ind w:right="56" w:hanging="348"/>
      </w:pPr>
      <w:r>
        <w:t xml:space="preserve">Conductores autorizados para la explotación conjunta de la licencia. </w:t>
      </w:r>
      <w:r>
        <w:rPr>
          <w:rFonts w:ascii="Segoe UI Symbol" w:eastAsia="Segoe UI Symbol" w:hAnsi="Segoe UI Symbol" w:cs="Segoe UI Symbol"/>
        </w:rPr>
        <w:t></w:t>
      </w:r>
      <w:r>
        <w:t xml:space="preserve">  Histórico de conductores autorizados. </w:t>
      </w:r>
    </w:p>
    <w:p w:rsidR="00BA4A71" w:rsidRDefault="003A6E14">
      <w:pPr>
        <w:numPr>
          <w:ilvl w:val="1"/>
          <w:numId w:val="153"/>
        </w:numPr>
        <w:ind w:right="56" w:hanging="348"/>
      </w:pPr>
      <w:r>
        <w:t>Incidencias de los titulares: infracciones, sanciones, quejas de los usuarios u otra</w:t>
      </w:r>
      <w:r>
        <w:t xml:space="preserve">s,… </w:t>
      </w:r>
    </w:p>
    <w:p w:rsidR="00BA4A71" w:rsidRDefault="003A6E14">
      <w:pPr>
        <w:numPr>
          <w:ilvl w:val="1"/>
          <w:numId w:val="153"/>
        </w:numPr>
        <w:spacing w:after="29"/>
        <w:ind w:right="56" w:hanging="348"/>
      </w:pPr>
      <w:r>
        <w:t xml:space="preserve">Incidencias de los conductores autorizados: infracciones, sanciones, quejas de los usuarios u otras,…. </w:t>
      </w:r>
    </w:p>
    <w:p w:rsidR="00BA4A71" w:rsidRDefault="003A6E14">
      <w:pPr>
        <w:numPr>
          <w:ilvl w:val="1"/>
          <w:numId w:val="153"/>
        </w:numPr>
        <w:ind w:right="56" w:hanging="348"/>
      </w:pPr>
      <w:r>
        <w:t xml:space="preserve">Situación administrativa de la licencia: suspensión, embargos, etc. </w:t>
      </w:r>
    </w:p>
    <w:p w:rsidR="00BA4A71" w:rsidRDefault="003A6E14">
      <w:pPr>
        <w:numPr>
          <w:ilvl w:val="1"/>
          <w:numId w:val="153"/>
        </w:numPr>
        <w:ind w:right="56" w:hanging="348"/>
      </w:pPr>
      <w:r>
        <w:t>Contratos de los asalariados (disociando los datos económicos o de cualquier índole que no sea necesario conocer por la Administración)</w:t>
      </w:r>
      <w:r>
        <w:rPr>
          <w:rFonts w:ascii="Verdana" w:eastAsia="Verdana" w:hAnsi="Verdana" w:cs="Verdana"/>
          <w:sz w:val="24"/>
        </w:rPr>
        <w:t xml:space="preserve"> </w:t>
      </w:r>
    </w:p>
    <w:p w:rsidR="00BA4A71" w:rsidRDefault="003A6E14">
      <w:pPr>
        <w:numPr>
          <w:ilvl w:val="1"/>
          <w:numId w:val="153"/>
        </w:numPr>
        <w:ind w:right="56" w:hanging="348"/>
      </w:pPr>
      <w:r>
        <w:t xml:space="preserve">Cualquier otro que se considere necesario. </w:t>
      </w:r>
    </w:p>
    <w:p w:rsidR="00BA4A71" w:rsidRDefault="003A6E14">
      <w:pPr>
        <w:spacing w:after="0" w:line="259" w:lineRule="auto"/>
        <w:ind w:left="428" w:firstLine="0"/>
        <w:jc w:val="left"/>
      </w:pPr>
      <w:r>
        <w:rPr>
          <w:b/>
        </w:rPr>
        <w:t xml:space="preserve"> </w:t>
      </w:r>
    </w:p>
    <w:p w:rsidR="00BA4A71" w:rsidRDefault="003A6E14">
      <w:pPr>
        <w:numPr>
          <w:ilvl w:val="0"/>
          <w:numId w:val="153"/>
        </w:numPr>
        <w:ind w:right="56"/>
      </w:pPr>
      <w:r>
        <w:t>Los titulares de licencia de taxis tienen el deber de aportar al Ayuntamiento copia   de la documentación del vehículo, contrato de asalariados y cualquier otra documentación recogida en el presente artículo.  Igualmente deberán comunicar al Ayuntamiento c</w:t>
      </w:r>
      <w:r>
        <w:t xml:space="preserve">uantos cambios se produzcan respecto a su domicilio, asalariados, vehículo y demás particulares que afecten a las cuestiones reguladas en la presente Ordenanza, dentro de los quince días siguientes a partir de la fecha en que se hubieren producido.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En </w:t>
      </w:r>
      <w:r>
        <w:t xml:space="preserve">incumplimiento de esta obligación será objeto de sanción conforme al régimen sancionador recogido en la presente ordenanza.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9249" name="Group 33924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048" name="Rectangle 250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049" name="Rectangle 2504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w:t>
                              </w:r>
                              <w:r>
                                <w:rPr>
                                  <w:sz w:val="12"/>
                                </w:rPr>
                                <w:t xml:space="preserve">camente desde la plataforma esPublico Gestiona | Página 177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9249" style="width:12.7031pt;height:281.01pt;position:absolute;mso-position-horizontal-relative:page;mso-position-horizontal:absolute;margin-left:682.278pt;mso-position-vertical-relative:page;margin-top:530.91pt;" coordsize="1613,35688">
                <v:rect id="Rectangle 250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04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266 </w:t>
                        </w:r>
                      </w:p>
                    </w:txbxContent>
                  </v:textbox>
                </v:rect>
                <w10:wrap type="square"/>
              </v:group>
            </w:pict>
          </mc:Fallback>
        </mc:AlternateConten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8.-  Titularidad y Requisitos. </w:t>
      </w:r>
    </w:p>
    <w:p w:rsidR="00BA4A71" w:rsidRDefault="003A6E14">
      <w:pPr>
        <w:spacing w:after="0" w:line="259" w:lineRule="auto"/>
        <w:ind w:left="428" w:firstLine="0"/>
        <w:jc w:val="left"/>
      </w:pPr>
      <w:r>
        <w:t xml:space="preserve"> </w:t>
      </w:r>
    </w:p>
    <w:p w:rsidR="00BA4A71" w:rsidRDefault="003A6E14">
      <w:pPr>
        <w:numPr>
          <w:ilvl w:val="0"/>
          <w:numId w:val="154"/>
        </w:numPr>
        <w:ind w:right="56"/>
      </w:pPr>
      <w:r>
        <w:t xml:space="preserve">Sólo podrán ser titulares de licencias municipales de taxis las personas físicas, quedando excluidas las personas jurídicas, comunidades de bienes o cualquier otra. </w:t>
      </w:r>
    </w:p>
    <w:p w:rsidR="00BA4A71" w:rsidRDefault="003A6E14">
      <w:pPr>
        <w:spacing w:after="0" w:line="259" w:lineRule="auto"/>
        <w:ind w:left="428" w:firstLine="0"/>
        <w:jc w:val="left"/>
      </w:pPr>
      <w:r>
        <w:t xml:space="preserve"> </w:t>
      </w:r>
    </w:p>
    <w:p w:rsidR="00BA4A71" w:rsidRDefault="003A6E14">
      <w:pPr>
        <w:numPr>
          <w:ilvl w:val="0"/>
          <w:numId w:val="154"/>
        </w:numPr>
        <w:ind w:right="56"/>
      </w:pPr>
      <w:r>
        <w:t>En el Municipio de Candelaria una misma persona física no podrá ser titular de más de un</w:t>
      </w:r>
      <w:r>
        <w:t>a Licencia, salvo las excepciones establecidas legalmente. No obstante, quienes a la entrada en vigor del R.S.T. fueran titulares legítimos de más de una licencia en el mismo o distinto municipio, seguirán conservando sus derechos en relación con las misma</w:t>
      </w:r>
      <w:r>
        <w:t xml:space="preserve">s, si bien este derecho se extinguirá con la transmisión de cada una de ellas, de conformidad con la disposición transitoria primera del citado Reglamento.   </w:t>
      </w:r>
    </w:p>
    <w:p w:rsidR="00BA4A71" w:rsidRDefault="003A6E14">
      <w:pPr>
        <w:spacing w:after="0" w:line="259" w:lineRule="auto"/>
        <w:ind w:left="428" w:firstLine="0"/>
        <w:jc w:val="left"/>
      </w:pPr>
      <w:r>
        <w:t xml:space="preserve"> </w:t>
      </w:r>
    </w:p>
    <w:p w:rsidR="00BA4A71" w:rsidRDefault="003A6E14">
      <w:pPr>
        <w:numPr>
          <w:ilvl w:val="0"/>
          <w:numId w:val="154"/>
        </w:numPr>
        <w:ind w:right="56"/>
      </w:pPr>
      <w:r>
        <w:t>Para la obtención de la licencia municipal de taxis, se deberán cumplir los requisitos subjetiv</w:t>
      </w:r>
      <w:r>
        <w:t xml:space="preserve">os y objetivos previstos en los artículos 7 y 9, respectivamente, del R.S.T.. </w:t>
      </w:r>
    </w:p>
    <w:p w:rsidR="00BA4A71" w:rsidRDefault="003A6E14">
      <w:pPr>
        <w:spacing w:after="0" w:line="259" w:lineRule="auto"/>
        <w:ind w:left="428" w:firstLine="0"/>
        <w:jc w:val="left"/>
      </w:pPr>
      <w:r>
        <w:t xml:space="preserve"> </w:t>
      </w:r>
    </w:p>
    <w:p w:rsidR="00BA4A71" w:rsidRDefault="003A6E14">
      <w:pPr>
        <w:numPr>
          <w:ilvl w:val="0"/>
          <w:numId w:val="154"/>
        </w:numPr>
        <w:ind w:right="56"/>
      </w:pPr>
      <w:r>
        <w:t xml:space="preserve">Cada licencia estará referida a un vehículo concreto identificado por su matrícula y bastidor, sin perjuicio de otros datos que sean exigibles con arreglo a esta Ordenanza.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9.-  Procedimiento de otorgamiento de los títulos habilitantes y silencio administrativo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55"/>
        </w:numPr>
        <w:ind w:right="56"/>
      </w:pPr>
      <w:r>
        <w:t>Las licencias municipales de taxi se otorgarán por el Ayuntamiento de Candelaria, atendiendo al procedimiento administrativo común y a las bases estable</w:t>
      </w:r>
      <w:r>
        <w:t xml:space="preserve">cidas por la Administración para su adjudicación. Dichas bases estarán sujetas a lo establecido por cualquier Ley, Decreto, Reglamento o norma de ámbito supramunicipal que resulte de aplicación, sin perjuicio de la posibilidad de establecer condicionantes </w:t>
      </w:r>
      <w:r>
        <w:t xml:space="preserve">a nivel municipal que los órganos competentes consideren necesarios e imprescindibles para el otorgamiento, siempre dentro de la legalidad vigente.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155"/>
        </w:numPr>
        <w:ind w:right="56"/>
      </w:pPr>
      <w:r>
        <w:t>Con carácter previo a la convocatoria de nuevas licencias, el Ayuntamiento de Candelaria recabará infor</w:t>
      </w:r>
      <w:r>
        <w:t xml:space="preserve">me no vinculante del Cabildo Insular de Tenerife sobre el otorgamiento o no de nuevas licencias.  Además se dará audiencia a las asociaciones representativas del sector del transporte del taxi de Candelaria. </w:t>
      </w:r>
    </w:p>
    <w:p w:rsidR="00BA4A71" w:rsidRDefault="003A6E14">
      <w:pPr>
        <w:spacing w:after="0" w:line="259" w:lineRule="auto"/>
        <w:ind w:left="428" w:firstLine="0"/>
        <w:jc w:val="left"/>
      </w:pPr>
      <w:r>
        <w:t xml:space="preserve"> </w:t>
      </w:r>
    </w:p>
    <w:p w:rsidR="00BA4A71" w:rsidRDefault="003A6E14">
      <w:pPr>
        <w:numPr>
          <w:ilvl w:val="0"/>
          <w:numId w:val="155"/>
        </w:numPr>
        <w:ind w:right="56"/>
      </w:pPr>
      <w:r>
        <w:t xml:space="preserve">El procedimiento de adjudicación lo iniciará </w:t>
      </w:r>
      <w:r>
        <w:t xml:space="preserve">de oficio el Ayuntamiento de Candelaria mediante anuncio publicado en el Boletín Oficial de la Provincia.  </w:t>
      </w:r>
    </w:p>
    <w:p w:rsidR="00BA4A71" w:rsidRDefault="003A6E14">
      <w:pPr>
        <w:ind w:left="449" w:right="56"/>
      </w:pPr>
      <w:r>
        <w:t>Una vez realizada la convocatoria, las personas interesadas presentarán la documentación acreditativa de los requisitos establecidos en las bases, d</w:t>
      </w:r>
      <w:r>
        <w:t xml:space="preserve">entro del plazo establecido a tal efecto, que no deberá ser inferior a veinte días. Dentro de la documentación a aportar por los aspirantes, es obligatorio presentar un compromiso escrito de disposición de vehículo y seguros obligatorios. </w:t>
      </w:r>
    </w:p>
    <w:p w:rsidR="00BA4A71" w:rsidRDefault="003A6E14">
      <w:pPr>
        <w:spacing w:after="0" w:line="259" w:lineRule="auto"/>
        <w:ind w:left="428" w:firstLine="0"/>
        <w:jc w:val="left"/>
      </w:pPr>
      <w:r>
        <w:t xml:space="preserve"> </w:t>
      </w:r>
    </w:p>
    <w:p w:rsidR="00BA4A71" w:rsidRDefault="003A6E14">
      <w:pPr>
        <w:numPr>
          <w:ilvl w:val="0"/>
          <w:numId w:val="155"/>
        </w:numPr>
        <w:ind w:right="56"/>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7394" name="Group 33739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161" name="Rectangle 2516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162" name="Rectangle 2516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7394" style="width:12.7031pt;height:281.01pt;position:absolute;mso-position-horizontal-relative:page;mso-position-horizontal:absolute;margin-left:682.278pt;mso-position-vertical-relative:page;margin-top:530.91pt;" coordsize="1613,35688">
                <v:rect id="Rectangle 2516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16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266 </w:t>
                        </w:r>
                      </w:p>
                    </w:txbxContent>
                  </v:textbox>
                </v:rect>
                <w10:wrap type="square"/>
              </v:group>
            </w:pict>
          </mc:Fallback>
        </mc:AlternateContent>
      </w:r>
      <w:r>
        <w:t>El Ayuntamiento de Candelaria resolverá las solicitudes de lo</w:t>
      </w:r>
      <w:r>
        <w:t>s aspirantes, teniendo preferencia los conductores asalariados de taxis que presten o hayan prestado sus servicios en el término municipal de Candelaria, por riguroso orden de antigüedad, acreditados ambos requisitos mediante el permiso municipal de conduc</w:t>
      </w:r>
      <w:r>
        <w:t xml:space="preserve">ir taxis y sus cotizaciones en tal concepto a la Tesorería General de la Seguridad Social, además de informe de la Policía Local acreditativo de la directa vinculación al servicio. </w:t>
      </w:r>
    </w:p>
    <w:p w:rsidR="00BA4A71" w:rsidRDefault="003A6E14">
      <w:pPr>
        <w:spacing w:after="0" w:line="259" w:lineRule="auto"/>
        <w:ind w:left="428" w:firstLine="0"/>
        <w:jc w:val="left"/>
      </w:pPr>
      <w:r>
        <w:t xml:space="preserve"> </w:t>
      </w:r>
    </w:p>
    <w:p w:rsidR="00BA4A71" w:rsidRDefault="003A6E14">
      <w:pPr>
        <w:ind w:left="449" w:right="56"/>
      </w:pPr>
      <w:r>
        <w:t>A los efectos del cómputo de la antigüedad, en caso de contratación a ti</w:t>
      </w:r>
      <w:r>
        <w:t>empo parcial se acumularán las horas trabajadas hasta completar días enteros. No obstante  lo anterior, los servicios prestados por familiares se computarán como antigüedad equivalente a la de los conductores asalariados a los efectos de la adjudicación de</w:t>
      </w:r>
      <w:r>
        <w:t xml:space="preserve"> nuevas licencias, siempre que los mismos sean probados de forma fehaciente. A estos efectos se entenderá en todo caso como documentación fehaciente   documentos provenientes de cualquier Administración Pública que acredite   el tiempo de  servicios presta</w:t>
      </w:r>
      <w:r>
        <w:t xml:space="preserve">dos, sin que en ningún caso se entienda suficiente la mera declaración del titular de la licencia.   </w:t>
      </w:r>
    </w:p>
    <w:p w:rsidR="00BA4A71" w:rsidRDefault="003A6E14">
      <w:pPr>
        <w:spacing w:after="0" w:line="259" w:lineRule="auto"/>
        <w:ind w:left="428" w:firstLine="0"/>
        <w:jc w:val="left"/>
      </w:pPr>
      <w:r>
        <w:t xml:space="preserve"> </w:t>
      </w:r>
    </w:p>
    <w:p w:rsidR="00BA4A71" w:rsidRDefault="003A6E14">
      <w:pPr>
        <w:numPr>
          <w:ilvl w:val="0"/>
          <w:numId w:val="156"/>
        </w:numPr>
        <w:ind w:right="56"/>
      </w:pPr>
      <w:r>
        <w:t xml:space="preserve">Las personas físicas interesadas podrá entender desestimada su solicitud de licencia municipal si no se le hubiese notificado la resolución en el plazo </w:t>
      </w:r>
      <w:r>
        <w:t xml:space="preserve">de tres meses contados desde que se presentó la solicitud.   </w:t>
      </w:r>
    </w:p>
    <w:p w:rsidR="00BA4A71" w:rsidRDefault="003A6E14">
      <w:pPr>
        <w:spacing w:after="0" w:line="259" w:lineRule="auto"/>
        <w:ind w:left="428" w:firstLine="0"/>
        <w:jc w:val="left"/>
      </w:pPr>
      <w:r>
        <w:t xml:space="preserve"> </w:t>
      </w:r>
    </w:p>
    <w:p w:rsidR="00BA4A71" w:rsidRDefault="003A6E14">
      <w:pPr>
        <w:numPr>
          <w:ilvl w:val="0"/>
          <w:numId w:val="156"/>
        </w:numPr>
        <w:ind w:right="56"/>
      </w:pPr>
      <w:r>
        <w:t xml:space="preserve">En caso de que no hubiese solicitantes asalariados suficientes para cubrir la totalidad de las licencias que se creen, estas podrán ser adjudicadas a personas físicas mediante concurso libre conforme a los criterios que se establezcan en la convocatoria.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10. Eficacia del otorgamiento de Licencia. </w:t>
      </w:r>
    </w:p>
    <w:p w:rsidR="00BA4A71" w:rsidRDefault="003A6E14">
      <w:pPr>
        <w:spacing w:after="0" w:line="259" w:lineRule="auto"/>
        <w:ind w:left="428" w:firstLine="0"/>
        <w:jc w:val="left"/>
      </w:pPr>
      <w:r>
        <w:t xml:space="preserve"> </w:t>
      </w:r>
    </w:p>
    <w:p w:rsidR="00BA4A71" w:rsidRDefault="003A6E14">
      <w:pPr>
        <w:numPr>
          <w:ilvl w:val="0"/>
          <w:numId w:val="157"/>
        </w:numPr>
        <w:ind w:right="56"/>
      </w:pPr>
      <w:r>
        <w:t>La eficacia del otorgamiento de la licencia estará condicionada a que en el plazo de los treinta días siguientes a la notificación el beneficiario presente en el Ayuntamiento la siguiente documentaci</w:t>
      </w:r>
      <w:r>
        <w:t xml:space="preserve">ón:  </w:t>
      </w:r>
    </w:p>
    <w:p w:rsidR="00BA4A71" w:rsidRDefault="003A6E14">
      <w:pPr>
        <w:numPr>
          <w:ilvl w:val="1"/>
          <w:numId w:val="157"/>
        </w:numPr>
        <w:ind w:right="56" w:hanging="137"/>
      </w:pPr>
      <w:r>
        <w:t xml:space="preserve">Las Declaraciones fiscales que se exijan para el ejercicio de la actividad. </w:t>
      </w:r>
    </w:p>
    <w:p w:rsidR="00BA4A71" w:rsidRDefault="003A6E14">
      <w:pPr>
        <w:numPr>
          <w:ilvl w:val="1"/>
          <w:numId w:val="157"/>
        </w:numPr>
        <w:ind w:right="56" w:hanging="137"/>
      </w:pPr>
      <w:r>
        <w:t xml:space="preserve">El Recibo que acredite la realización del pago de la contraprestación pecuniaria fijada por este Ayuntamiento sobre el otorgamiento de la Licencia. </w:t>
      </w:r>
    </w:p>
    <w:p w:rsidR="00BA4A71" w:rsidRDefault="003A6E14">
      <w:pPr>
        <w:numPr>
          <w:ilvl w:val="1"/>
          <w:numId w:val="157"/>
        </w:numPr>
        <w:ind w:right="56" w:hanging="137"/>
      </w:pPr>
      <w:r>
        <w:t>La Declaración de Alta e</w:t>
      </w:r>
      <w:r>
        <w:t xml:space="preserve">n el Régimen Especial de Trabajadores Autónomos de la Seguridad Social.  </w:t>
      </w:r>
    </w:p>
    <w:p w:rsidR="00BA4A71" w:rsidRDefault="003A6E14">
      <w:pPr>
        <w:numPr>
          <w:ilvl w:val="1"/>
          <w:numId w:val="157"/>
        </w:numPr>
        <w:ind w:right="56" w:hanging="137"/>
      </w:pPr>
      <w:r>
        <w:t xml:space="preserve">El Permiso de circulación del vehículo adscrito a la Licencia y con el que se va a prestar el servicio. </w:t>
      </w:r>
    </w:p>
    <w:p w:rsidR="00BA4A71" w:rsidRDefault="003A6E14">
      <w:pPr>
        <w:numPr>
          <w:ilvl w:val="1"/>
          <w:numId w:val="157"/>
        </w:numPr>
        <w:ind w:right="56" w:hanging="137"/>
      </w:pPr>
      <w:r>
        <w:t xml:space="preserve">El Permiso de conducción de la clase exigida por la legislación vigente para conducir turismos destinados al transporte público de viajeros.  </w:t>
      </w:r>
    </w:p>
    <w:p w:rsidR="00BA4A71" w:rsidRDefault="003A6E14">
      <w:pPr>
        <w:numPr>
          <w:ilvl w:val="1"/>
          <w:numId w:val="157"/>
        </w:numPr>
        <w:ind w:right="56" w:hanging="137"/>
      </w:pPr>
      <w:r>
        <w:t>Comprobante de haber superado las pruebas municipales de capacitación para ejercer la profesión. - El Permiso mun</w:t>
      </w:r>
      <w:r>
        <w:t xml:space="preserve">icipal de conductor.  </w:t>
      </w:r>
    </w:p>
    <w:p w:rsidR="00BA4A71" w:rsidRDefault="003A6E14">
      <w:pPr>
        <w:numPr>
          <w:ilvl w:val="1"/>
          <w:numId w:val="157"/>
        </w:numPr>
        <w:ind w:right="56" w:hanging="137"/>
      </w:pPr>
      <w:r>
        <w:t xml:space="preserve">Tarjeta de Inspección Técnica del Vehículo en la que conste hallarse vigente el reconocimiento periódico legal.  </w:t>
      </w:r>
    </w:p>
    <w:p w:rsidR="00BA4A71" w:rsidRDefault="003A6E14">
      <w:pPr>
        <w:numPr>
          <w:ilvl w:val="1"/>
          <w:numId w:val="157"/>
        </w:numPr>
        <w:ind w:right="56" w:hanging="137"/>
      </w:pPr>
      <w:r>
        <w:t xml:space="preserve">La Póliza de seguro que cubra los riesgos determinados por la legislación en vigor.  </w:t>
      </w:r>
    </w:p>
    <w:p w:rsidR="00BA4A71" w:rsidRDefault="003A6E14">
      <w:pPr>
        <w:ind w:left="1004" w:right="56"/>
      </w:pPr>
      <w:r>
        <w:t>-Cualquier otra que pudiera resul</w:t>
      </w:r>
      <w:r>
        <w:t xml:space="preserve">tar exigible de conformidad con la legislación aplicable o, en su caso, acreditativa de exenciones en las que resulte incurso el/la titular de la licencia municipal de Taxi.  </w:t>
      </w:r>
    </w:p>
    <w:p w:rsidR="00BA4A71" w:rsidRDefault="003A6E14">
      <w:pPr>
        <w:spacing w:after="0" w:line="259" w:lineRule="auto"/>
        <w:ind w:left="428" w:firstLine="0"/>
        <w:jc w:val="left"/>
      </w:pPr>
      <w:r>
        <w:t xml:space="preserve"> </w:t>
      </w:r>
    </w:p>
    <w:p w:rsidR="00BA4A71" w:rsidRDefault="003A6E14">
      <w:pPr>
        <w:numPr>
          <w:ilvl w:val="0"/>
          <w:numId w:val="157"/>
        </w:numPr>
        <w:ind w:right="56"/>
      </w:pPr>
      <w:r>
        <w:t>En el plazo de quince días desde la recepción de la documentación el Ayuntamie</w:t>
      </w:r>
      <w:r>
        <w:t>nto comprobará su corrección y si existiera alguna deficiencia lo notificará al interesado requiriéndole para que la subsane en el plazo de diez días. La no subsanación sin causa justificada en dicho plazo de la deficiencia observada supondrá la ineficacia</w:t>
      </w:r>
      <w:r>
        <w:t xml:space="preserve"> del otorgamiento de la licencia.  </w:t>
      </w:r>
    </w:p>
    <w:p w:rsidR="00BA4A71" w:rsidRDefault="003A6E14">
      <w:pPr>
        <w:spacing w:after="0" w:line="259" w:lineRule="auto"/>
        <w:ind w:left="428" w:firstLine="0"/>
        <w:jc w:val="left"/>
      </w:pPr>
      <w:r>
        <w:t xml:space="preserve"> </w:t>
      </w:r>
    </w:p>
    <w:p w:rsidR="00BA4A71" w:rsidRDefault="003A6E14">
      <w:pPr>
        <w:numPr>
          <w:ilvl w:val="0"/>
          <w:numId w:val="157"/>
        </w:numPr>
        <w:ind w:right="56"/>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7175" name="Group 33717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287" name="Rectangle 2528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288" name="Rectangle 2528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179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7175" style="width:12.7031pt;height:281.01pt;position:absolute;mso-position-horizontal-relative:page;mso-position-horizontal:absolute;margin-left:682.278pt;mso-position-vertical-relative:page;margin-top:530.91pt;" coordsize="1613,35688">
                <v:rect id="Rectangle 2528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28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266 </w:t>
                        </w:r>
                      </w:p>
                    </w:txbxContent>
                  </v:textbox>
                </v:rect>
                <w10:wrap type="square"/>
              </v:group>
            </w:pict>
          </mc:Fallback>
        </mc:AlternateContent>
      </w:r>
      <w:r>
        <w:t xml:space="preserve">Si el interesado no </w:t>
      </w:r>
      <w:r>
        <w:t xml:space="preserve">aportara la documentación necesaria o no subsanara las deficiencias detectadas, el Ayuntamiento procederá a comunicar al siguiente solicitante que tuviere mejor derecho. </w:t>
      </w:r>
    </w:p>
    <w:p w:rsidR="00BA4A71" w:rsidRDefault="003A6E14">
      <w:pPr>
        <w:spacing w:after="0" w:line="259" w:lineRule="auto"/>
        <w:ind w:left="428" w:firstLine="0"/>
        <w:jc w:val="left"/>
      </w:pPr>
      <w:r>
        <w:t xml:space="preserve"> </w:t>
      </w:r>
    </w:p>
    <w:p w:rsidR="00BA4A71" w:rsidRDefault="003A6E14">
      <w:pPr>
        <w:numPr>
          <w:ilvl w:val="0"/>
          <w:numId w:val="157"/>
        </w:numPr>
        <w:ind w:right="56"/>
      </w:pPr>
      <w:r>
        <w:t>La prestación del servicio correspondiente, deberá iniciarse, en cualquier caso, en</w:t>
      </w:r>
      <w:r>
        <w:t xml:space="preserve"> el plazo de 60 días naturales, contados desde el día siguiente a la notificación de la fecha de la concesión de la licencia.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Artículo 11.-   Supuestos de transmisión.</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 xml:space="preserve">Las licencias municipales de taxis se pueden transmitir por actos inter vivos o mortis causa en los supuestos previstos en los artículos 26 a 28 del R.S.T.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 xml:space="preserve">En todo caso, será requisito necesario que, tanto transmitente como adquirente, se encuentren al </w:t>
      </w:r>
      <w:r>
        <w:t xml:space="preserve">corriente del pago de cualquiera de las obligaciones de carácter tributario o económico, tengan con el Ayuntamiento, con el Estado, con la Comunidad Autónoma y con la Seguridad Social.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Las licencias para las que se haya dictado autorización municipal de</w:t>
      </w:r>
      <w:r>
        <w:t xml:space="preserve"> suspensión, también pueden ser objeto de transmisión, siempre que cumplan todos los requisitos reglamentarios y previa la tramitación que corresponda.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En las transmisiones mortis causa, los acuerdos de partición a que se refiere el artículo 28 del R.S.</w:t>
      </w:r>
      <w:r>
        <w:t xml:space="preserve">T. se deberán realizar ante notario.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 xml:space="preserve">Los vehículos a que se refieran las autorizaciones transmitidas podrán ser los mismos a los que anteriormente estuvieran referidas cuando el adquirente de éstas hubiera adquirido la disposición sobre tales vehículos </w:t>
      </w:r>
      <w:r>
        <w:t xml:space="preserve">conforme a las modalidades previstas en la presente Ordenanza. </w:t>
      </w:r>
    </w:p>
    <w:p w:rsidR="00BA4A71" w:rsidRDefault="003A6E14">
      <w:pPr>
        <w:spacing w:after="0" w:line="259" w:lineRule="auto"/>
        <w:ind w:left="428" w:firstLine="0"/>
        <w:jc w:val="left"/>
      </w:pPr>
      <w:r>
        <w:t xml:space="preserve"> </w:t>
      </w:r>
    </w:p>
    <w:p w:rsidR="00BA4A71" w:rsidRDefault="003A6E14">
      <w:pPr>
        <w:numPr>
          <w:ilvl w:val="0"/>
          <w:numId w:val="158"/>
        </w:numPr>
        <w:ind w:right="56"/>
      </w:pPr>
      <w:r>
        <w:t>La transmisión de los títulos por actos inter vivos estará sujeta al derecho de tanteo y retracto a favor de la administración pública concedente, salvo en el caso de transmisión inter vivos</w:t>
      </w:r>
      <w:r>
        <w:t xml:space="preserve"> por donación a favor de descendientes y adoptados, cónyuges, ascendientes y adoptantes.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12.- Tanteo y retracto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 xml:space="preserve">Cuando un titular de licencia decida transmitir la misma, estará obligado a notificar al Ayuntamiento de Candelaria su intención de transmisión, aportando copia del precontrato suscrito al efecto y declarando el precio de la operación.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Si el Ayuntamient</w:t>
      </w:r>
      <w:r>
        <w:t>o de Candelaria no comunica en el plazo de tres meses al titular de la licencia objeto de transmisión su derecho de tanteo, el mismo podrá realizar la transmisión en los términos pactados en el precontrato. Dentro del plazo de los tres meses, el Ayuntamien</w:t>
      </w:r>
      <w:r>
        <w:t xml:space="preserve">to de Candelaria podrá notificar al titular de la licencia objeto de transmisión que no ejercerá el derecho de tanteo, pudiendo a partir de ese momento materializarse la transmisión de la licencia en los términos pactados en el precontrato.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La nueva per</w:t>
      </w:r>
      <w:r>
        <w:t xml:space="preserve">sona física adquirente deberá comunicar al Ayuntamiento de Candelaria en el plazo de los dos meses siguientes a la adquisición lo siguiente:  </w:t>
      </w:r>
    </w:p>
    <w:p w:rsidR="00BA4A71" w:rsidRDefault="003A6E14">
      <w:pPr>
        <w:spacing w:after="0" w:line="259" w:lineRule="auto"/>
        <w:ind w:left="1136" w:firstLine="0"/>
        <w:jc w:val="left"/>
      </w:pPr>
      <w:r>
        <w:t xml:space="preserve"> </w:t>
      </w:r>
    </w:p>
    <w:p w:rsidR="00BA4A71" w:rsidRDefault="003A6E14">
      <w:pPr>
        <w:numPr>
          <w:ilvl w:val="1"/>
          <w:numId w:val="159"/>
        </w:numPr>
        <w:ind w:right="56" w:hanging="247"/>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773" name="Group 33677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409" name="Rectangle 2540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410" name="Rectangle 2541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773" style="width:12.7031pt;height:281.01pt;position:absolute;mso-position-horizontal-relative:page;mso-position-horizontal:absolute;margin-left:682.278pt;mso-position-vertical-relative:page;margin-top:530.91pt;" coordsize="1613,35688">
                <v:rect id="Rectangle 2540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41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266 </w:t>
                        </w:r>
                      </w:p>
                    </w:txbxContent>
                  </v:textbox>
                </v:rect>
                <w10:wrap type="square"/>
              </v:group>
            </w:pict>
          </mc:Fallback>
        </mc:AlternateContent>
      </w:r>
      <w:r>
        <w:t>Acreditación de la transmisión mediante aportación del documento público en el que se formalice el negocio jurídico correspondiente, así como cualquier otro docu</w:t>
      </w:r>
      <w:r>
        <w:t xml:space="preserve">mento que el Ayuntamiento considere necesario en prueba de transmisión y precio acordado en el precontrato.  </w:t>
      </w:r>
    </w:p>
    <w:p w:rsidR="00BA4A71" w:rsidRDefault="003A6E14">
      <w:pPr>
        <w:spacing w:after="0" w:line="259" w:lineRule="auto"/>
        <w:ind w:left="1136" w:firstLine="0"/>
        <w:jc w:val="left"/>
      </w:pPr>
      <w:r>
        <w:t xml:space="preserve"> </w:t>
      </w:r>
    </w:p>
    <w:p w:rsidR="00BA4A71" w:rsidRDefault="003A6E14">
      <w:pPr>
        <w:numPr>
          <w:ilvl w:val="1"/>
          <w:numId w:val="159"/>
        </w:numPr>
        <w:ind w:right="56" w:hanging="247"/>
      </w:pPr>
      <w:r>
        <w:t xml:space="preserve">Acreditación de los requisitos exigidos para ser titular de licencia municipal.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La transmisión quedará estrictamente vinculada al cumplimien</w:t>
      </w:r>
      <w:r>
        <w:t>to de los requisitos establecidos en los artículos anteriores. Si hubiera alguna alteración, especialmente en lo referente al precio dela transmisión, no se podrá entender en ningún caso que se haya cumplido lo dispuesto en este precepto, ni tampoco que el</w:t>
      </w:r>
      <w:r>
        <w:t xml:space="preserve"> Ayuntamiento de Candelaria haya desistido o renunciado a ejercer sus derechos.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Cualquier transmisión por actos inter vivos realizada incumpliendo lo dispuesto en este artículo será nula a los efectos de legitimar la actividad de prestación del servici</w:t>
      </w:r>
      <w:r>
        <w:t xml:space="preserve">o de taxi, procediendo el Ayuntamiento a la revocación previa audiencia al titular original de la licencia objeto de transmisión.  </w:t>
      </w:r>
    </w:p>
    <w:p w:rsidR="00BA4A71" w:rsidRDefault="003A6E14">
      <w:pPr>
        <w:spacing w:after="0" w:line="259" w:lineRule="auto"/>
        <w:ind w:left="428" w:firstLine="0"/>
        <w:jc w:val="left"/>
      </w:pPr>
      <w:r>
        <w:t xml:space="preserve"> </w:t>
      </w:r>
    </w:p>
    <w:p w:rsidR="00BA4A71" w:rsidRDefault="003A6E14">
      <w:pPr>
        <w:numPr>
          <w:ilvl w:val="0"/>
          <w:numId w:val="159"/>
        </w:numPr>
        <w:ind w:right="56"/>
      </w:pPr>
      <w:r>
        <w:t>En el caso de que, incumpliendo los requisitos establecidos en este artículo para la transmisión, se realizara la prestaci</w:t>
      </w:r>
      <w:r>
        <w:t xml:space="preserve">ón del servicio de taxi, se entenderá que esta se realiza sin licencia, tomándose las medidas oportunas a tal efecto.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13. - Explotación de la licencia y conducción del vehículo adscrito a la misma.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1.- </w:t>
      </w:r>
      <w:r>
        <w:t xml:space="preserve">El titular de la licencia no podrá, en ningún caso, arrendar o ceder el uso de la licencia y/o vehículo adscrito a la misma, siendo ello causa de revocación.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2.- </w:t>
      </w:r>
      <w:r>
        <w:t>El servicio de taxi puede ser prestado personalmente por las personas físicas titulares de</w:t>
      </w:r>
      <w:r>
        <w:t xml:space="preserve"> la licencia o mediante la contratación de conductores asalariados que cuenten con la documentación exigida por las leyes de Tráfico y con el Permiso Municipal de Conducción de Taxi,.      A estos efectos, de acuerdo con la legislación de la Seguridad Soci</w:t>
      </w:r>
      <w:r>
        <w:t>al, no tendrá la consideración de conductor asalariado, salvo prueba en contrario, el cónyuge o similar, los descendientes naturales o adoptados, ascendientes y demás parientes del titular de la licencia hasta segundo lazo de consanguinidad, cuando conviva</w:t>
      </w:r>
      <w:r>
        <w:t>n en su hogar y estén a su cargo, sin perjuicio de cumplir los requisitos para conducir un taxi. Los servicios prestados por los familiares se computarán como antigüedad equivalente a la de los conductores asalariados a los efectos de la adjudicación de nu</w:t>
      </w:r>
      <w:r>
        <w:t>evas licencias. En el caso de descendientes, ascendientes y demás familiares hasta segundo lazo de sangre que vivan independientemente del titular de la licencia, si prestan el servicio de conducción de taxi, tendrán la misma consideración a todos los efec</w:t>
      </w:r>
      <w:r>
        <w:t xml:space="preserve">tos que un conductor asalariado.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3.- </w:t>
      </w:r>
      <w:r>
        <w:t>Solo podrá contratarse un máximo de un conductor  asalariado o dos en el caso de que el titular no ejerza la conducción del vehículo por causa de  jubilación y/o incapacidad y también en los casos en los que la pe</w:t>
      </w:r>
      <w:r>
        <w:t>rsona que, al amparo de la Disposición Adicional Segunda del R.S.T., ostente la titularidad de una licencia por transmisión mortis causa, y carezca de las condiciones exigidas para la explotación personal del taxi.</w:t>
      </w:r>
      <w:r>
        <w:rPr>
          <w:rFonts w:ascii="Times New Roman" w:eastAsia="Times New Roman" w:hAnsi="Times New Roman" w:cs="Times New Roman"/>
          <w:sz w:val="24"/>
        </w:rPr>
        <w:t xml:space="preserve"> </w:t>
      </w:r>
    </w:p>
    <w:p w:rsidR="00BA4A71" w:rsidRDefault="003A6E14">
      <w:pPr>
        <w:ind w:left="449" w:right="56"/>
      </w:pPr>
      <w:r>
        <w:t>Los conductores asalariados deberán esta</w:t>
      </w:r>
      <w:r>
        <w:t xml:space="preserve">r contratados a jornada completa.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877" name="Group 33687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523" name="Rectangle 2552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524" name="Rectangle 2552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877" style="width:12.7031pt;height:281.01pt;position:absolute;mso-position-horizontal-relative:page;mso-position-horizontal:absolute;margin-left:682.278pt;mso-position-vertical-relative:page;margin-top:530.91pt;" coordsize="1613,35688">
                <v:rect id="Rectangle 2552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52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266 </w:t>
                        </w:r>
                      </w:p>
                    </w:txbxContent>
                  </v:textbox>
                </v:rect>
                <w10:wrap type="square"/>
              </v:group>
            </w:pict>
          </mc:Fallback>
        </mc:AlternateContent>
      </w:r>
      <w:r>
        <w:rPr>
          <w:b/>
        </w:rPr>
        <w:t>4.-</w:t>
      </w:r>
      <w:r>
        <w:t>El titular de la licencia municipal que acredite fehacientemente que el vehículo afecto a la misma no es apto para prestar el servicio por avería o siniestro, podrá solicitar en este Ayuntamiento trabajar de forma temporal en el vehículo adscrito a otra li</w:t>
      </w:r>
      <w:r>
        <w:t xml:space="preserve">cencia municipal por un periodo máximo de seis meses, prorrogables previa justificación.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14.-  Vigencia. </w:t>
      </w:r>
    </w:p>
    <w:p w:rsidR="00BA4A71" w:rsidRDefault="003A6E14">
      <w:pPr>
        <w:spacing w:after="0" w:line="259" w:lineRule="auto"/>
        <w:ind w:left="428" w:firstLine="0"/>
        <w:jc w:val="left"/>
      </w:pPr>
      <w:r>
        <w:t xml:space="preserve"> </w:t>
      </w:r>
    </w:p>
    <w:p w:rsidR="00BA4A71" w:rsidRDefault="003A6E14">
      <w:pPr>
        <w:ind w:left="449" w:right="56"/>
      </w:pPr>
      <w:r>
        <w:t>Las licencias tendrán duración indefinida, sin perjuicio de las causas de caducidad, revocación y anulación establecidas en esta Orde</w:t>
      </w:r>
      <w:r>
        <w:t>nanza, en la legislación del transporte y en la legislación general del Régimen Local, así como de los controles correspondientes que realice el Ayuntamiento de Candelaria, orientadas a la comprobación del mantenimiento de los requisitos y condiciones exig</w:t>
      </w:r>
      <w:r>
        <w:t xml:space="preserve">idas para su otorgamiento.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15.- Suspensión. </w:t>
      </w:r>
    </w:p>
    <w:p w:rsidR="00BA4A71" w:rsidRDefault="003A6E14">
      <w:pPr>
        <w:spacing w:after="0" w:line="259" w:lineRule="auto"/>
        <w:ind w:left="428" w:firstLine="0"/>
        <w:jc w:val="left"/>
      </w:pPr>
      <w:r>
        <w:t xml:space="preserve"> </w:t>
      </w:r>
    </w:p>
    <w:p w:rsidR="00BA4A71" w:rsidRDefault="003A6E14">
      <w:pPr>
        <w:ind w:left="449" w:right="56"/>
      </w:pPr>
      <w:r>
        <w:t xml:space="preserve">Las personas físicas titulares de licencias municipales de taxis podrán solicitar del Ayuntamiento de Candelaria la suspensión del referido título, en los supuestos recogidos en el artículo 14 del R.S.T., con las siguientes especificaciones: </w:t>
      </w:r>
    </w:p>
    <w:p w:rsidR="00BA4A71" w:rsidRDefault="003A6E14">
      <w:pPr>
        <w:spacing w:after="0" w:line="259" w:lineRule="auto"/>
        <w:ind w:left="428" w:firstLine="0"/>
        <w:jc w:val="left"/>
      </w:pPr>
      <w:r>
        <w:t xml:space="preserve"> </w:t>
      </w:r>
    </w:p>
    <w:p w:rsidR="00BA4A71" w:rsidRDefault="003A6E14">
      <w:pPr>
        <w:numPr>
          <w:ilvl w:val="0"/>
          <w:numId w:val="160"/>
        </w:numPr>
        <w:ind w:right="56"/>
      </w:pPr>
      <w:r>
        <w:t>Las solicit</w:t>
      </w:r>
      <w:r>
        <w:t>udes de suspensión, acompañadas de los documentos acreditativos de las situaciones descritas en cualquiera de los supuestos recogidos en el artículo 14 del R.S.T, se entenderán estimadas si en el plazo de un mes la administración pública concedente no hubi</w:t>
      </w:r>
      <w:r>
        <w:t xml:space="preserve">ese notificado resolución expresa. </w:t>
      </w:r>
    </w:p>
    <w:p w:rsidR="00BA4A71" w:rsidRDefault="003A6E14">
      <w:pPr>
        <w:spacing w:after="0" w:line="259" w:lineRule="auto"/>
        <w:ind w:left="711" w:firstLine="0"/>
        <w:jc w:val="left"/>
      </w:pPr>
      <w:r>
        <w:t xml:space="preserve"> </w:t>
      </w:r>
    </w:p>
    <w:p w:rsidR="00BA4A71" w:rsidRDefault="003A6E14">
      <w:pPr>
        <w:numPr>
          <w:ilvl w:val="0"/>
          <w:numId w:val="160"/>
        </w:numPr>
        <w:ind w:right="56"/>
      </w:pPr>
      <w:r>
        <w:t>La situación de incapacidad solo podrá ser alegada cuando esté sometida a revisión por mejoría. Asimismo, la simple avería del vehículo sin justificación adicional o declaración de siniestro total del vehículo no podrá</w:t>
      </w:r>
      <w:r>
        <w:t xml:space="preserve"> ser tomada en cuenta, dada la carga del titular de continuar con la prestación del servicio. </w:t>
      </w:r>
    </w:p>
    <w:p w:rsidR="00BA4A71" w:rsidRDefault="003A6E14">
      <w:pPr>
        <w:spacing w:after="0" w:line="259" w:lineRule="auto"/>
        <w:ind w:left="711" w:firstLine="0"/>
        <w:jc w:val="left"/>
      </w:pPr>
      <w:r>
        <w:t xml:space="preserve"> </w:t>
      </w:r>
    </w:p>
    <w:p w:rsidR="00BA4A71" w:rsidRDefault="003A6E14">
      <w:pPr>
        <w:spacing w:after="0" w:line="259" w:lineRule="auto"/>
        <w:ind w:left="711" w:firstLine="0"/>
        <w:jc w:val="left"/>
      </w:pPr>
      <w:r>
        <w:t xml:space="preserve"> </w:t>
      </w:r>
    </w:p>
    <w:p w:rsidR="00BA4A71" w:rsidRDefault="003A6E14">
      <w:pPr>
        <w:numPr>
          <w:ilvl w:val="0"/>
          <w:numId w:val="160"/>
        </w:numPr>
        <w:ind w:right="56"/>
      </w:pPr>
      <w:r>
        <w:t>Asimismo, tampoco se podrá autorizar la suspensión instada por los causahabientes del titular fallecido a efectos de ampliar el plazo de un año establecido e</w:t>
      </w:r>
      <w:r>
        <w:t xml:space="preserve">n el artículo 28 del R.S.T. para la prestación del servicio o la transmisión de la licencia.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16.-. Extinción y revocación. </w:t>
      </w:r>
    </w:p>
    <w:p w:rsidR="00BA4A71" w:rsidRDefault="003A6E14">
      <w:pPr>
        <w:spacing w:after="0" w:line="259" w:lineRule="auto"/>
        <w:ind w:left="428" w:firstLine="0"/>
        <w:jc w:val="left"/>
      </w:pPr>
      <w:r>
        <w:t xml:space="preserve"> </w:t>
      </w:r>
    </w:p>
    <w:p w:rsidR="00BA4A71" w:rsidRDefault="003A6E14">
      <w:pPr>
        <w:ind w:left="449" w:right="56"/>
      </w:pPr>
      <w:r>
        <w:t>1. Sin perjuicio de las causas de extinción y revocación previstas en el artículo 29 del R.S.T., se considera que pr</w:t>
      </w:r>
      <w:r>
        <w:t xml:space="preserve">ocederá la revocación de la licencia municipal de taxis en los siguientes casos: </w:t>
      </w:r>
    </w:p>
    <w:p w:rsidR="00BA4A71" w:rsidRDefault="003A6E14">
      <w:pPr>
        <w:spacing w:after="0" w:line="259" w:lineRule="auto"/>
        <w:ind w:left="711" w:firstLine="0"/>
        <w:jc w:val="left"/>
      </w:pPr>
      <w:r>
        <w:t xml:space="preserve"> </w:t>
      </w:r>
    </w:p>
    <w:p w:rsidR="00BA4A71" w:rsidRDefault="003A6E14">
      <w:pPr>
        <w:numPr>
          <w:ilvl w:val="0"/>
          <w:numId w:val="161"/>
        </w:numPr>
        <w:ind w:right="56" w:hanging="247"/>
      </w:pPr>
      <w:r>
        <w:t xml:space="preserve">Por la comisión de dos infracciones muy graves tanto las contempladas en el artículo 104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0"/>
          <w:numId w:val="161"/>
        </w:numPr>
        <w:ind w:right="56" w:hanging="247"/>
      </w:pPr>
      <w:r>
        <w:t xml:space="preserve">Por la comisión de tres infracciones de carácter grave tanto las contempladas en el artículo 105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0"/>
          <w:numId w:val="161"/>
        </w:numPr>
        <w:ind w:right="56" w:hanging="247"/>
      </w:pPr>
      <w:r>
        <w:t>Por incumplimiento sobrevenido de las condiciones que motivaron su otorgamie</w:t>
      </w:r>
      <w:r>
        <w:t xml:space="preserve">nto. </w:t>
      </w:r>
    </w:p>
    <w:p w:rsidR="00BA4A71" w:rsidRDefault="003A6E14">
      <w:pPr>
        <w:spacing w:after="0" w:line="259" w:lineRule="auto"/>
        <w:ind w:left="711" w:firstLine="0"/>
        <w:jc w:val="left"/>
      </w:pPr>
      <w:r>
        <w:t xml:space="preserve"> </w:t>
      </w:r>
    </w:p>
    <w:p w:rsidR="00BA4A71" w:rsidRDefault="003A6E14">
      <w:pPr>
        <w:numPr>
          <w:ilvl w:val="0"/>
          <w:numId w:val="161"/>
        </w:numPr>
        <w:ind w:right="56" w:hanging="247"/>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790" name="Group 33379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626" name="Rectangle 2562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627" name="Rectangle 2562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790" style="width:12.7031pt;height:281.01pt;position:absolute;mso-position-horizontal-relative:page;mso-position-horizontal:absolute;margin-left:682.278pt;mso-position-vertical-relative:page;margin-top:530.91pt;" coordsize="1613,35688">
                <v:rect id="Rectangle 2562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62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266 </w:t>
                        </w:r>
                      </w:p>
                    </w:txbxContent>
                  </v:textbox>
                </v:rect>
                <w10:wrap type="square"/>
              </v:group>
            </w:pict>
          </mc:Fallback>
        </mc:AlternateContent>
      </w:r>
      <w:r>
        <w:t xml:space="preserve">Por dejar de prestar el servicio injustificadamente por periodo superior a seis meses, lo que se podrá verificar, entre otros medios, a través de las correspondientes cotizaciones a la Seguridad Social. </w:t>
      </w:r>
    </w:p>
    <w:p w:rsidR="00BA4A71" w:rsidRDefault="003A6E14">
      <w:pPr>
        <w:spacing w:after="0" w:line="259" w:lineRule="auto"/>
        <w:ind w:left="428" w:firstLine="0"/>
        <w:jc w:val="left"/>
      </w:pPr>
      <w:r>
        <w:t xml:space="preserve"> </w:t>
      </w:r>
    </w:p>
    <w:p w:rsidR="00BA4A71" w:rsidRDefault="003A6E14">
      <w:pPr>
        <w:ind w:left="449" w:right="56"/>
      </w:pPr>
      <w:r>
        <w:t>2. Los titulares de licencias podrán renunciar a l</w:t>
      </w:r>
      <w:r>
        <w:t xml:space="preserve">as mismas, debiendo realizar comunicación escrita al Ayuntamiento de Candelaria para que despliegue efecto.   </w:t>
      </w:r>
    </w:p>
    <w:p w:rsidR="00BA4A71" w:rsidRDefault="003A6E14">
      <w:pPr>
        <w:ind w:left="449" w:right="56"/>
      </w:pPr>
      <w:r>
        <w:t xml:space="preserve">En caso de renuncia, la licencia municipal, pasará a disposición del Ayuntamiento de Candelaria, que podrá anularla o sacarla a licitación.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17.-  Rescate de licencias municipales de taxis. </w:t>
      </w:r>
    </w:p>
    <w:p w:rsidR="00BA4A71" w:rsidRDefault="003A6E14">
      <w:pPr>
        <w:spacing w:after="0" w:line="259" w:lineRule="auto"/>
        <w:ind w:left="428" w:firstLine="0"/>
        <w:jc w:val="left"/>
      </w:pPr>
      <w:r>
        <w:t xml:space="preserve"> </w:t>
      </w:r>
    </w:p>
    <w:p w:rsidR="00BA4A71" w:rsidRDefault="003A6E14">
      <w:pPr>
        <w:ind w:left="449" w:right="56"/>
      </w:pPr>
      <w:r>
        <w:t xml:space="preserve">El Ayuntamiento de Candelaria podrá rescatar las licencias municipales, conforme a lo establecido en el artículo 30 del R.S.T..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TITULO III. DE LOS VEHÍCULOS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18.- </w:t>
      </w:r>
      <w:r>
        <w:rPr>
          <w:b/>
        </w:rPr>
        <w:t xml:space="preserve">Propiedad de los vehículos. </w:t>
      </w:r>
    </w:p>
    <w:p w:rsidR="00BA4A71" w:rsidRDefault="003A6E14">
      <w:pPr>
        <w:spacing w:after="0" w:line="259" w:lineRule="auto"/>
        <w:ind w:left="428" w:firstLine="0"/>
        <w:jc w:val="left"/>
      </w:pPr>
      <w:r>
        <w:t xml:space="preserve"> </w:t>
      </w:r>
    </w:p>
    <w:p w:rsidR="00BA4A71" w:rsidRDefault="003A6E14">
      <w:pPr>
        <w:ind w:left="449" w:right="56"/>
      </w:pPr>
      <w:r>
        <w:t xml:space="preserve"> El vehículo que presta el servicio de taxi ha de estar adscrito a la licencia municipal. El mismo </w:t>
      </w:r>
      <w:r>
        <w:t>deberá estar matriculado en régimen de propiedad, arrendamiento, renting u otro análogo admitido por la legislación vigente. En caso de propiedad, el titular del permiso de circulación debe coincidir con el titular de la licencia. Cuando se disponga del ve</w:t>
      </w:r>
      <w:r>
        <w:t xml:space="preserve">hículo por otro título, la licencia habrá de hacer referencia expresa al permiso de circulación correspondiente. El vehículo deberá contar con la correspondiente póliza de seguros, que cubrirá todos los riesgos exigidos por la legislación vigente.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w:t>
      </w:r>
      <w:r>
        <w:rPr>
          <w:b/>
        </w:rPr>
        <w:t xml:space="preserve">ículo 19.- Características de los vehículos.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Los vehículos afectos al servicio municipal de Taxis, deberán tener la tipología prevista en el artículo seis. Deberán estar provistos de carrocería cerrada con puertas de fácil acceso y perfectamente practic</w:t>
      </w:r>
      <w:r>
        <w:t xml:space="preserve">ables para permitir la entrada y salida de los usuarios, y cumplir con todas las exigencias técnicas requeridas en la legislación vigente para vehículos adaptados para personas de movilidad reducida.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Tanto en las puertas como en la parte posterior del</w:t>
      </w:r>
      <w:r>
        <w:t xml:space="preserve"> vehículo llevarán ventanillas en número suficiente para conseguir la mayor visibilidad y ventilación posible. Los vidrios deberán ser inastillables, transparentes en los cristales delanteros frontal y laterales. Los vidrios de la luneta posterior y las ve</w:t>
      </w:r>
      <w:r>
        <w:t>ntanillas traseras podrán oscurecerse, aunque el grado de oscuridad no puede superar el 36% de tintado negro, con el fin de permitir una visibilidad aceptable desde el exterior y siempre debidamente homologados por la ITV. Las puertas estarán dotadas de lo</w:t>
      </w:r>
      <w:r>
        <w:t xml:space="preserve">s mecanismos convenientes para accionar los cristales que en ellas ha de haber. También, deberán estar provistos de sistemas de aire acondicionado.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3842" name="Group 33384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726" name="Rectangle 2572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727" name="Rectangle 2572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3842" style="width:12.7031pt;height:281.01pt;position:absolute;mso-position-horizontal-relative:page;mso-position-horizontal:absolute;margin-left:682.278pt;mso-position-vertical-relative:page;margin-top:530.91pt;" coordsize="1613,35688">
                <v:rect id="Rectangle 2572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72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266 </w:t>
                        </w:r>
                      </w:p>
                    </w:txbxContent>
                  </v:textbox>
                </v:rect>
                <w10:wrap type="square"/>
              </v:group>
            </w:pict>
          </mc:Fallback>
        </mc:AlternateContent>
      </w:r>
      <w:r>
        <w:t>En el interior del vehículo tendrá que estar instalado el alumbrado eléctrico necesario, que el conductor deberá encender en los servicios nocturnos cuando suba</w:t>
      </w:r>
      <w:r>
        <w:t xml:space="preserve"> o descienda el pasaje. El conductor deberá estar en posesión de una linterna o similar para facilitar el acceso del P.M.R. por la rampa en los servicios nocturnos, en el caso de vehículos adaptados.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Los Taxis deberán ir provistos de un aparato taxímet</w:t>
      </w:r>
      <w:r>
        <w:t>ro debidamente precintado y comprobado, situado en la parte delantera del interior del vehículo, siempre que en todo momento resulte completamente visible para el viajero, desde su asiento, la lectura de la tarifa o precio, debiendo estar iluminado desde l</w:t>
      </w:r>
      <w:r>
        <w:t xml:space="preserve">a puesta de sol. Igualmente deben ir provistos de un sistema de impresora conectado al taxímetro con el que deberá emitir de forma automática ticket o factura correspondiente al servicio realizado.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Las dimensiones mínimas y las características del interior del vehículo y de los asientos será las precisas para proporcionar al usuario y la seguridad y comodidad propias del servicio de Taxis, cumpliendo con las exigencias legales para vehículos adaptado</w:t>
      </w:r>
      <w:r>
        <w:t xml:space="preserve">s.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El Ayuntamiento, con el asesoramiento de las Agrupaciones Profesionales del Municipio, podrán establecer módulos o tipos de vehículos que hayan de realizar los servicios, dentro del conjunto de marcas y modelos que homologuen las Administraciones su</w:t>
      </w:r>
      <w:r>
        <w:t xml:space="preserve">pramunicipales.   </w:t>
      </w:r>
    </w:p>
    <w:p w:rsidR="00BA4A71" w:rsidRDefault="003A6E14">
      <w:pPr>
        <w:spacing w:after="0" w:line="259" w:lineRule="auto"/>
        <w:ind w:left="428" w:firstLine="0"/>
        <w:jc w:val="left"/>
      </w:pPr>
      <w:r>
        <w:t xml:space="preserve"> </w:t>
      </w:r>
    </w:p>
    <w:p w:rsidR="00BA4A71" w:rsidRDefault="003A6E14">
      <w:pPr>
        <w:ind w:left="449" w:right="56"/>
      </w:pPr>
      <w:r>
        <w:t>Igualmente el Ayuntamiento a través de ayudas, subvenciones e incentivos fiscales podrá promover la adquisición de vehículos que reduzcan la emisión de gases y partículas contaminantes con el fin de incentivar una movilidad eficiente y</w:t>
      </w:r>
      <w:r>
        <w:t xml:space="preserve"> sostenible,  así como también  la adquisición de vehículos adaptados.  </w:t>
      </w:r>
    </w:p>
    <w:p w:rsidR="00BA4A71" w:rsidRDefault="003A6E14">
      <w:pPr>
        <w:spacing w:after="0" w:line="259" w:lineRule="auto"/>
        <w:ind w:left="428" w:firstLine="0"/>
        <w:jc w:val="left"/>
      </w:pPr>
      <w:r>
        <w:t xml:space="preserve"> </w:t>
      </w:r>
    </w:p>
    <w:p w:rsidR="00BA4A71" w:rsidRDefault="003A6E14">
      <w:pPr>
        <w:ind w:left="449" w:right="56"/>
      </w:pPr>
      <w:r>
        <w:t>El Ayuntamiento podrá igualmente establecer, en ejecución de la presente ordenanza la obligación de que los vehículos estén clasificados según el distintivo ambiental Cero emisiones</w:t>
      </w:r>
      <w:r>
        <w:t xml:space="preserve"> o ECO para categoría M1 de acuerdo con la clasificación del Registro de Vehículos de la Dirección General de Tráfico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El Ayuntamiento de Candelaria podrá establecer la colocación de los dispositivos de seguridad que considere necesarios en los vehículo</w:t>
      </w:r>
      <w:r>
        <w:t xml:space="preserve">s Taxis y podrá recomendar un sistema de conexión de aquellos con la Policía Local.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 xml:space="preserve">El vehículo Taxi deberá ir provisto de un sistema de comunicación, dedicado exclusivamente a la prestación del servicio, previamente autorizado por las Administraciones </w:t>
      </w:r>
      <w:r>
        <w:t xml:space="preserve">competentes.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 xml:space="preserve">Deben disponer de un sistema que permita el pago del servicio a través de medios electrónicos.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 xml:space="preserve">En la parte superior del vehículo, obligatoriamente se colocará el módulo indicador de tarifa 1-2- 3 y de disponibilidad del vehículo.  </w:t>
      </w:r>
    </w:p>
    <w:p w:rsidR="00BA4A71" w:rsidRDefault="003A6E14">
      <w:pPr>
        <w:spacing w:after="0" w:line="259" w:lineRule="auto"/>
        <w:ind w:left="428" w:firstLine="0"/>
        <w:jc w:val="left"/>
      </w:pPr>
      <w:r>
        <w:t xml:space="preserve"> </w:t>
      </w:r>
    </w:p>
    <w:p w:rsidR="00BA4A71" w:rsidRDefault="003A6E14">
      <w:pPr>
        <w:numPr>
          <w:ilvl w:val="0"/>
          <w:numId w:val="162"/>
        </w:numPr>
        <w:ind w:right="56" w:hanging="184"/>
      </w:pPr>
      <w:r>
        <w:t>Los vehículos afectos al servicio dispondrán de equipos y elementos de posicionamiento global por satélite (GPS), con conexión a una central de radioteléfono o de alarmas, así como a la unidad de control y seguimiento que el Ayuntamiento pudiera crear a ta</w:t>
      </w:r>
      <w:r>
        <w:t>l efecto.  La frecuencia de actualización de la posición hacia las centrales deberá ser inferior a 10 segundos.  El equipo dispondrá de un pulsador de atraco o de pánico que permita alertar de un incidente de forma silenciosa.  Estos equipos y elementos de</w:t>
      </w:r>
      <w:r>
        <w:t xml:space="preserve">ben respetar la homologación oportuna y las disposiciones de toda índole que les afecten.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20.- Distintivos del vehículo Taxi</w:t>
      </w:r>
      <w: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4206" name="Group 3342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848" name="Rectangle 258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849" name="Rectangle 2584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4206" style="width:12.7031pt;height:281.01pt;position:absolute;mso-position-horizontal-relative:page;mso-position-horizontal:absolute;margin-left:682.278pt;mso-position-vertical-relative:page;margin-top:530.91pt;" coordsize="1613,35688">
                <v:rect id="Rectangle 258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84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266 </w:t>
                        </w:r>
                      </w:p>
                    </w:txbxContent>
                  </v:textbox>
                </v:rect>
                <w10:wrap type="square"/>
              </v:group>
            </w:pict>
          </mc:Fallback>
        </mc:AlternateContent>
      </w:r>
      <w:r>
        <w:t xml:space="preserve"> </w:t>
      </w:r>
    </w:p>
    <w:p w:rsidR="00BA4A71" w:rsidRDefault="003A6E14">
      <w:pPr>
        <w:ind w:left="449" w:right="56"/>
      </w:pPr>
      <w:r>
        <w:t xml:space="preserve">1.- Los vehículos taxis estarán uniformemente pintados de color blanco.   </w:t>
      </w:r>
    </w:p>
    <w:p w:rsidR="00BA4A71" w:rsidRDefault="003A6E14">
      <w:pPr>
        <w:spacing w:after="0" w:line="259" w:lineRule="auto"/>
        <w:ind w:left="428" w:firstLine="0"/>
        <w:jc w:val="left"/>
      </w:pPr>
      <w:r>
        <w:t xml:space="preserve"> </w:t>
      </w:r>
    </w:p>
    <w:p w:rsidR="00BA4A71" w:rsidRDefault="003A6E14">
      <w:pPr>
        <w:ind w:left="449" w:right="56"/>
      </w:pPr>
      <w:r>
        <w:t>2.- En ambas puertas delanteras llevarán el escudo y el nombre de la Villa, así co</w:t>
      </w:r>
      <w:r>
        <w:t xml:space="preserve">mo el número de licencia municipal en color rojo.  </w:t>
      </w:r>
    </w:p>
    <w:p w:rsidR="00BA4A71" w:rsidRDefault="003A6E14">
      <w:pPr>
        <w:spacing w:after="0" w:line="259" w:lineRule="auto"/>
        <w:ind w:left="428" w:firstLine="0"/>
        <w:jc w:val="left"/>
      </w:pPr>
      <w:r>
        <w:t xml:space="preserve"> </w:t>
      </w:r>
    </w:p>
    <w:p w:rsidR="00BA4A71" w:rsidRDefault="003A6E14">
      <w:pPr>
        <w:ind w:left="449" w:right="56"/>
      </w:pPr>
      <w:r>
        <w:t xml:space="preserve">3.- En la parte posterior del vehículo llevará igualmente indicado el número de licencia en el mismo color.  </w:t>
      </w:r>
    </w:p>
    <w:p w:rsidR="00BA4A71" w:rsidRDefault="003A6E14">
      <w:pPr>
        <w:spacing w:after="0" w:line="259" w:lineRule="auto"/>
        <w:ind w:left="428" w:firstLine="0"/>
        <w:jc w:val="left"/>
      </w:pPr>
      <w:r>
        <w:t xml:space="preserve"> </w:t>
      </w:r>
    </w:p>
    <w:p w:rsidR="00BA4A71" w:rsidRDefault="003A6E14">
      <w:pPr>
        <w:ind w:left="449" w:right="56"/>
      </w:pPr>
      <w:r>
        <w:t>4.- Los vehículos llevarán en su interior, de forma visible, una placa indicativa del núme</w:t>
      </w:r>
      <w:r>
        <w:t xml:space="preserve">ro de licencia, matrícula y número de plazas.  </w:t>
      </w:r>
    </w:p>
    <w:p w:rsidR="00BA4A71" w:rsidRDefault="003A6E14">
      <w:pPr>
        <w:spacing w:after="0" w:line="259" w:lineRule="auto"/>
        <w:ind w:left="428" w:firstLine="0"/>
        <w:jc w:val="left"/>
      </w:pPr>
      <w:r>
        <w:t xml:space="preserve"> </w:t>
      </w:r>
    </w:p>
    <w:p w:rsidR="00BA4A71" w:rsidRDefault="003A6E14">
      <w:pPr>
        <w:ind w:left="449" w:right="56"/>
      </w:pPr>
      <w:r>
        <w:t xml:space="preserve">5.- Asimismo, en lugar bien visible del interior del vehículo, llevará un ejemplar de las tarifas y suplementos vigente.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21.- Publicidad.  </w:t>
      </w:r>
    </w:p>
    <w:p w:rsidR="00BA4A71" w:rsidRDefault="003A6E14">
      <w:pPr>
        <w:spacing w:after="0" w:line="259" w:lineRule="auto"/>
        <w:ind w:left="428" w:firstLine="0"/>
        <w:jc w:val="left"/>
      </w:pPr>
      <w:r>
        <w:t xml:space="preserve"> </w:t>
      </w:r>
    </w:p>
    <w:p w:rsidR="00BA4A71" w:rsidRDefault="003A6E14">
      <w:pPr>
        <w:numPr>
          <w:ilvl w:val="0"/>
          <w:numId w:val="163"/>
        </w:numPr>
        <w:ind w:right="56" w:hanging="142"/>
      </w:pPr>
      <w:r>
        <w:t>La instalación de publicidad en los vehículos Tax</w:t>
      </w:r>
      <w:r>
        <w:t>is estará sujeta a previa autorización del Ayuntamiento de Candelaria, pudiendo instalarse solamente en la parte superior del vehículo, en los laterales de las puertas, en la parte posterior de los asientos, en la parte trasera. No se permite publicidad en</w:t>
      </w:r>
      <w:r>
        <w:t xml:space="preserve"> el capó, guardabarros, aletas ni frontal de los vehículos ni en aquellos lugares que no hagan visibles los distintivos obligatorios. Todos los distintivos publicitarios han de cumplir con la legislación vigente en materia de Tráfico. Las condiciones que h</w:t>
      </w:r>
      <w:r>
        <w:t xml:space="preserve">an de reunir los vehículos taxis en lo referente a la publicidad son: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 xml:space="preserve">En la parte superior del vehículo, se podrá ocupar toda la superficie disponible, excepto la habilitada para el indicador luminoso tarifario.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 xml:space="preserve">En las puertas delanteras se permitirán carteles publicitarios de 15,50 centímetros, siempre cuando haya una distancia mínima de 20 centímetros respecto del logo municipal.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 xml:space="preserve">En las puertas traseras se permitirá ocupar el 75 % de su superficie.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En la</w:t>
      </w:r>
      <w:r>
        <w:t xml:space="preserve"> parte trasera del vehículo, siguiendo las mismas condiciones que el apartado c), siempre y cuando el vehículo lo permita.  </w:t>
      </w:r>
    </w:p>
    <w:p w:rsidR="00BA4A71" w:rsidRDefault="003A6E14">
      <w:pPr>
        <w:spacing w:after="0" w:line="259" w:lineRule="auto"/>
        <w:ind w:left="855" w:firstLine="0"/>
        <w:jc w:val="left"/>
      </w:pPr>
      <w:r>
        <w:t xml:space="preserve">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Se ha de distinguir perfectamente, una vez colocada la publicidad, por los usuarios, que el vehículo es un Taxi del municipio d</w:t>
      </w:r>
      <w:r>
        <w:t xml:space="preserve">e Candelaria, siempre prevaleciendo los colores blanco y rojo de los distintivos obligatorios. El Ayuntamiento se reserva la posibilidad de revocar la autorización de publicidad por motivos estéticos y de fisonomía de un vehículo Taxi de Candelaria.  </w:t>
      </w:r>
    </w:p>
    <w:p w:rsidR="00BA4A71" w:rsidRDefault="003A6E14">
      <w:pPr>
        <w:spacing w:after="0" w:line="259" w:lineRule="auto"/>
        <w:ind w:left="855" w:firstLine="0"/>
        <w:jc w:val="left"/>
      </w:pPr>
      <w:r>
        <w:t xml:space="preserve"> </w:t>
      </w:r>
    </w:p>
    <w:p w:rsidR="00BA4A71" w:rsidRDefault="003A6E14">
      <w:pPr>
        <w:numPr>
          <w:ilvl w:val="1"/>
          <w:numId w:val="163"/>
        </w:numPr>
        <w:ind w:right="56" w:hanging="247"/>
      </w:pPr>
      <w:r>
        <w:t>Lo</w:t>
      </w:r>
      <w:r>
        <w:t xml:space="preserve">s carteles publicitarios han de ser adhesivos, preferiblemente de vinilo, y han de cumplir con las Leyes vigentes en materia de Seguridad Vial.  </w:t>
      </w:r>
    </w:p>
    <w:p w:rsidR="00BA4A71" w:rsidRDefault="003A6E14">
      <w:pPr>
        <w:spacing w:after="0" w:line="259" w:lineRule="auto"/>
        <w:ind w:left="855" w:firstLine="0"/>
        <w:jc w:val="left"/>
      </w:pPr>
      <w:r>
        <w:t xml:space="preserve"> </w:t>
      </w:r>
    </w:p>
    <w:p w:rsidR="00BA4A71" w:rsidRDefault="003A6E14">
      <w:pPr>
        <w:ind w:left="865" w:right="56"/>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4120" name="Group 33412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5959" name="Rectangle 2595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5960" name="Rectangle 2596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4120" style="width:12.7031pt;height:281.01pt;position:absolute;mso-position-horizontal-relative:page;mso-position-horizontal:absolute;margin-left:682.278pt;mso-position-vertical-relative:page;margin-top:530.91pt;" coordsize="1613,35688">
                <v:rect id="Rectangle 2595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596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266 </w:t>
                        </w:r>
                      </w:p>
                    </w:txbxContent>
                  </v:textbox>
                </v:rect>
                <w10:wrap type="square"/>
              </v:group>
            </w:pict>
          </mc:Fallback>
        </mc:AlternateContent>
      </w:r>
      <w:r>
        <w:t xml:space="preserve">h) Los dispositivos publicitarios estarán en todo momento en perfecto estado de mantenimiento y conservación. </w:t>
      </w:r>
    </w:p>
    <w:p w:rsidR="00BA4A71" w:rsidRDefault="003A6E14">
      <w:pPr>
        <w:spacing w:after="0" w:line="259" w:lineRule="auto"/>
        <w:ind w:left="428" w:firstLine="0"/>
        <w:jc w:val="left"/>
      </w:pPr>
      <w:r>
        <w:t xml:space="preserve"> </w:t>
      </w:r>
    </w:p>
    <w:p w:rsidR="00BA4A71" w:rsidRDefault="003A6E14">
      <w:pPr>
        <w:numPr>
          <w:ilvl w:val="0"/>
          <w:numId w:val="163"/>
        </w:numPr>
        <w:ind w:right="56" w:hanging="142"/>
      </w:pPr>
      <w:r>
        <w:t xml:space="preserve">El contenido de la publicidad deberá cumplir con la normativa vigente sobre la materia.  Queda prohibida cualquier publicidad que atente contra el decoro y/o el honor de las personas, así como aquella que pueda ser dañosa para la imagen del municipio.   </w:t>
      </w:r>
    </w:p>
    <w:p w:rsidR="00BA4A71" w:rsidRDefault="003A6E14">
      <w:pPr>
        <w:spacing w:after="0" w:line="259" w:lineRule="auto"/>
        <w:ind w:left="428" w:firstLine="0"/>
        <w:jc w:val="left"/>
      </w:pPr>
      <w:r>
        <w:t xml:space="preserve"> </w:t>
      </w:r>
    </w:p>
    <w:p w:rsidR="00BA4A71" w:rsidRDefault="003A6E14">
      <w:pPr>
        <w:numPr>
          <w:ilvl w:val="0"/>
          <w:numId w:val="163"/>
        </w:numPr>
        <w:ind w:right="56" w:hanging="142"/>
      </w:pPr>
      <w:r>
        <w:t>Los datos de contacto para la contratación del servicio de taxi que pudiera publicitarse en el vehículo no requerirán autorización y podrán colocarse en la luna trasera u otros sitios permitidos para la publicidad debiendo cumplir con las exigencias recog</w:t>
      </w:r>
      <w:r>
        <w:t xml:space="preserve">idas en el apartado 1.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t xml:space="preserve"> </w:t>
      </w:r>
      <w:r>
        <w:rPr>
          <w:b/>
        </w:rPr>
        <w:t>Artículo 22.- Seguridad y limpieza del vehículo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569" w:firstLine="0"/>
        <w:jc w:val="left"/>
      </w:pPr>
      <w:r>
        <w:t xml:space="preserve"> </w:t>
      </w:r>
    </w:p>
    <w:p w:rsidR="00BA4A71" w:rsidRDefault="003A6E14">
      <w:pPr>
        <w:ind w:left="579" w:right="56"/>
      </w:pPr>
      <w:r>
        <w:t xml:space="preserve">1.- La adecuación, seguridad y limpieza de todos los elementos del vehículo serán atendidas cuidadosamente por su titular y exigidas en las revisiones a que se refieren los </w:t>
      </w:r>
      <w:r>
        <w:t xml:space="preserve">artículos anteriores.  </w:t>
      </w:r>
    </w:p>
    <w:p w:rsidR="00BA4A71" w:rsidRDefault="003A6E14">
      <w:pPr>
        <w:spacing w:after="0" w:line="259" w:lineRule="auto"/>
        <w:ind w:left="569" w:firstLine="0"/>
        <w:jc w:val="left"/>
      </w:pPr>
      <w:r>
        <w:t xml:space="preserve"> </w:t>
      </w:r>
    </w:p>
    <w:p w:rsidR="00BA4A71" w:rsidRDefault="003A6E14">
      <w:pPr>
        <w:ind w:left="579" w:right="56"/>
      </w:pPr>
      <w:r>
        <w:t xml:space="preserve">2.- La pintura de los vehículos deberá ser mantenida en perfecto estado de conservación, uniformidad en toda la superficie y reparada con carácter urgente si se sigue prestando el servicio.  </w:t>
      </w:r>
    </w:p>
    <w:p w:rsidR="00BA4A71" w:rsidRDefault="003A6E14">
      <w:pPr>
        <w:spacing w:after="0" w:line="259" w:lineRule="auto"/>
        <w:ind w:left="569" w:firstLine="0"/>
        <w:jc w:val="left"/>
      </w:pPr>
      <w:r>
        <w:t xml:space="preserve"> </w:t>
      </w:r>
    </w:p>
    <w:p w:rsidR="00BA4A71" w:rsidRDefault="003A6E14">
      <w:pPr>
        <w:ind w:left="579" w:right="56"/>
      </w:pPr>
      <w:r>
        <w:t>3.-Los vehículos han de llevar en to</w:t>
      </w:r>
      <w:r>
        <w:t xml:space="preserve">do momento aquellos elementos que establezcan las leyes de Tráfico vigentes en cada momento. </w:t>
      </w:r>
    </w:p>
    <w:p w:rsidR="00BA4A71" w:rsidRDefault="003A6E14">
      <w:pPr>
        <w:spacing w:after="0" w:line="259" w:lineRule="auto"/>
        <w:ind w:left="569" w:firstLine="0"/>
        <w:jc w:val="left"/>
      </w:pPr>
      <w:r>
        <w:t xml:space="preserve"> </w:t>
      </w:r>
    </w:p>
    <w:p w:rsidR="00BA4A71" w:rsidRDefault="003A6E14">
      <w:pPr>
        <w:numPr>
          <w:ilvl w:val="0"/>
          <w:numId w:val="163"/>
        </w:numPr>
        <w:ind w:right="56" w:hanging="142"/>
      </w:pPr>
      <w:r>
        <w:t>El cumplimiento y mantenimiento de los requisitos sobre seguridad y limpieza se consideran como elementos esenciales de la prestación del servicio y por tanto s</w:t>
      </w:r>
      <w:r>
        <w:t xml:space="preserve">u incumplimiento constituyen una infracción en los términos previstos en la presente Ordenanza.  </w:t>
      </w:r>
    </w:p>
    <w:p w:rsidR="00BA4A71" w:rsidRDefault="003A6E14">
      <w:pPr>
        <w:spacing w:after="0" w:line="259" w:lineRule="auto"/>
        <w:ind w:left="1148" w:firstLine="0"/>
        <w:jc w:val="left"/>
      </w:pPr>
      <w:r>
        <w:t xml:space="preserve"> </w:t>
      </w:r>
    </w:p>
    <w:p w:rsidR="00BA4A71" w:rsidRDefault="003A6E14">
      <w:pPr>
        <w:spacing w:after="0" w:line="259" w:lineRule="auto"/>
        <w:ind w:left="1148" w:firstLine="0"/>
        <w:jc w:val="left"/>
      </w:pPr>
      <w:r>
        <w:t xml:space="preserve"> </w:t>
      </w:r>
    </w:p>
    <w:p w:rsidR="00BA4A71" w:rsidRDefault="003A6E14">
      <w:pPr>
        <w:spacing w:after="8" w:line="248" w:lineRule="auto"/>
        <w:ind w:left="423" w:right="51"/>
      </w:pPr>
      <w:r>
        <w:rPr>
          <w:b/>
        </w:rPr>
        <w:t xml:space="preserve">Artículo 23.- Documentación que debe llevarse a bordo del vehículo.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Con carácter general, la exigida por la normativa en materia de tráfico e </w:t>
      </w:r>
      <w:r>
        <w:t xml:space="preserve">industria para este tipo de vehículos y conductores.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Original o copia compulsada de la licencia municipal correspondiente para la prestación del servicio y, en su caso, de la autorización de transporte interurbano.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Original o copia compulsada del c</w:t>
      </w:r>
      <w:r>
        <w:t xml:space="preserve">ertificado municipal habilitante en vigor, para el ejercicio de la profesión, es decir, el Permiso Municipal de Conductor de Taxi.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Original o copia compulsada de la autorización insular de transportes.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Documentación para la formulación de reclamaci</w:t>
      </w:r>
      <w:r>
        <w:t xml:space="preserve">ones por parte de los usuarios.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Documentación oficial de las tarifas vigentes, a disposición de los usuarios.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Facturas o documento sustitutivo, cumpliendo con los requisitos legales para su expedición a requerimiento de los usuarios. Las mismas se </w:t>
      </w:r>
      <w:r>
        <w:t xml:space="preserve">expedirán por medios informáticos, mediante impresora.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Documento acreditativo de los servicios con precio pactado por trayecto.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4202" name="Group 33420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074" name="Rectangle 2607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6075" name="Rectangle 2607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4202" style="width:12.7031pt;height:281.01pt;position:absolute;mso-position-horizontal-relative:page;mso-position-horizontal:absolute;margin-left:682.278pt;mso-position-vertical-relative:page;margin-top:530.91pt;" coordsize="1613,35688">
                <v:rect id="Rectangle 2607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07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266 </w:t>
                        </w:r>
                      </w:p>
                    </w:txbxContent>
                  </v:textbox>
                </v:rect>
                <w10:wrap type="square"/>
              </v:group>
            </w:pict>
          </mc:Fallback>
        </mc:AlternateContent>
      </w:r>
      <w:r>
        <w:t xml:space="preserve"> </w:t>
      </w:r>
    </w:p>
    <w:p w:rsidR="00BA4A71" w:rsidRDefault="003A6E14">
      <w:pPr>
        <w:numPr>
          <w:ilvl w:val="0"/>
          <w:numId w:val="164"/>
        </w:numPr>
        <w:ind w:right="56" w:hanging="259"/>
      </w:pPr>
      <w:r>
        <w:t xml:space="preserve">Un ejemplar de la presente Ordenanza del Taxi de Candelaria, en soporte físico o digital  </w:t>
      </w:r>
    </w:p>
    <w:p w:rsidR="00BA4A71" w:rsidRDefault="003A6E14">
      <w:pPr>
        <w:spacing w:after="0" w:line="259" w:lineRule="auto"/>
        <w:ind w:left="428" w:firstLine="0"/>
        <w:jc w:val="left"/>
      </w:pPr>
      <w:r>
        <w:t xml:space="preserve"> </w:t>
      </w:r>
    </w:p>
    <w:p w:rsidR="00BA4A71" w:rsidRDefault="003A6E14">
      <w:pPr>
        <w:numPr>
          <w:ilvl w:val="0"/>
          <w:numId w:val="164"/>
        </w:numPr>
        <w:ind w:right="56" w:hanging="259"/>
      </w:pPr>
      <w:r>
        <w:t xml:space="preserve">Dirección o emplazamiento de hospitales, dispensarios, comisarías de Policía, cuartel de bomberos y demás servicios de urgencias y centros de oficiales de la isla, bien en soporte físico o digital.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24.- Inspecciones</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No se autorizará la </w:t>
      </w:r>
      <w:r>
        <w:t>puesta en servicio de vehículos que no hayan sido previamente revisados por el Ayuntamiento, con relación a las condiciones de seguridad, accesibilidad, conservación y documentación, sin perjuicio de cualesquiera otras autorizaciones o revisiones a expedir</w:t>
      </w:r>
      <w:r>
        <w:t xml:space="preserve"> o practicar por otros organismos competentes. Asimismo, el Ayuntamiento podrá requerir en cualquier momento la presentación del vehículo en dependencias municipales, a los efectos de inspeccionar el mantenimiento de los mismos y el cumplimiento de lo prev</w:t>
      </w:r>
      <w:r>
        <w:t xml:space="preserve">isto en la presente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25.- Subsanación de deficiencias. </w:t>
      </w:r>
    </w:p>
    <w:p w:rsidR="00BA4A71" w:rsidRDefault="003A6E14">
      <w:pPr>
        <w:ind w:left="449" w:right="56"/>
      </w:pPr>
      <w:r>
        <w:t xml:space="preserve"> Todo vehículo que no cumpla las condiciones técnicas, de seguridad o de comodidad, exigidas por la presente ordenanza, no podrá prestar servicio de nuevo sin un reconocimien</w:t>
      </w:r>
      <w:r>
        <w:t xml:space="preserve">to previo por parte del Ayuntamiento, en el que se acredite la subsanación de las deficiencias observadas, conceptuándose como falta grave la contravención.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26.- Finalidad del vehículo Taxi.  </w:t>
      </w:r>
    </w:p>
    <w:p w:rsidR="00BA4A71" w:rsidRDefault="003A6E14">
      <w:pPr>
        <w:ind w:left="449" w:right="56"/>
      </w:pPr>
      <w:r>
        <w:t>Los vehículos solo podrán ser utilizados para l</w:t>
      </w:r>
      <w:r>
        <w:t xml:space="preserve">a finalidad que determina su licencia, salvo autorización expresa, por tiempo limitado, del Ayuntamiento.  </w:t>
      </w:r>
    </w:p>
    <w:p w:rsidR="00BA4A71" w:rsidRDefault="003A6E14">
      <w:pPr>
        <w:ind w:left="449" w:right="56"/>
      </w:pPr>
      <w:r>
        <w:t>Queda prohibido su empleo en el transporte de mercancías o animales, exceptuando los bultos o equipaje que lleve el usuario, así como los animales d</w:t>
      </w:r>
      <w:r>
        <w:t xml:space="preserve">omésticos que le acompañen y que en este último caso serán admitidos a criterio del conductor.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27.-  Sustitución del vehículo. </w:t>
      </w:r>
    </w:p>
    <w:p w:rsidR="00BA4A71" w:rsidRDefault="003A6E14">
      <w:pPr>
        <w:ind w:left="449" w:right="56"/>
      </w:pPr>
      <w:r>
        <w:t>1 El titular de la Licencia podrá sustituir el vehículo adscrito a la misma, siempre que aquél posea menor antigüe</w:t>
      </w:r>
      <w:r>
        <w:t>dad en la fecha de matriculación que el vehículo sustituido. A tal efecto, el interesado solicitará, por escrito, la preceptiva autorización municipal, que se concederá, una vez comprobada la idoneidad de las condiciones técnicas de seguridad y conservació</w:t>
      </w:r>
      <w:r>
        <w:t xml:space="preserve">n para el servicio, así como la corrección de la documentación precisa para la prestación de éste y, sin perjuicio de la puesta en conocimiento de tal circunstancia al Excmo. Cabildo Insular de Tenerife.  </w:t>
      </w:r>
    </w:p>
    <w:p w:rsidR="00BA4A71" w:rsidRDefault="003A6E14">
      <w:pPr>
        <w:ind w:left="449" w:right="56"/>
      </w:pPr>
      <w:r>
        <w:t>2. No obstante a lo anterior, en el caso de accide</w:t>
      </w:r>
      <w:r>
        <w:t>nte o avería grave, con un tiempo de reparación superior a quince días, previa comunicación al Ayuntamiento acreditativa de esa situación, el titular del vehículo podrá continuar prestando el servicio, durante un plazo máximo de seis.   meses, con un vehíc</w:t>
      </w:r>
      <w:r>
        <w:t xml:space="preserve">ulo similar al accidentado, que cumpla la totalidad de los requisitos de calidad y servicio exigidos por la normativa.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28.- Depósito del vehículo Taxi.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4756" name="Group 33475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192" name="Rectangle 2619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6193" name="Rectangle 2619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4756" style="width:12.7031pt;height:281.01pt;position:absolute;mso-position-horizontal-relative:page;mso-position-horizontal:absolute;margin-left:682.278pt;mso-position-vertical-relative:page;margin-top:530.91pt;" coordsize="1613,35688">
                <v:rect id="Rectangle 2619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19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266 </w:t>
                        </w:r>
                      </w:p>
                    </w:txbxContent>
                  </v:textbox>
                </v:rect>
                <w10:wrap type="square"/>
              </v:group>
            </w:pict>
          </mc:Fallback>
        </mc:AlternateContent>
      </w:r>
      <w:r>
        <w:t>El Ayuntamiento ordenará el depósito del vehículo que no reún</w:t>
      </w:r>
      <w:r>
        <w:t xml:space="preserve">a las características previstas en este Capítulo, hasta que el infractor formule una declaración jurada de acomodar aquel, en el plazo de QUINCE días, a las prescripciones señaladas, sin perjuicio además de la sanción que, en su caso, proceda.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TIT</w:t>
      </w:r>
      <w:r>
        <w:rPr>
          <w:b/>
        </w:rPr>
        <w:t xml:space="preserve">ULO IV. PRESTACIÓN Y CUMPLIMIENTO DEL SERVICIO.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29.- Normas Generales. </w:t>
      </w:r>
    </w:p>
    <w:p w:rsidR="00BA4A71" w:rsidRDefault="003A6E14">
      <w:pPr>
        <w:spacing w:after="0" w:line="259" w:lineRule="auto"/>
        <w:ind w:left="833" w:firstLine="0"/>
        <w:jc w:val="left"/>
      </w:pPr>
      <w:r>
        <w:t xml:space="preserve"> </w:t>
      </w:r>
    </w:p>
    <w:p w:rsidR="00BA4A71" w:rsidRDefault="003A6E14">
      <w:pPr>
        <w:ind w:left="843" w:right="56"/>
      </w:pPr>
      <w:r>
        <w:t>1.-</w:t>
      </w:r>
      <w:r>
        <w:t>Cuando los vehículos taxis no estén ocupados por pasajeros deberán estar circulando o situados en las paradas señaladas al efecto, a no ser que hayan de estacionarse en otros lugares siguiendo instrucciones del usuario, siempre que el sitio de estacionamie</w:t>
      </w:r>
      <w:r>
        <w:t xml:space="preserve">nto esté autorizado. </w:t>
      </w:r>
    </w:p>
    <w:p w:rsidR="00BA4A71" w:rsidRDefault="003A6E14">
      <w:pPr>
        <w:spacing w:after="0" w:line="259" w:lineRule="auto"/>
        <w:ind w:left="833" w:firstLine="0"/>
        <w:jc w:val="left"/>
      </w:pPr>
      <w:r>
        <w:t xml:space="preserve"> </w:t>
      </w:r>
    </w:p>
    <w:p w:rsidR="00BA4A71" w:rsidRDefault="003A6E14">
      <w:pPr>
        <w:ind w:left="843" w:right="56"/>
      </w:pPr>
      <w:r>
        <w:t xml:space="preserve">2.- Será facultad del Ayuntamiento señalar paradas en los lugares que estime más convenientes, fijando asimismo el número de vehículos que pueden aparcar en cada una de ellas. A tales efectos se crean las siguientes:  </w:t>
      </w:r>
    </w:p>
    <w:p w:rsidR="00BA4A71" w:rsidRDefault="003A6E14">
      <w:pPr>
        <w:spacing w:after="0" w:line="259" w:lineRule="auto"/>
        <w:ind w:left="833" w:firstLine="0"/>
        <w:jc w:val="left"/>
      </w:pPr>
      <w:r>
        <w:t xml:space="preserve"> </w:t>
      </w:r>
    </w:p>
    <w:p w:rsidR="00BA4A71" w:rsidRDefault="003A6E14">
      <w:pPr>
        <w:numPr>
          <w:ilvl w:val="0"/>
          <w:numId w:val="165"/>
        </w:numPr>
        <w:ind w:right="56" w:hanging="137"/>
      </w:pPr>
      <w:r>
        <w:t xml:space="preserve">Casco de Candelaria: dos paradas.  </w:t>
      </w:r>
    </w:p>
    <w:p w:rsidR="00BA4A71" w:rsidRDefault="003A6E14">
      <w:pPr>
        <w:numPr>
          <w:ilvl w:val="0"/>
          <w:numId w:val="165"/>
        </w:numPr>
        <w:ind w:right="56" w:hanging="137"/>
      </w:pPr>
      <w:r>
        <w:t xml:space="preserve">Casco de Las Caletillas:  una parada.  </w:t>
      </w:r>
    </w:p>
    <w:p w:rsidR="00BA4A71" w:rsidRDefault="003A6E14">
      <w:pPr>
        <w:spacing w:after="0" w:line="259" w:lineRule="auto"/>
        <w:ind w:left="833" w:firstLine="0"/>
        <w:jc w:val="left"/>
      </w:pPr>
      <w:r>
        <w:t xml:space="preserve"> </w:t>
      </w:r>
    </w:p>
    <w:p w:rsidR="00BA4A71" w:rsidRDefault="003A6E14">
      <w:pPr>
        <w:ind w:left="843" w:right="56"/>
      </w:pPr>
      <w:r>
        <w:t>No obstante, por razones de servicio y mediante acuerdo de la Junta de Gobierno, podrá modificarse la ubicación de aquellas, el aumento o disminución de su número, así como el de</w:t>
      </w:r>
      <w:r>
        <w:t xml:space="preserve"> vehículos a estacionar en cada una de ellas, previa audiencia de las Asociaciones Profesionales de Empresarios y trabajadores, Consumidores y Usuarios y Asociaciones de Vecinos.  </w:t>
      </w:r>
    </w:p>
    <w:p w:rsidR="00BA4A71" w:rsidRDefault="003A6E14">
      <w:pPr>
        <w:spacing w:after="0" w:line="259" w:lineRule="auto"/>
        <w:ind w:left="833" w:firstLine="0"/>
        <w:jc w:val="left"/>
      </w:pPr>
      <w:r>
        <w:t xml:space="preserve"> </w:t>
      </w:r>
    </w:p>
    <w:p w:rsidR="00BA4A71" w:rsidRDefault="003A6E14">
      <w:pPr>
        <w:ind w:left="843" w:right="56"/>
      </w:pPr>
      <w:r>
        <w:t>3.- La concurrencia a las diferentes paradas y el turno que se establezca</w:t>
      </w:r>
      <w:r>
        <w:t xml:space="preserve"> en las distintas paradas será obligatoria y cubierta todos los días del año, salvo que exista causa justificada para ello debidamente acreditada, entre ellas prestar servicios de transporte a la demanda de forma habitual para el Ayuntamiento de Candelaria</w:t>
      </w:r>
      <w:r>
        <w:t xml:space="preserve">.   </w:t>
      </w:r>
    </w:p>
    <w:p w:rsidR="00BA4A71" w:rsidRDefault="003A6E14">
      <w:pPr>
        <w:spacing w:after="0" w:line="259" w:lineRule="auto"/>
        <w:ind w:left="833" w:firstLine="0"/>
        <w:jc w:val="left"/>
      </w:pPr>
      <w:r>
        <w:t xml:space="preserve"> </w:t>
      </w:r>
    </w:p>
    <w:p w:rsidR="00BA4A71" w:rsidRDefault="003A6E14">
      <w:pPr>
        <w:ind w:left="843" w:right="56"/>
      </w:pPr>
      <w:r>
        <w:t>El turno de concurrencia a las paradas se determinará por la Administración Municipal mediando sorteo, y, en todo caso, se garantizará que todas las licencias tengan el mismo tratamiento y que, a lo largo del mes, todas las licencias concurran a las</w:t>
      </w:r>
      <w:r>
        <w:t xml:space="preserve"> distintas paradas fijadas por el Ayuntamiento.  </w:t>
      </w:r>
    </w:p>
    <w:p w:rsidR="00BA4A71" w:rsidRDefault="003A6E14">
      <w:pPr>
        <w:spacing w:after="0" w:line="259" w:lineRule="auto"/>
        <w:ind w:left="833" w:firstLine="0"/>
        <w:jc w:val="left"/>
      </w:pPr>
      <w:r>
        <w:t xml:space="preserve"> </w:t>
      </w:r>
    </w:p>
    <w:p w:rsidR="00BA4A71" w:rsidRDefault="003A6E14">
      <w:pPr>
        <w:ind w:left="843" w:right="56"/>
      </w:pPr>
      <w:r>
        <w:t>4.- La duración del trabajo en las diferentes paradas será de 24 horas todos los días de la semana. El Ayuntamiento también por razones justificadas de servicio, podrá modificar el sistema, tanto en la du</w:t>
      </w:r>
      <w:r>
        <w:t xml:space="preserve">ración de trabajo como en los turnos de guardia, previa audiencia de las Asociaciones Profesionales de Empresarios y Trabajadores, Consumidores y Usuarios y Asociaciones de Vecinos.  </w:t>
      </w:r>
    </w:p>
    <w:p w:rsidR="00BA4A71" w:rsidRDefault="003A6E14">
      <w:pPr>
        <w:spacing w:after="0" w:line="259" w:lineRule="auto"/>
        <w:ind w:left="833" w:firstLine="0"/>
        <w:jc w:val="left"/>
      </w:pPr>
      <w:r>
        <w:t xml:space="preserve"> </w:t>
      </w:r>
    </w:p>
    <w:p w:rsidR="00BA4A71" w:rsidRDefault="003A6E14">
      <w:pPr>
        <w:ind w:left="843" w:right="56"/>
      </w:pPr>
      <w:r>
        <w:t>5.- Los taxis en servicio normal deben estacionarse preferentemente en</w:t>
      </w:r>
      <w:r>
        <w:t xml:space="preserve"> paradas para procurar reducir la emisión de gases, evitar el cansancio del conductor, impedir riesgos de accidentes y procurar mayor fluidez de tráfico en las vías públicas.  </w:t>
      </w:r>
    </w:p>
    <w:p w:rsidR="00BA4A71" w:rsidRDefault="003A6E14">
      <w:pPr>
        <w:spacing w:after="0" w:line="259" w:lineRule="auto"/>
        <w:ind w:left="833" w:firstLine="0"/>
        <w:jc w:val="left"/>
      </w:pPr>
      <w:r>
        <w:t xml:space="preserve"> </w:t>
      </w:r>
    </w:p>
    <w:p w:rsidR="00BA4A71" w:rsidRDefault="003A6E14">
      <w:pPr>
        <w:ind w:left="843" w:right="56"/>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5616" name="Group 33561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316" name="Rectangle 263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w:t>
                              </w:r>
                              <w:r>
                                <w:rPr>
                                  <w:sz w:val="12"/>
                                </w:rPr>
                                <w:t xml:space="preserve">ria.sedelectronica.es/ </w:t>
                              </w:r>
                            </w:p>
                          </w:txbxContent>
                        </wps:txbx>
                        <wps:bodyPr horzOverflow="overflow" vert="horz" lIns="0" tIns="0" rIns="0" bIns="0" rtlCol="0">
                          <a:noAutofit/>
                        </wps:bodyPr>
                      </wps:wsp>
                      <wps:wsp>
                        <wps:cNvPr id="26317" name="Rectangle 263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5616" style="width:12.7031pt;height:281.01pt;position:absolute;mso-position-horizontal-relative:page;mso-position-horizontal:absolute;margin-left:682.278pt;mso-position-vertical-relative:page;margin-top:530.91pt;" coordsize="1613,35688">
                <v:rect id="Rectangle 263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3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266 </w:t>
                        </w:r>
                      </w:p>
                    </w:txbxContent>
                  </v:textbox>
                </v:rect>
                <w10:wrap type="square"/>
              </v:group>
            </w:pict>
          </mc:Fallback>
        </mc:AlternateContent>
      </w:r>
      <w:r>
        <w:t xml:space="preserve">6.- Los vehículos deberán colocarse en las paradas en el orden de llegada y en este mismo orden deberán tomar el pasaje.  </w:t>
      </w:r>
    </w:p>
    <w:p w:rsidR="00BA4A71" w:rsidRDefault="003A6E14">
      <w:pPr>
        <w:spacing w:after="0" w:line="259" w:lineRule="auto"/>
        <w:ind w:left="833" w:firstLine="0"/>
        <w:jc w:val="left"/>
      </w:pPr>
      <w:r>
        <w:t xml:space="preserve"> </w:t>
      </w:r>
    </w:p>
    <w:p w:rsidR="00BA4A71" w:rsidRDefault="003A6E14">
      <w:pPr>
        <w:ind w:left="843" w:right="56"/>
      </w:pPr>
      <w:r>
        <w:t>7.- Los ve</w:t>
      </w:r>
      <w:r>
        <w:t xml:space="preserve">hículos deberán necesariamente recoger a los usuarios por riguroso orden de llegada de éstos, salvo que el usuario elija otro vehículo que no se ajuste a dicho orden. </w:t>
      </w:r>
    </w:p>
    <w:p w:rsidR="00BA4A71" w:rsidRDefault="003A6E14">
      <w:pPr>
        <w:spacing w:after="0" w:line="259" w:lineRule="auto"/>
        <w:ind w:left="833" w:firstLine="0"/>
        <w:jc w:val="left"/>
      </w:pPr>
      <w:r>
        <w:t xml:space="preserve"> </w:t>
      </w:r>
    </w:p>
    <w:p w:rsidR="00BA4A71" w:rsidRDefault="003A6E14">
      <w:pPr>
        <w:ind w:left="843" w:right="56"/>
      </w:pPr>
      <w:r>
        <w:t xml:space="preserve">8.- </w:t>
      </w:r>
      <w:r>
        <w:t xml:space="preserve">En caso de urgencia, apreciados por los agentes de la autoridad, podrá modificarse dicha norma.  </w:t>
      </w:r>
    </w:p>
    <w:p w:rsidR="00BA4A71" w:rsidRDefault="003A6E14">
      <w:pPr>
        <w:spacing w:after="0" w:line="259" w:lineRule="auto"/>
        <w:ind w:left="833" w:firstLine="0"/>
        <w:jc w:val="left"/>
      </w:pPr>
      <w:r>
        <w:t xml:space="preserve"> </w:t>
      </w:r>
    </w:p>
    <w:p w:rsidR="00BA4A71" w:rsidRDefault="003A6E14">
      <w:pPr>
        <w:ind w:left="843" w:right="56"/>
      </w:pPr>
      <w:r>
        <w:t>9.- Cuando los conductores de taxi, que circulen en situaciones de libres, sean requeridos por varias personas al mismo tiempo para la prestación de un serv</w:t>
      </w:r>
      <w:r>
        <w:t xml:space="preserve">icio, se atendrán a las siguientes normas de preferencia:  </w:t>
      </w:r>
    </w:p>
    <w:p w:rsidR="00BA4A71" w:rsidRDefault="003A6E14">
      <w:pPr>
        <w:spacing w:after="0" w:line="259" w:lineRule="auto"/>
        <w:ind w:left="833" w:firstLine="0"/>
        <w:jc w:val="left"/>
      </w:pPr>
      <w:r>
        <w:t xml:space="preserve"> </w:t>
      </w:r>
    </w:p>
    <w:p w:rsidR="00BA4A71" w:rsidRDefault="003A6E14">
      <w:pPr>
        <w:numPr>
          <w:ilvl w:val="0"/>
          <w:numId w:val="166"/>
        </w:numPr>
        <w:ind w:left="1527" w:right="56" w:hanging="247"/>
      </w:pPr>
      <w:r>
        <w:t xml:space="preserve">Personas que se encuentren en la acera correspondiente al sentido de circulación del vehículo.  </w:t>
      </w:r>
    </w:p>
    <w:p w:rsidR="00BA4A71" w:rsidRDefault="003A6E14">
      <w:pPr>
        <w:numPr>
          <w:ilvl w:val="0"/>
          <w:numId w:val="166"/>
        </w:numPr>
        <w:ind w:left="1527" w:right="56" w:hanging="247"/>
      </w:pPr>
      <w:r>
        <w:t xml:space="preserve">Enfermos, personas con movilidad reducida y/o diversidad funcional y personas de mayor edad.  </w:t>
      </w:r>
    </w:p>
    <w:p w:rsidR="00BA4A71" w:rsidRDefault="003A6E14">
      <w:pPr>
        <w:numPr>
          <w:ilvl w:val="0"/>
          <w:numId w:val="166"/>
        </w:numPr>
        <w:ind w:left="1527" w:right="56" w:hanging="247"/>
      </w:pPr>
      <w:r>
        <w:t>Pe</w:t>
      </w:r>
      <w:r>
        <w:t xml:space="preserve">rsonas acompañadas de niños y mujeres embarazadas.  </w:t>
      </w:r>
    </w:p>
    <w:p w:rsidR="00BA4A71" w:rsidRDefault="003A6E14">
      <w:pPr>
        <w:spacing w:after="0" w:line="259" w:lineRule="auto"/>
        <w:ind w:left="833" w:firstLine="0"/>
        <w:jc w:val="left"/>
      </w:pPr>
      <w:r>
        <w:t xml:space="preserve"> </w:t>
      </w:r>
    </w:p>
    <w:p w:rsidR="00BA4A71" w:rsidRDefault="003A6E14">
      <w:pPr>
        <w:ind w:left="843" w:right="56"/>
      </w:pPr>
      <w:r>
        <w:t xml:space="preserve">10.- En las terminales de autobuses interurbanos, puertos o lugares delimitados por el Ayuntamiento no se podrán tomar servicios fuera de las paradas autorizadas a tal efecto.  </w:t>
      </w:r>
    </w:p>
    <w:p w:rsidR="00BA4A71" w:rsidRDefault="003A6E14">
      <w:pPr>
        <w:spacing w:after="0" w:line="259" w:lineRule="auto"/>
        <w:ind w:left="833" w:firstLine="0"/>
        <w:jc w:val="left"/>
      </w:pPr>
      <w:r>
        <w:t xml:space="preserve"> </w:t>
      </w:r>
    </w:p>
    <w:p w:rsidR="00BA4A71" w:rsidRDefault="003A6E14">
      <w:pPr>
        <w:ind w:left="843" w:right="56"/>
      </w:pPr>
      <w:r>
        <w:t xml:space="preserve">11.- Asimismo, no se </w:t>
      </w:r>
      <w:r>
        <w:t xml:space="preserve">podrán recoger viajeros a menos de 50 metros de distancia de una parada de taxi salvo los supuestos excepcionales de servicios previamente contratados o solicitados por emisora. </w:t>
      </w:r>
    </w:p>
    <w:p w:rsidR="00BA4A71" w:rsidRDefault="003A6E14">
      <w:pPr>
        <w:spacing w:after="0" w:line="259" w:lineRule="auto"/>
        <w:ind w:left="833" w:firstLine="0"/>
        <w:jc w:val="left"/>
      </w:pPr>
      <w:r>
        <w:t xml:space="preserve"> </w:t>
      </w:r>
    </w:p>
    <w:p w:rsidR="00BA4A71" w:rsidRDefault="003A6E14">
      <w:pPr>
        <w:ind w:left="843" w:right="56"/>
      </w:pPr>
      <w:r>
        <w:t>12.-  Los servicios deberán iniciarse en el término municipal de Candelaria</w:t>
      </w:r>
      <w:r>
        <w:t xml:space="preserve">. Se entenderá por inicio del servicio el lugar donde son recogidos, de forma efectiva los pasajeros y con independencia del punto donde comience el cobro de la tarifa o el lugar y sistema de contratación del servicio.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30.- Guardias nocturna</w:t>
      </w:r>
      <w:r>
        <w:rPr>
          <w:b/>
        </w:rPr>
        <w:t xml:space="preserve">s </w:t>
      </w:r>
    </w:p>
    <w:p w:rsidR="00BA4A71" w:rsidRDefault="003A6E14">
      <w:pPr>
        <w:spacing w:after="0" w:line="259" w:lineRule="auto"/>
        <w:ind w:left="428" w:firstLine="0"/>
        <w:jc w:val="left"/>
      </w:pPr>
      <w:r>
        <w:t xml:space="preserve"> </w:t>
      </w:r>
    </w:p>
    <w:p w:rsidR="00BA4A71" w:rsidRDefault="003A6E14">
      <w:pPr>
        <w:ind w:left="449" w:right="56"/>
      </w:pPr>
      <w:r>
        <w:t xml:space="preserve">Las guardias nocturnas corresponderán al horario de 22:00 horas a 6:00 horas   y la misma deberá realizarse por un mínimo de dos vehículos.  </w:t>
      </w:r>
    </w:p>
    <w:p w:rsidR="00BA4A71" w:rsidRDefault="003A6E14">
      <w:pPr>
        <w:ind w:left="449" w:right="56"/>
      </w:pPr>
      <w:r>
        <w:t xml:space="preserve">No será obligatoria las guardias nocturnas para aquellos taxis que desarrollen para el Ayuntamiento de Candelaria servicios de transporte a la demanda de forma habitual.  </w:t>
      </w:r>
    </w:p>
    <w:p w:rsidR="00BA4A71" w:rsidRDefault="003A6E14">
      <w:pPr>
        <w:ind w:left="449" w:right="56"/>
      </w:pPr>
      <w:r>
        <w:t xml:space="preserve">El Ayuntamiento se reserva la posibilidad de derivar la gestión y control de dichos </w:t>
      </w:r>
      <w:r>
        <w:t xml:space="preserve">turnos en las entidades asociativas, o cooperativas, que representen a los titulares del taxi siempre que garanticen la prestación del servicio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31.- Situación del vehículo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67"/>
        </w:numPr>
        <w:ind w:right="56"/>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5728" name="Group 33572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432" name="Rectangle 264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w:t>
                              </w:r>
                              <w:r>
                                <w:rPr>
                                  <w:sz w:val="12"/>
                                </w:rPr>
                                <w:t xml:space="preserve">ps://candelaria.sedelectronica.es/ </w:t>
                              </w:r>
                            </w:p>
                          </w:txbxContent>
                        </wps:txbx>
                        <wps:bodyPr horzOverflow="overflow" vert="horz" lIns="0" tIns="0" rIns="0" bIns="0" rtlCol="0">
                          <a:noAutofit/>
                        </wps:bodyPr>
                      </wps:wsp>
                      <wps:wsp>
                        <wps:cNvPr id="26433" name="Rectangle 2643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189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5728" style="width:12.7031pt;height:281.01pt;position:absolute;mso-position-horizontal-relative:page;mso-position-horizontal:absolute;margin-left:682.278pt;mso-position-vertical-relative:page;margin-top:530.91pt;" coordsize="1613,35688">
                <v:rect id="Rectangle 264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43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266 </w:t>
                        </w:r>
                      </w:p>
                    </w:txbxContent>
                  </v:textbox>
                </v:rect>
                <w10:wrap type="square"/>
              </v:group>
            </w:pict>
          </mc:Fallback>
        </mc:AlternateContent>
      </w:r>
      <w:r>
        <w:t>Los vehículos Taxis, cuando no estén ocupados, ya sea en las paradas o en circulación, indicarán en las horas diurnas su si</w:t>
      </w:r>
      <w:r>
        <w:t xml:space="preserve">tuación de “libre”, haciendo visible a través del parabrisas delantero o trasero dicha palabra, mediante el correspondiente cartel, dicha indicación se ha de leer en la bandera del taxímetro y en el piloto del dispositivo 1-2-3.  </w:t>
      </w:r>
    </w:p>
    <w:p w:rsidR="00BA4A71" w:rsidRDefault="003A6E14">
      <w:pPr>
        <w:spacing w:after="0" w:line="259" w:lineRule="auto"/>
        <w:ind w:left="428" w:firstLine="0"/>
        <w:jc w:val="left"/>
      </w:pPr>
      <w:r>
        <w:t xml:space="preserve"> </w:t>
      </w:r>
    </w:p>
    <w:p w:rsidR="00BA4A71" w:rsidRDefault="003A6E14">
      <w:pPr>
        <w:numPr>
          <w:ilvl w:val="0"/>
          <w:numId w:val="167"/>
        </w:numPr>
        <w:ind w:right="56"/>
      </w:pPr>
      <w:r>
        <w:t>Cuando un vehículo Taxi</w:t>
      </w:r>
      <w:r>
        <w:t xml:space="preserve"> no transporte pasajeros, por no hallarse disponible para los usuarios, se indicará dicha situación con la palabra “Reservado”, que deberá ser visible a través del parabrisas. Se entenderá que un vehículo circula en situación de “Reservado” cuando se dirij</w:t>
      </w:r>
      <w:r>
        <w:t xml:space="preserve">a a prestar un servicio para el cual ha sido requerido con anterioridad por vía telefónica, radio o de cualquier otra forma.  </w:t>
      </w:r>
    </w:p>
    <w:p w:rsidR="00BA4A71" w:rsidRDefault="003A6E14">
      <w:pPr>
        <w:spacing w:after="0" w:line="259" w:lineRule="auto"/>
        <w:ind w:left="428" w:firstLine="0"/>
        <w:jc w:val="left"/>
      </w:pPr>
      <w:r>
        <w:t xml:space="preserve"> </w:t>
      </w:r>
    </w:p>
    <w:p w:rsidR="00BA4A71" w:rsidRDefault="003A6E14">
      <w:pPr>
        <w:numPr>
          <w:ilvl w:val="0"/>
          <w:numId w:val="167"/>
        </w:numPr>
        <w:ind w:right="56"/>
      </w:pPr>
      <w:r>
        <w:t>Durante el servicio nocturno, los vehículos Taxis, han de indicar su situación de libre llevando encendida en la parte delanter</w:t>
      </w:r>
      <w:r>
        <w:t xml:space="preserve">a derecha de la carrocería y conectada con la bandera del aparato taxímetro una luz verde que se apagará al ocuparse el vehículo o  cuando esté en situación de reservado.  </w:t>
      </w:r>
    </w:p>
    <w:p w:rsidR="00BA4A71" w:rsidRDefault="003A6E14">
      <w:pPr>
        <w:spacing w:after="0" w:line="259" w:lineRule="auto"/>
        <w:ind w:left="428" w:firstLine="0"/>
        <w:jc w:val="left"/>
      </w:pPr>
      <w:r>
        <w:t xml:space="preserve"> </w:t>
      </w:r>
    </w:p>
    <w:p w:rsidR="00BA4A71" w:rsidRDefault="003A6E14">
      <w:pPr>
        <w:numPr>
          <w:ilvl w:val="0"/>
          <w:numId w:val="167"/>
        </w:numPr>
        <w:ind w:right="56"/>
      </w:pPr>
      <w:r>
        <w:t>Se prohíbe expresamente fumar en el vehículo Taxi mientras esté en servicio, incl</w:t>
      </w:r>
      <w:r>
        <w:t xml:space="preserve">uso cuando no lleve usuarios.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32.- Paradas.  </w:t>
      </w:r>
    </w:p>
    <w:p w:rsidR="00BA4A71" w:rsidRDefault="003A6E14">
      <w:pPr>
        <w:spacing w:after="0" w:line="259" w:lineRule="auto"/>
        <w:ind w:left="428" w:firstLine="0"/>
        <w:jc w:val="left"/>
      </w:pPr>
      <w:r>
        <w:t xml:space="preserve"> </w:t>
      </w:r>
    </w:p>
    <w:p w:rsidR="00BA4A71" w:rsidRDefault="003A6E14">
      <w:pPr>
        <w:ind w:left="449" w:right="56"/>
      </w:pPr>
      <w:r>
        <w:t>1.-</w:t>
      </w:r>
      <w:r>
        <w:t xml:space="preserve">Los vehículos asignados a cada parada podrán circular por todo el municipio respetando, en todo caso, el número mínimo establecido en cada una de ellas y el turno que refiere la presente ordenanza. </w:t>
      </w:r>
    </w:p>
    <w:p w:rsidR="00BA4A71" w:rsidRDefault="003A6E14">
      <w:pPr>
        <w:spacing w:after="0" w:line="259" w:lineRule="auto"/>
        <w:ind w:left="428" w:firstLine="0"/>
        <w:jc w:val="left"/>
      </w:pPr>
      <w:r>
        <w:t xml:space="preserve"> </w:t>
      </w:r>
    </w:p>
    <w:p w:rsidR="00BA4A71" w:rsidRDefault="003A6E14">
      <w:pPr>
        <w:ind w:left="449" w:right="56"/>
      </w:pPr>
      <w:r>
        <w:t>2.- Queda terminantemente prohibido dificultar la circu</w:t>
      </w:r>
      <w:r>
        <w:t xml:space="preserve">lación de los transportes públicos colectivos, teniendo éstos siempre preferencia.  </w:t>
      </w:r>
    </w:p>
    <w:p w:rsidR="00BA4A71" w:rsidRDefault="003A6E14">
      <w:pPr>
        <w:spacing w:after="0" w:line="259" w:lineRule="auto"/>
        <w:ind w:left="428" w:firstLine="0"/>
        <w:jc w:val="left"/>
      </w:pPr>
      <w:r>
        <w:t xml:space="preserve"> </w:t>
      </w:r>
    </w:p>
    <w:p w:rsidR="00BA4A71" w:rsidRDefault="003A6E14">
      <w:pPr>
        <w:ind w:left="449" w:right="56"/>
      </w:pPr>
      <w:r>
        <w:t xml:space="preserve">3.- Será competencia del Ayuntamiento el organizar los servicios que estime convenientes para la atención de los barrios.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Artículo 33.- Puesta en marcha del Taxímetr</w:t>
      </w:r>
      <w:r>
        <w:rPr>
          <w:b/>
        </w:rPr>
        <w:t xml:space="preserve">o.  </w:t>
      </w:r>
    </w:p>
    <w:p w:rsidR="00BA4A71" w:rsidRDefault="003A6E14">
      <w:pPr>
        <w:spacing w:after="3" w:line="259" w:lineRule="auto"/>
        <w:ind w:left="428" w:firstLine="0"/>
        <w:jc w:val="left"/>
      </w:pPr>
      <w:r>
        <w:t xml:space="preserve"> </w:t>
      </w:r>
    </w:p>
    <w:p w:rsidR="00BA4A71" w:rsidRDefault="003A6E14">
      <w:pPr>
        <w:ind w:left="449" w:right="56"/>
      </w:pPr>
      <w:r>
        <w:t>1.- Cuando el pasajero haga la señal para detener un taxi en situación de “Libre”, el conductor deberá parar el vehículo en el lugar apto más próximo para ello si está circulando, retirar la indicación de “Libre” no pudiendo proceder a poner en marc</w:t>
      </w:r>
      <w:r>
        <w:t xml:space="preserve">ha el mecanismo de tarificación (bajada de bandera), hasta reanudar la marcha para efectuar el recorrido indicado por el usuario o, en su caso y a petición de éste, la espera para iniciar el servicio.  </w:t>
      </w:r>
    </w:p>
    <w:p w:rsidR="00BA4A71" w:rsidRDefault="003A6E14">
      <w:pPr>
        <w:spacing w:after="0" w:line="259" w:lineRule="auto"/>
        <w:ind w:left="428" w:firstLine="0"/>
        <w:jc w:val="left"/>
      </w:pPr>
      <w:r>
        <w:t xml:space="preserve"> </w:t>
      </w:r>
    </w:p>
    <w:p w:rsidR="00BA4A71" w:rsidRDefault="003A6E14">
      <w:pPr>
        <w:ind w:left="449" w:right="56"/>
      </w:pPr>
      <w:r>
        <w:t>Los usuarios, al solicitar un vehículo taxi por tel</w:t>
      </w:r>
      <w:r>
        <w:t xml:space="preserve">éfono, deberán indicar su nombre, dirección y número de teléfono a los efectos de comprobar la llamada.  </w:t>
      </w:r>
    </w:p>
    <w:p w:rsidR="00BA4A71" w:rsidRDefault="003A6E14">
      <w:pPr>
        <w:ind w:left="449" w:right="56"/>
      </w:pPr>
      <w:r>
        <w:t>Cuando el taxi haya sido solicitado por teléfono o radioteléfono el taxímetro se pondrá en funcionamiento al llegar el vehículo al punto de llamada. T</w:t>
      </w:r>
      <w:r>
        <w:t xml:space="preserve">odo ello sin perjuicio del canon que pudiera establecerse por la solicitud de este servicio de conformidad con la normativa aplicable..  </w:t>
      </w:r>
    </w:p>
    <w:p w:rsidR="00BA4A71" w:rsidRDefault="003A6E14">
      <w:pPr>
        <w:spacing w:after="0" w:line="259" w:lineRule="auto"/>
        <w:ind w:left="428" w:firstLine="0"/>
        <w:jc w:val="left"/>
      </w:pPr>
      <w:r>
        <w:t xml:space="preserve"> </w:t>
      </w:r>
    </w:p>
    <w:p w:rsidR="00BA4A71" w:rsidRDefault="003A6E14">
      <w:pPr>
        <w:ind w:left="449" w:right="56"/>
      </w:pPr>
      <w:r>
        <w:t>2.- Al llegar al lugar de destino, el conductor deberá indicar al pasajero el importe del servicio.  y si el usuario</w:t>
      </w:r>
      <w:r>
        <w:t xml:space="preserve"> del servicio le requiere factura o documento similar lo extenderá, haciendo constar en el mismo N.I.F. del titular de la Licencia, número de licencia, concepto, importe, firma del conductor y en caso que en el documento acreditativo no indique que se trat</w:t>
      </w:r>
      <w:r>
        <w:t xml:space="preserve">a de un servicio de Taxi, se hará constar manualmente.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025" name="Group 33602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557" name="Rectangle 265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6558" name="Rectangle 2655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025" style="width:12.7031pt;height:281.01pt;position:absolute;mso-position-horizontal-relative:page;mso-position-horizontal:absolute;margin-left:682.278pt;mso-position-vertical-relative:page;margin-top:530.91pt;" coordsize="1613,35688">
                <v:rect id="Rectangle 265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55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266 </w:t>
                        </w:r>
                      </w:p>
                    </w:txbxContent>
                  </v:textbox>
                </v:rect>
                <w10:wrap type="square"/>
              </v:group>
            </w:pict>
          </mc:Fallback>
        </mc:AlternateContent>
      </w:r>
      <w:r>
        <w:t xml:space="preserve">3.- En caso de interrupción definitiva, el conductor del vehículo estará obligado, si el pasaje lo requiere, a buscar otro vehículo de taxi para la continuación del viaje, mediante aviso por radio o cualquier otro medio.  </w:t>
      </w:r>
    </w:p>
    <w:p w:rsidR="00BA4A71" w:rsidRDefault="003A6E14">
      <w:pPr>
        <w:spacing w:after="0" w:line="259" w:lineRule="auto"/>
        <w:ind w:left="428" w:firstLine="0"/>
        <w:jc w:val="left"/>
      </w:pPr>
      <w:r>
        <w:t xml:space="preserve"> </w:t>
      </w:r>
    </w:p>
    <w:p w:rsidR="00BA4A71" w:rsidRDefault="003A6E14">
      <w:pPr>
        <w:ind w:left="449" w:right="56"/>
      </w:pPr>
      <w:r>
        <w:t xml:space="preserve">4.- </w:t>
      </w:r>
      <w:r>
        <w:t>Si iniciado el servicio, el conductor se hubiere olvidado de poner en marcha el contador taxímetro, será de su cargo exclusivo el importe devengado hasta el momento de advertir la falta, aunque fuese al finalizar la carrera, con exclusión de la bajada de b</w:t>
      </w:r>
      <w:r>
        <w:t xml:space="preserve">andera, a no ser que el pasajero esté dispuesto a abonarle la cantidad que de común acuerdo convengan.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t xml:space="preserve"> </w:t>
      </w:r>
      <w:r>
        <w:rPr>
          <w:b/>
        </w:rPr>
        <w:t>Artículo 34.- Solicitud del servicio y obligatoriedad del mismo.</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 xml:space="preserve">1.-El conductor de vehículo taxi que fuera solicitado personalmente o por </w:t>
      </w:r>
      <w:r>
        <w:t xml:space="preserve">teléfono para prestar un servicio en la forma que para estas llamadas se establece, no podrá negarse a ello sin causa justa.  </w:t>
      </w:r>
    </w:p>
    <w:p w:rsidR="00BA4A71" w:rsidRDefault="003A6E14">
      <w:pPr>
        <w:spacing w:after="0" w:line="259" w:lineRule="auto"/>
        <w:ind w:left="428" w:firstLine="0"/>
        <w:jc w:val="left"/>
      </w:pPr>
      <w:r>
        <w:t xml:space="preserve"> </w:t>
      </w:r>
    </w:p>
    <w:p w:rsidR="00BA4A71" w:rsidRDefault="003A6E14">
      <w:pPr>
        <w:ind w:left="449" w:right="56"/>
      </w:pPr>
      <w:r>
        <w:t xml:space="preserve">2.- Será motivo de negativa: </w:t>
      </w:r>
    </w:p>
    <w:p w:rsidR="00BA4A71" w:rsidRDefault="003A6E14">
      <w:pPr>
        <w:spacing w:after="0" w:line="259" w:lineRule="auto"/>
        <w:ind w:left="428" w:firstLine="0"/>
        <w:jc w:val="left"/>
      </w:pPr>
      <w:r>
        <w:t xml:space="preserve"> </w:t>
      </w:r>
      <w:r>
        <w:tab/>
        <w:t xml:space="preserve"> </w:t>
      </w:r>
    </w:p>
    <w:p w:rsidR="00BA4A71" w:rsidRDefault="003A6E14">
      <w:pPr>
        <w:numPr>
          <w:ilvl w:val="0"/>
          <w:numId w:val="168"/>
        </w:numPr>
        <w:ind w:right="56" w:hanging="266"/>
      </w:pPr>
      <w:r>
        <w:t xml:space="preserve">Ser requerido por individuos perseguidos por la Policía.  </w:t>
      </w:r>
    </w:p>
    <w:p w:rsidR="00BA4A71" w:rsidRDefault="003A6E14">
      <w:pPr>
        <w:numPr>
          <w:ilvl w:val="0"/>
          <w:numId w:val="168"/>
        </w:numPr>
        <w:ind w:right="56" w:hanging="266"/>
      </w:pPr>
      <w:r>
        <w:t xml:space="preserve">Ser solicitado por transportar un </w:t>
      </w:r>
      <w:r>
        <w:t xml:space="preserve">número de personas superior al de las lazas autorizadas para el vehículo.  </w:t>
      </w:r>
    </w:p>
    <w:p w:rsidR="00BA4A71" w:rsidRDefault="003A6E14">
      <w:pPr>
        <w:numPr>
          <w:ilvl w:val="0"/>
          <w:numId w:val="168"/>
        </w:numPr>
        <w:ind w:right="56" w:hanging="266"/>
      </w:pPr>
      <w:r>
        <w:t>Cuando cualquiera de los viajeros se halle en estado manifiesto de embriaguez o intoxicación por estupefacientes, excepto en los casos de peligro grave o inminente para su vida o i</w:t>
      </w:r>
      <w:r>
        <w:t xml:space="preserve">ntegridad física.  </w:t>
      </w:r>
    </w:p>
    <w:p w:rsidR="00BA4A71" w:rsidRDefault="003A6E14">
      <w:pPr>
        <w:numPr>
          <w:ilvl w:val="0"/>
          <w:numId w:val="168"/>
        </w:numPr>
        <w:ind w:right="56" w:hanging="266"/>
      </w:pPr>
      <w:r>
        <w:t xml:space="preserve">Cuando el atuendo de los viajeros y los bultos, equipajes o animales de que sean portadores pueda, de forma manifiesta, ensuciar, deteriorar o causar daños al vehículo.  </w:t>
      </w:r>
    </w:p>
    <w:p w:rsidR="00BA4A71" w:rsidRDefault="003A6E14">
      <w:pPr>
        <w:numPr>
          <w:ilvl w:val="0"/>
          <w:numId w:val="168"/>
        </w:numPr>
        <w:ind w:right="56" w:hanging="266"/>
      </w:pPr>
      <w:r>
        <w:t xml:space="preserve">Cuando las maletas, equipajes, o bultos que lleven los pasajeros </w:t>
      </w:r>
      <w:r>
        <w:t xml:space="preserve">no quepan en la baca </w:t>
      </w:r>
    </w:p>
    <w:p w:rsidR="00BA4A71" w:rsidRDefault="003A6E14">
      <w:pPr>
        <w:ind w:left="1143" w:right="56"/>
      </w:pPr>
      <w:r>
        <w:t xml:space="preserve">o portamaletas.  </w:t>
      </w:r>
    </w:p>
    <w:p w:rsidR="00BA4A71" w:rsidRDefault="003A6E14">
      <w:pPr>
        <w:spacing w:after="0" w:line="259" w:lineRule="auto"/>
        <w:ind w:left="428" w:firstLine="0"/>
        <w:jc w:val="left"/>
      </w:pPr>
      <w:r>
        <w:t xml:space="preserve"> </w:t>
      </w:r>
    </w:p>
    <w:p w:rsidR="00BA4A71" w:rsidRDefault="003A6E14">
      <w:pPr>
        <w:ind w:left="449" w:right="56"/>
      </w:pPr>
      <w:r>
        <w:t>3.-</w:t>
      </w:r>
      <w:r>
        <w:t>El usuario que considere arbitraria o injustificada la negativa a la prestación de un servicio, por no considerar de aplicación los motivos especificados en el apartado 2 de este artículo, podrá recurrir a los agentes de la autoridad y formular la pertinen</w:t>
      </w:r>
      <w:r>
        <w:t xml:space="preserve">te reclamación ante el Ayuntamiento.  </w:t>
      </w:r>
    </w:p>
    <w:p w:rsidR="00BA4A71" w:rsidRDefault="003A6E14">
      <w:pPr>
        <w:spacing w:after="0" w:line="259" w:lineRule="auto"/>
        <w:ind w:left="428" w:firstLine="0"/>
        <w:jc w:val="left"/>
      </w:pPr>
      <w:r>
        <w:t xml:space="preserve"> </w:t>
      </w:r>
    </w:p>
    <w:p w:rsidR="00BA4A71" w:rsidRDefault="003A6E14">
      <w:pPr>
        <w:ind w:left="449" w:right="56"/>
      </w:pPr>
      <w:r>
        <w:t xml:space="preserve">4.- El conductor que sea requerido para prestar servicios a personas con movilidad reducida y/o diversidad funcional no podrá negarse a ello por el hecho de ir acompañados de perro-guía o de silla de ruedas.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w:t>
      </w:r>
      <w:r>
        <w:rPr>
          <w:b/>
        </w:rPr>
        <w:t xml:space="preserve">rtículo 35.- Itinerario. </w:t>
      </w:r>
    </w:p>
    <w:p w:rsidR="00BA4A71" w:rsidRDefault="003A6E14">
      <w:pPr>
        <w:numPr>
          <w:ilvl w:val="0"/>
          <w:numId w:val="169"/>
        </w:numPr>
        <w:ind w:right="56" w:hanging="360"/>
      </w:pPr>
      <w:r>
        <w:t>Los conductores deberán seguir el itinerario indicado por los pasajeros, siempre que pueda realizarse sin incumplir las normas de circulación y, en defecto de indicación expresa deberán seguir el camino más corto en distancia o ti</w:t>
      </w:r>
      <w:r>
        <w:t xml:space="preserve">empo.  </w:t>
      </w:r>
    </w:p>
    <w:p w:rsidR="00BA4A71" w:rsidRDefault="003A6E14">
      <w:pPr>
        <w:numPr>
          <w:ilvl w:val="0"/>
          <w:numId w:val="169"/>
        </w:numPr>
        <w:ind w:right="56" w:hanging="360"/>
      </w:pPr>
      <w:r>
        <w:t xml:space="preserve">En las zonas de urbanizaciones incompletas o deficientes, los conductores no están obligados a circular por vías intransitables o que ofrezcan peligro para la seguridad de los vehículos o la de los viajeros.  </w:t>
      </w:r>
    </w:p>
    <w:p w:rsidR="00BA4A71" w:rsidRDefault="003A6E14">
      <w:pPr>
        <w:spacing w:after="0" w:line="259" w:lineRule="auto"/>
        <w:ind w:left="114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36.- Objetos extraviados.</w:t>
      </w:r>
      <w:r>
        <w:rPr>
          <w:b/>
        </w:rPr>
        <w:t xml:space="preserve">  </w:t>
      </w:r>
    </w:p>
    <w:p w:rsidR="00BA4A71" w:rsidRDefault="003A6E14">
      <w:pPr>
        <w:numPr>
          <w:ilvl w:val="0"/>
          <w:numId w:val="170"/>
        </w:numPr>
        <w:ind w:right="56" w:hanging="360"/>
      </w:pPr>
      <w:r>
        <w:t xml:space="preserve">Al finalizar cada servicio, los conductores deberán indicar al pasajero la conveniencia de comprobar el olvido de algún objeto.  </w:t>
      </w:r>
    </w:p>
    <w:p w:rsidR="00BA4A71" w:rsidRDefault="003A6E14">
      <w:pPr>
        <w:numPr>
          <w:ilvl w:val="0"/>
          <w:numId w:val="170"/>
        </w:numPr>
        <w:ind w:right="56" w:hanging="360"/>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9884" name="Group 33988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682" name="Rectangle 266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6683" name="Rectangle 2668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9884" style="width:12.7031pt;height:281.01pt;position:absolute;mso-position-horizontal-relative:page;mso-position-horizontal:absolute;margin-left:682.278pt;mso-position-vertical-relative:page;margin-top:530.91pt;" coordsize="1613,35688">
                <v:rect id="Rectangle 266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68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266 </w:t>
                        </w:r>
                      </w:p>
                    </w:txbxContent>
                  </v:textbox>
                </v:rect>
                <w10:wrap type="square"/>
              </v:group>
            </w:pict>
          </mc:Fallback>
        </mc:AlternateContent>
      </w:r>
      <w:r>
        <w:t>Los objetos que hallase el conductor en el vehículo los entregará el mismo día o en el plazo máximo de 24 horas del siguiente día hábil, en las dependencias de l</w:t>
      </w:r>
      <w:r>
        <w:t xml:space="preserve">a Policía Local de Candelaria, indicando las circunstancias del hallazgo.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 Artículo 37.- Requerimientos del servicio. </w:t>
      </w:r>
    </w:p>
    <w:p w:rsidR="00BA4A71" w:rsidRDefault="003A6E14">
      <w:pPr>
        <w:spacing w:after="0" w:line="259" w:lineRule="auto"/>
        <w:ind w:left="428" w:firstLine="0"/>
        <w:jc w:val="left"/>
      </w:pPr>
      <w:r>
        <w:t xml:space="preserve"> </w:t>
      </w:r>
    </w:p>
    <w:p w:rsidR="00BA4A71" w:rsidRDefault="003A6E14">
      <w:pPr>
        <w:ind w:left="449" w:right="56"/>
      </w:pPr>
      <w:r>
        <w:t>1.- Los conductores de los vehículos Taxis prestarán el servicio con educación, buenos modales y presencia de imagen acorde con un s</w:t>
      </w:r>
      <w:r>
        <w:t xml:space="preserve">ervicio de cara al público, debiendo seguir las directrices en esta materia dictadas por el Ayuntamiento de Candelaria. Al efecto, se tendrá en cuenta: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 xml:space="preserve">Abrirán o cerrarán los cristales a indicación de </w:t>
      </w:r>
      <w:r>
        <w:t xml:space="preserve">los usuarios, excepto el cristal delantero del lado del conductor, que será abierto o cerrado a voluntad de éste.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 xml:space="preserve">Ayudarán a subir y apearse del vehículo a ancianos, personas con movilidad reducida, diversidad funcional, enfermos y niños.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Recogerán</w:t>
      </w:r>
      <w:r>
        <w:t xml:space="preserve"> y colocarán adecuadamente las maletas, equipajes y otros bultos.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 xml:space="preserve">Encenderán en horario nocturno la luz interior del vehículo para facilitar la subida y bajada de los viajeros y el pago del servicio.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Bajarán el volumen de los sistemas de audio y de</w:t>
      </w:r>
      <w:r>
        <w:t xml:space="preserve"> la emisora a voluntad del pasajero.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 xml:space="preserve">Atenderán las solicitudes del pasajero de activación o desactivación del sistema de aire acondicionado, siempre que resulten razonables. </w:t>
      </w:r>
    </w:p>
    <w:p w:rsidR="00BA4A71" w:rsidRDefault="003A6E14">
      <w:pPr>
        <w:spacing w:after="0" w:line="259" w:lineRule="auto"/>
        <w:ind w:left="428" w:firstLine="0"/>
        <w:jc w:val="left"/>
      </w:pPr>
      <w:r>
        <w:t xml:space="preserve"> </w:t>
      </w:r>
    </w:p>
    <w:p w:rsidR="00BA4A71" w:rsidRDefault="003A6E14">
      <w:pPr>
        <w:numPr>
          <w:ilvl w:val="0"/>
          <w:numId w:val="171"/>
        </w:numPr>
        <w:ind w:right="56" w:hanging="259"/>
      </w:pPr>
      <w:r>
        <w:t>En el caso de que el sistema de pago con tarjeta estuviera averiado, advert</w:t>
      </w:r>
      <w:r>
        <w:t xml:space="preserve">ir al pasajero antes de iniciar el trayecto.  </w:t>
      </w:r>
    </w:p>
    <w:p w:rsidR="00BA4A71" w:rsidRDefault="003A6E14">
      <w:pPr>
        <w:spacing w:after="0" w:line="259" w:lineRule="auto"/>
        <w:ind w:left="428" w:firstLine="0"/>
        <w:jc w:val="left"/>
      </w:pPr>
      <w:r>
        <w:t xml:space="preserve"> </w:t>
      </w:r>
    </w:p>
    <w:p w:rsidR="00BA4A71" w:rsidRDefault="003A6E14">
      <w:pPr>
        <w:ind w:left="449" w:right="56"/>
      </w:pPr>
      <w:r>
        <w:t xml:space="preserve">2.- En ninguna ocasión y por ningún concepto los conductores establecerán discusiones entre sí, con los pasajeros o con el público en general, durante la prestación del servicio.  </w:t>
      </w:r>
    </w:p>
    <w:p w:rsidR="00BA4A71" w:rsidRDefault="003A6E14">
      <w:pPr>
        <w:spacing w:after="0" w:line="259" w:lineRule="auto"/>
        <w:ind w:left="428" w:firstLine="0"/>
        <w:jc w:val="left"/>
      </w:pPr>
      <w:r>
        <w:t xml:space="preserve"> </w:t>
      </w:r>
    </w:p>
    <w:p w:rsidR="00BA4A71" w:rsidRDefault="003A6E14">
      <w:pPr>
        <w:ind w:left="449" w:right="56"/>
      </w:pPr>
      <w:r>
        <w:t xml:space="preserve">3.- El incumplimiento </w:t>
      </w:r>
      <w:r>
        <w:t xml:space="preserve">de cualquiera de estos requerimientos, constituirán faltas a los efectos disciplinarios consignados en esta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38.- Calamidad pública o emergencia. </w:t>
      </w:r>
    </w:p>
    <w:p w:rsidR="00BA4A71" w:rsidRDefault="003A6E14">
      <w:pPr>
        <w:spacing w:after="0" w:line="259" w:lineRule="auto"/>
        <w:ind w:left="428" w:firstLine="0"/>
        <w:jc w:val="left"/>
      </w:pPr>
      <w:r>
        <w:t xml:space="preserve"> </w:t>
      </w:r>
    </w:p>
    <w:p w:rsidR="00BA4A71" w:rsidRDefault="003A6E14">
      <w:pPr>
        <w:ind w:left="449" w:right="56"/>
      </w:pPr>
      <w:r>
        <w:t>En caso de calamidad pública o emergencia grave, el personal afecto al servicio de</w:t>
      </w:r>
      <w:r>
        <w:t xml:space="preserve"> taxis, así como los vehículos adscritos al mismo, quedarán a disposición de las autoridades municipales a fin de coadyuvar a la prestación del servicio público de transporte, sin perjuicio de percibir la correspondiente retribución y, en su caso, la indem</w:t>
      </w:r>
      <w:r>
        <w:t xml:space="preserve">nización procedente. El incumplimiento de este precepto se considerará falta muy grave, tanto por parte del titular de la licencia como del conductor.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39.- Imposibilidad de Prestación del Servicio por causas de Fuerza Mayor.  </w:t>
      </w:r>
    </w:p>
    <w:p w:rsidR="00BA4A71" w:rsidRDefault="003A6E14">
      <w:pPr>
        <w:spacing w:after="0" w:line="259" w:lineRule="auto"/>
        <w:ind w:left="428" w:firstLine="0"/>
        <w:jc w:val="left"/>
      </w:pPr>
      <w:r>
        <w:t xml:space="preserve"> </w:t>
      </w:r>
    </w:p>
    <w:p w:rsidR="00BA4A71" w:rsidRDefault="003A6E14">
      <w:pPr>
        <w:numPr>
          <w:ilvl w:val="0"/>
          <w:numId w:val="172"/>
        </w:numPr>
        <w:ind w:right="56"/>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157" name="Group 3361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795" name="Rectangle 2679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w:t>
                              </w:r>
                              <w:r>
                                <w:rPr>
                                  <w:sz w:val="12"/>
                                </w:rPr>
                                <w:t xml:space="preserve">ión: XG7MYXFELTMWKPRYLPKA2G94P | Verificación: https://candelaria.sedelectronica.es/ </w:t>
                              </w:r>
                            </w:p>
                          </w:txbxContent>
                        </wps:txbx>
                        <wps:bodyPr horzOverflow="overflow" vert="horz" lIns="0" tIns="0" rIns="0" bIns="0" rtlCol="0">
                          <a:noAutofit/>
                        </wps:bodyPr>
                      </wps:wsp>
                      <wps:wsp>
                        <wps:cNvPr id="26796" name="Rectangle 2679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157" style="width:12.7031pt;height:281.01pt;position:absolute;mso-position-horizontal-relative:page;mso-position-horizontal:absolute;margin-left:682.278pt;mso-position-vertical-relative:page;margin-top:530.91pt;" coordsize="1613,35688">
                <v:rect id="Rectangle 2679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79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266 </w:t>
                        </w:r>
                      </w:p>
                    </w:txbxContent>
                  </v:textbox>
                </v:rect>
                <w10:wrap type="square"/>
              </v:group>
            </w:pict>
          </mc:Fallback>
        </mc:AlternateContent>
      </w:r>
      <w:r>
        <w:t>La imposibilidad de prestar el servicio por un periodo superior a un mes,</w:t>
      </w:r>
      <w:r>
        <w:t xml:space="preserve"> por causas no recogidas en esta Ordenanza, pero consideradas de fuerza mayor, deberá ser comunicada tanto por los conductores como por los titulares de licencia, al Ayuntamiento de forma inmediata si se tratase de servicios especiales o extraordinarios y </w:t>
      </w:r>
      <w:r>
        <w:t xml:space="preserve">en el plazo de tres días si fuesen ordinarios.  </w:t>
      </w:r>
    </w:p>
    <w:p w:rsidR="00BA4A71" w:rsidRDefault="003A6E14">
      <w:pPr>
        <w:spacing w:after="0" w:line="259" w:lineRule="auto"/>
        <w:ind w:left="428" w:firstLine="0"/>
        <w:jc w:val="left"/>
      </w:pPr>
      <w:r>
        <w:t xml:space="preserve"> </w:t>
      </w:r>
    </w:p>
    <w:p w:rsidR="00BA4A71" w:rsidRDefault="003A6E14">
      <w:pPr>
        <w:numPr>
          <w:ilvl w:val="0"/>
          <w:numId w:val="172"/>
        </w:numPr>
        <w:ind w:right="56"/>
      </w:pPr>
      <w:r>
        <w:t xml:space="preserve">El incumplimiento de esta obligación por los conductores eximirá de responsabilidad a los respectivos titulares de licencia, salvo que el conductor sea el propio titular.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40.- </w:t>
      </w:r>
      <w:r>
        <w:rPr>
          <w:b/>
        </w:rPr>
        <w:t xml:space="preserve">Abandono del vehículo.  </w:t>
      </w:r>
    </w:p>
    <w:p w:rsidR="00BA4A71" w:rsidRDefault="003A6E14">
      <w:pPr>
        <w:spacing w:after="0" w:line="259" w:lineRule="auto"/>
        <w:ind w:left="428" w:firstLine="0"/>
        <w:jc w:val="left"/>
      </w:pPr>
      <w:r>
        <w:t xml:space="preserve">  </w:t>
      </w:r>
    </w:p>
    <w:p w:rsidR="00BA4A71" w:rsidRDefault="003A6E14">
      <w:pPr>
        <w:ind w:left="449" w:right="56"/>
      </w:pPr>
      <w:r>
        <w:t xml:space="preserve">Estando el vehículo Taxi estacionado en cualquiera de las paradas, no podrá ser abandonado por el conductor, entendiéndose por abandono el que esté fuera del vehículo sin tener el mismo a la vista.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41.- Medidas org</w:t>
      </w:r>
      <w:r>
        <w:rPr>
          <w:b/>
        </w:rPr>
        <w:t xml:space="preserve">anizativas y Convenios.  </w:t>
      </w:r>
    </w:p>
    <w:p w:rsidR="00BA4A71" w:rsidRDefault="003A6E14">
      <w:pPr>
        <w:spacing w:after="0" w:line="259" w:lineRule="auto"/>
        <w:ind w:left="428" w:firstLine="0"/>
        <w:jc w:val="left"/>
      </w:pPr>
      <w:r>
        <w:t xml:space="preserve"> </w:t>
      </w:r>
    </w:p>
    <w:p w:rsidR="00BA4A71" w:rsidRDefault="003A6E14">
      <w:pPr>
        <w:ind w:left="449" w:right="56"/>
      </w:pPr>
      <w:r>
        <w:t>El Ayuntamiento podrá modificar las medidas de organización y ordenación del servicio en materia de horarios, calendarios y descansos, introduciendo las variaciones que estime convenientes, previa audiencia de las Asociaciones d</w:t>
      </w:r>
      <w:r>
        <w:t xml:space="preserve">e Taxis. </w:t>
      </w:r>
    </w:p>
    <w:p w:rsidR="00BA4A71" w:rsidRDefault="003A6E14">
      <w:pPr>
        <w:spacing w:after="0" w:line="259" w:lineRule="auto"/>
        <w:ind w:left="428" w:firstLine="0"/>
        <w:jc w:val="left"/>
      </w:pPr>
      <w:r>
        <w:t xml:space="preserve"> </w:t>
      </w:r>
    </w:p>
    <w:p w:rsidR="00BA4A71" w:rsidRDefault="003A6E14">
      <w:pPr>
        <w:ind w:left="449" w:right="56"/>
      </w:pPr>
      <w:r>
        <w:t>De igual forma podrá concertar convenios de colaboración con las entidades representativas del sector del taxi con el fin de que en aras a garantizar la prestación del servicio se ordene la gestión los, horarios, turnos y descansos referidos en el presente</w:t>
      </w:r>
      <w:r>
        <w:t xml:space="preserve"> título.  </w:t>
      </w:r>
    </w:p>
    <w:p w:rsidR="00BA4A71" w:rsidRDefault="003A6E14">
      <w:pPr>
        <w:spacing w:after="0" w:line="259" w:lineRule="auto"/>
        <w:ind w:left="83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V DE LOS CONDUCTORES.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Artículo 42.- Conductores.</w:t>
      </w:r>
      <w: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73"/>
        </w:numPr>
        <w:ind w:right="56"/>
      </w:pPr>
      <w:r>
        <w:t xml:space="preserve">Los conductores de los vehículos Taxis podrán ser tanto los titulares de las licencias como cualquier otra persona habilitada para conducir y que cumpla con los requisitos de </w:t>
      </w:r>
      <w:r>
        <w:t xml:space="preserve">los preceptos establecidos a tal efecto en la presente Ordenanza. </w:t>
      </w:r>
    </w:p>
    <w:p w:rsidR="00BA4A71" w:rsidRDefault="003A6E14">
      <w:pPr>
        <w:spacing w:after="0" w:line="259" w:lineRule="auto"/>
        <w:ind w:left="428" w:firstLine="0"/>
        <w:jc w:val="left"/>
      </w:pPr>
      <w:r>
        <w:t xml:space="preserve"> </w:t>
      </w:r>
    </w:p>
    <w:p w:rsidR="00BA4A71" w:rsidRDefault="003A6E14">
      <w:pPr>
        <w:numPr>
          <w:ilvl w:val="0"/>
          <w:numId w:val="173"/>
        </w:numPr>
        <w:ind w:right="56"/>
      </w:pPr>
      <w:r>
        <w:t>Tanto el titular de la licencia como el cónyuge o pareja de hecho y parientes que conduzcan el vehículo Taxi, hasta segundo lazo de sangre, que convivan y dependan del titular han de estar dados de alta en el Régimen Especial de Trabajadores Autónomos de l</w:t>
      </w:r>
      <w:r>
        <w:t>a Seguridad Social en la actividad de transporte de viajeros por carretera. En caso de emancipación física y económica por parte de los parientes, estos han de ser dados de alta en el Régimen General de la Seguridad Social por el titular de la Licencia. Lo</w:t>
      </w:r>
      <w:r>
        <w:t xml:space="preserve">s titulares de licencia no podrán desempeñar labores de conductor de Taxi para otras licencias, con la salvedad contenida en el artículo 13.4  de la presente ordenanza.    </w:t>
      </w:r>
    </w:p>
    <w:p w:rsidR="00BA4A71" w:rsidRDefault="003A6E14">
      <w:pPr>
        <w:spacing w:after="0" w:line="259" w:lineRule="auto"/>
        <w:ind w:left="428" w:firstLine="0"/>
        <w:jc w:val="left"/>
      </w:pPr>
      <w:r>
        <w:t xml:space="preserve"> </w:t>
      </w:r>
    </w:p>
    <w:p w:rsidR="00BA4A71" w:rsidRDefault="003A6E14">
      <w:pPr>
        <w:numPr>
          <w:ilvl w:val="0"/>
          <w:numId w:val="173"/>
        </w:numPr>
        <w:ind w:right="56"/>
      </w:pPr>
      <w:r>
        <w:t>Un mismo conductor no podrá realizar jornadas continuas de trabajo superiores a l</w:t>
      </w:r>
      <w:r>
        <w:t xml:space="preserve">as establecidas en el Convenio Colectivo que sea de aplicación a los conductores de Taxis, siendo responsabilidad única y exclusiva de los titulares de las licencias las consecuencias que jornadas más largas puedan provocar.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438" name="Group 33643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6900" name="Rectangle 2690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w:t>
                              </w:r>
                              <w:r>
                                <w:rPr>
                                  <w:sz w:val="12"/>
                                </w:rPr>
                                <w:t xml:space="preserve">TMWKPRYLPKA2G94P | Verificación: https://candelaria.sedelectronica.es/ </w:t>
                              </w:r>
                            </w:p>
                          </w:txbxContent>
                        </wps:txbx>
                        <wps:bodyPr horzOverflow="overflow" vert="horz" lIns="0" tIns="0" rIns="0" bIns="0" rtlCol="0">
                          <a:noAutofit/>
                        </wps:bodyPr>
                      </wps:wsp>
                      <wps:wsp>
                        <wps:cNvPr id="26901" name="Rectangle 2690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438" style="width:12.7031pt;height:281.01pt;position:absolute;mso-position-horizontal-relative:page;mso-position-horizontal:absolute;margin-left:682.278pt;mso-position-vertical-relative:page;margin-top:530.91pt;" coordsize="1613,35688">
                <v:rect id="Rectangle 2690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690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266 </w:t>
                        </w:r>
                      </w:p>
                    </w:txbxContent>
                  </v:textbox>
                </v:rect>
                <w10:wrap type="square"/>
              </v:group>
            </w:pict>
          </mc:Fallback>
        </mc:AlternateContent>
      </w:r>
      <w:r>
        <w:t xml:space="preserve"> </w:t>
      </w:r>
    </w:p>
    <w:p w:rsidR="00BA4A71" w:rsidRDefault="003A6E14">
      <w:pPr>
        <w:spacing w:after="8" w:line="248" w:lineRule="auto"/>
        <w:ind w:left="423" w:right="51"/>
      </w:pPr>
      <w:r>
        <w:rPr>
          <w:b/>
        </w:rPr>
        <w:t xml:space="preserve">Artículo 43.- Permiso Municipal de Conductor de Taxis. </w:t>
      </w:r>
    </w:p>
    <w:p w:rsidR="00BA4A71" w:rsidRDefault="003A6E14">
      <w:pPr>
        <w:spacing w:after="0" w:line="259" w:lineRule="auto"/>
        <w:ind w:left="833" w:firstLine="0"/>
        <w:jc w:val="left"/>
      </w:pPr>
      <w:r>
        <w:t xml:space="preserve"> </w:t>
      </w:r>
    </w:p>
    <w:p w:rsidR="00BA4A71" w:rsidRDefault="003A6E14">
      <w:pPr>
        <w:numPr>
          <w:ilvl w:val="2"/>
          <w:numId w:val="174"/>
        </w:numPr>
        <w:ind w:right="56" w:hanging="259"/>
      </w:pPr>
      <w:r>
        <w:t xml:space="preserve">Es de carácter obligatorio </w:t>
      </w:r>
      <w:r>
        <w:t xml:space="preserve">que todo conductor de Taxis, incluidos los titulares de las licencias, estén en posesión del Permiso Municipal de Conductor de Taxis expedido por el Ayuntamiento de Candelaria.  </w:t>
      </w:r>
    </w:p>
    <w:p w:rsidR="00BA4A71" w:rsidRDefault="003A6E14">
      <w:pPr>
        <w:spacing w:after="0" w:line="259" w:lineRule="auto"/>
        <w:ind w:left="833" w:firstLine="0"/>
        <w:jc w:val="left"/>
      </w:pPr>
      <w:r>
        <w:t xml:space="preserve"> </w:t>
      </w:r>
    </w:p>
    <w:p w:rsidR="00BA4A71" w:rsidRDefault="003A6E14">
      <w:pPr>
        <w:numPr>
          <w:ilvl w:val="2"/>
          <w:numId w:val="174"/>
        </w:numPr>
        <w:ind w:right="56" w:hanging="259"/>
      </w:pPr>
      <w:r>
        <w:t xml:space="preserve">Para la obtención del mismo el interesado deberá cumplir lo siguiente:  </w:t>
      </w:r>
    </w:p>
    <w:p w:rsidR="00BA4A71" w:rsidRDefault="003A6E14">
      <w:pPr>
        <w:numPr>
          <w:ilvl w:val="1"/>
          <w:numId w:val="176"/>
        </w:numPr>
        <w:ind w:left="2145" w:right="56" w:hanging="441"/>
      </w:pPr>
      <w:r>
        <w:t>Po</w:t>
      </w:r>
      <w:r>
        <w:t xml:space="preserve">seer el permiso de conducir de automóviles exigido por la normativa vigente.  </w:t>
      </w:r>
    </w:p>
    <w:p w:rsidR="00BA4A71" w:rsidRDefault="003A6E14">
      <w:pPr>
        <w:numPr>
          <w:ilvl w:val="1"/>
          <w:numId w:val="176"/>
        </w:numPr>
        <w:ind w:left="2145" w:right="56" w:hanging="441"/>
      </w:pPr>
      <w:r>
        <w:t xml:space="preserve">No ostentar antecedentes por delitos graves. </w:t>
      </w:r>
    </w:p>
    <w:p w:rsidR="00BA4A71" w:rsidRDefault="003A6E14">
      <w:pPr>
        <w:ind w:left="1714" w:right="56"/>
      </w:pPr>
      <w:r>
        <w:t xml:space="preserve">b.3). No padecer enfermedad infecto-contagiosa ni defecto físico que le imposibilite para el servicio.   </w:t>
      </w:r>
    </w:p>
    <w:p w:rsidR="00BA4A71" w:rsidRDefault="003A6E14">
      <w:pPr>
        <w:spacing w:after="0" w:line="259" w:lineRule="auto"/>
        <w:ind w:left="1704" w:firstLine="0"/>
        <w:jc w:val="left"/>
      </w:pPr>
      <w:r>
        <w:t xml:space="preserve"> </w:t>
      </w:r>
    </w:p>
    <w:p w:rsidR="00BA4A71" w:rsidRDefault="003A6E14">
      <w:pPr>
        <w:ind w:left="1714" w:right="56"/>
      </w:pPr>
      <w:r>
        <w:t xml:space="preserve">b.4) Hablar correctamente el castellano. Este requisito será exigible cuando la lengua oficial del país de nacimiento no sea el castellano, y se acreditará con documento de organismo oficial o academia que ponga de manifiesto tal conocimiento </w:t>
      </w:r>
    </w:p>
    <w:p w:rsidR="00BA4A71" w:rsidRDefault="003A6E14">
      <w:pPr>
        <w:ind w:left="1683" w:right="56"/>
      </w:pPr>
      <w:r>
        <w:t>b.5). Conoce</w:t>
      </w:r>
      <w:r>
        <w:t xml:space="preserve">r la Ordenanza Municipal relativa al Servicio y las tarifas aplicables </w:t>
      </w:r>
    </w:p>
    <w:p w:rsidR="00BA4A71" w:rsidRDefault="003A6E14">
      <w:pPr>
        <w:numPr>
          <w:ilvl w:val="1"/>
          <w:numId w:val="175"/>
        </w:numPr>
        <w:ind w:right="56" w:hanging="441"/>
      </w:pPr>
      <w:r>
        <w:t>Conocer las principales vías públicas y lugares de interés turístico del Municipio de Candelaria, situaciones de Establecimientos Públicos, Centros Oficiales, Oficinas Públicas, Centro</w:t>
      </w:r>
      <w:r>
        <w:t xml:space="preserve">s de Educación, Hoteles principales, Centros médicos y Asistenciales y conocer los itinerarios más directos para llegar a los puntos de destino. </w:t>
      </w:r>
    </w:p>
    <w:p w:rsidR="00BA4A71" w:rsidRDefault="003A6E14">
      <w:pPr>
        <w:numPr>
          <w:ilvl w:val="1"/>
          <w:numId w:val="175"/>
        </w:numPr>
        <w:ind w:right="56" w:hanging="441"/>
      </w:pPr>
      <w:r>
        <w:t xml:space="preserve">Poseer conocimientos, como mínimo a nivel conversación, de inglés.   </w:t>
      </w:r>
    </w:p>
    <w:p w:rsidR="00BA4A71" w:rsidRDefault="003A6E14">
      <w:pPr>
        <w:spacing w:after="0" w:line="259" w:lineRule="auto"/>
        <w:ind w:left="1704" w:firstLine="0"/>
        <w:jc w:val="left"/>
      </w:pPr>
      <w:r>
        <w:t xml:space="preserve"> </w:t>
      </w:r>
    </w:p>
    <w:p w:rsidR="00BA4A71" w:rsidRDefault="003A6E14">
      <w:pPr>
        <w:spacing w:after="0" w:line="259" w:lineRule="auto"/>
        <w:ind w:left="833" w:firstLine="0"/>
        <w:jc w:val="left"/>
      </w:pPr>
      <w:r>
        <w:t xml:space="preserve"> </w:t>
      </w:r>
    </w:p>
    <w:p w:rsidR="00BA4A71" w:rsidRDefault="003A6E14">
      <w:pPr>
        <w:numPr>
          <w:ilvl w:val="0"/>
          <w:numId w:val="177"/>
        </w:numPr>
        <w:ind w:right="56" w:hanging="360"/>
      </w:pPr>
      <w:r>
        <w:t>Los requisitos referidos en los apar</w:t>
      </w:r>
      <w:r>
        <w:t xml:space="preserve">tados b.1 a b.4 serán acreditados con el certificado correspondiente. Los requisitos de los apartados b.5 a b.7 se acreditarán mediante la realización de una prueba de aptitud. </w:t>
      </w:r>
    </w:p>
    <w:p w:rsidR="00BA4A71" w:rsidRDefault="003A6E14">
      <w:pPr>
        <w:spacing w:after="0" w:line="259" w:lineRule="auto"/>
        <w:ind w:left="1148" w:firstLine="0"/>
        <w:jc w:val="left"/>
      </w:pPr>
      <w:r>
        <w:t xml:space="preserve">  </w:t>
      </w:r>
    </w:p>
    <w:p w:rsidR="00BA4A71" w:rsidRDefault="003A6E14">
      <w:pPr>
        <w:numPr>
          <w:ilvl w:val="0"/>
          <w:numId w:val="177"/>
        </w:numPr>
        <w:spacing w:after="1" w:line="238" w:lineRule="auto"/>
        <w:ind w:right="56" w:hanging="360"/>
      </w:pPr>
      <w:r>
        <w:t>La prueba de aptitud necesaria para la obtención del Permiso Municipal de C</w:t>
      </w:r>
      <w:r>
        <w:t xml:space="preserve">irculación de Taxis se realizará en la fecha y hora que el Ayuntamiento señale, mediante publicación en la página web oficial, en el Tablón de Anuncios Municipal y en los tablones de anuncios de las Asociaciones de Profesionales del Municipio.  </w:t>
      </w:r>
    </w:p>
    <w:p w:rsidR="00BA4A71" w:rsidRDefault="003A6E14">
      <w:pPr>
        <w:ind w:left="1146" w:right="56"/>
      </w:pPr>
      <w:r>
        <w:t xml:space="preserve">El Ayuntamiento realizará como mínimo una prueba de aptitud anual, pudiéndose realizar más si las circunstancias así lo aconsejan.  </w:t>
      </w:r>
    </w:p>
    <w:p w:rsidR="00BA4A71" w:rsidRDefault="003A6E14">
      <w:pPr>
        <w:spacing w:after="0" w:line="259" w:lineRule="auto"/>
        <w:ind w:left="833" w:firstLine="0"/>
        <w:jc w:val="left"/>
      </w:pPr>
      <w:r>
        <w:t xml:space="preserve"> </w:t>
      </w:r>
    </w:p>
    <w:p w:rsidR="00BA4A71" w:rsidRDefault="003A6E14">
      <w:pPr>
        <w:numPr>
          <w:ilvl w:val="0"/>
          <w:numId w:val="177"/>
        </w:numPr>
        <w:ind w:right="56" w:hanging="360"/>
      </w:pPr>
      <w:r>
        <w:t xml:space="preserve">Una vez aprobada la prueba de aptitud, se presentará ante el Ayuntamiento de Candelaria la siguiente documentación:  </w:t>
      </w:r>
    </w:p>
    <w:p w:rsidR="00BA4A71" w:rsidRDefault="003A6E14">
      <w:pPr>
        <w:spacing w:after="0" w:line="259" w:lineRule="auto"/>
        <w:ind w:left="1846" w:firstLine="0"/>
        <w:jc w:val="left"/>
      </w:pPr>
      <w:r>
        <w:t xml:space="preserve"> </w:t>
      </w:r>
    </w:p>
    <w:p w:rsidR="00BA4A71" w:rsidRDefault="003A6E14">
      <w:pPr>
        <w:numPr>
          <w:ilvl w:val="1"/>
          <w:numId w:val="177"/>
        </w:numPr>
        <w:ind w:right="56" w:hanging="259"/>
      </w:pPr>
      <w:r>
        <w:t xml:space="preserve">Certificado de antecedentes penales,  </w:t>
      </w:r>
    </w:p>
    <w:p w:rsidR="00BA4A71" w:rsidRDefault="003A6E14">
      <w:pPr>
        <w:numPr>
          <w:ilvl w:val="1"/>
          <w:numId w:val="177"/>
        </w:numPr>
        <w:ind w:right="56" w:hanging="259"/>
      </w:pPr>
      <w:r>
        <w:t xml:space="preserve">Certificado médico acreditativo de no padecer enfermedad infecto-contagiosa ni defecto físico alguno que le impida ejercer la profesión.  </w:t>
      </w:r>
    </w:p>
    <w:p w:rsidR="00BA4A71" w:rsidRDefault="003A6E14">
      <w:pPr>
        <w:numPr>
          <w:ilvl w:val="1"/>
          <w:numId w:val="177"/>
        </w:numPr>
        <w:ind w:right="56" w:hanging="259"/>
      </w:pPr>
      <w:r>
        <w:t>Declaración jurada manifestando no ser conductor de ningún vehículo pertenecie</w:t>
      </w:r>
      <w:r>
        <w:t xml:space="preserve">nte a Centros Oficiales ni Militares. </w:t>
      </w:r>
    </w:p>
    <w:p w:rsidR="00BA4A71" w:rsidRDefault="003A6E14">
      <w:pPr>
        <w:numPr>
          <w:ilvl w:val="1"/>
          <w:numId w:val="177"/>
        </w:numPr>
        <w:ind w:right="56" w:hanging="259"/>
      </w:pPr>
      <w:r>
        <w:t xml:space="preserve">Fotocopia del permiso de conducir exigido. </w:t>
      </w:r>
    </w:p>
    <w:p w:rsidR="00BA4A71" w:rsidRDefault="003A6E14">
      <w:pPr>
        <w:numPr>
          <w:ilvl w:val="1"/>
          <w:numId w:val="177"/>
        </w:numPr>
        <w:ind w:right="56" w:hanging="259"/>
      </w:pPr>
      <w:r>
        <w:t xml:space="preserve">Dos fotografías tamaño carnet. </w:t>
      </w:r>
    </w:p>
    <w:p w:rsidR="00BA4A71" w:rsidRDefault="003A6E14">
      <w:pPr>
        <w:numPr>
          <w:ilvl w:val="1"/>
          <w:numId w:val="177"/>
        </w:numPr>
        <w:ind w:right="56" w:hanging="259"/>
      </w:pPr>
      <w:r>
        <w:t xml:space="preserve">Justificante de pago de la tasa correspondiente.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8111" name="Group 33811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011" name="Rectangle 2701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https://candelaria.sedelec</w:t>
                              </w:r>
                              <w:r>
                                <w:rPr>
                                  <w:sz w:val="12"/>
                                </w:rPr>
                                <w:t xml:space="preserve">tronica.es/ </w:t>
                              </w:r>
                            </w:p>
                          </w:txbxContent>
                        </wps:txbx>
                        <wps:bodyPr horzOverflow="overflow" vert="horz" lIns="0" tIns="0" rIns="0" bIns="0" rtlCol="0">
                          <a:noAutofit/>
                        </wps:bodyPr>
                      </wps:wsp>
                      <wps:wsp>
                        <wps:cNvPr id="27012" name="Rectangle 2701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8111" style="width:12.7031pt;height:281.01pt;position:absolute;mso-position-horizontal-relative:page;mso-position-horizontal:absolute;margin-left:682.278pt;mso-position-vertical-relative:page;margin-top:530.91pt;" coordsize="1613,35688">
                <v:rect id="Rectangle 2701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01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266 </w:t>
                        </w:r>
                      </w:p>
                    </w:txbxContent>
                  </v:textbox>
                </v:rect>
                <w10:wrap type="square"/>
              </v:group>
            </w:pict>
          </mc:Fallback>
        </mc:AlternateContent>
      </w:r>
      <w:r>
        <w:t xml:space="preserve"> </w:t>
      </w:r>
    </w:p>
    <w:p w:rsidR="00BA4A71" w:rsidRDefault="003A6E14">
      <w:pPr>
        <w:numPr>
          <w:ilvl w:val="0"/>
          <w:numId w:val="178"/>
        </w:numPr>
        <w:ind w:right="42" w:hanging="360"/>
        <w:jc w:val="left"/>
      </w:pPr>
      <w:r>
        <w:t xml:space="preserve">Hasta tanto sean realizadas las pruebas previstas en el presente artículo, de manera excepcional y por una sola, a solicitud del interesado  podrá expedirse autorización provisional, siempre y cuando se cumplan los requisitos contemplados en los apartados </w:t>
      </w:r>
      <w:r>
        <w:t>b.1 a b.4. , quedando sin efecto en todo caso, cuando se dicte la resolución por la que se resuelva la convocatoria  sobre superación de las pruebas  para la obtención del permiso de conducción, cuya celebración sea la más cercana a la solicitud de autoriz</w:t>
      </w:r>
      <w:r>
        <w:t>ación provisional, con independencia de si finalmente el solicitante se haya presentado o admitido a la misma.  En ningún caso la solicitud presupondrá la autorización. El Ayuntamiento dispone de un plazo de tres meses para resolver dicha solicitud, y en c</w:t>
      </w:r>
      <w:r>
        <w:t xml:space="preserve">aso de silencio administrativo se entenderá desestimada.  </w:t>
      </w:r>
    </w:p>
    <w:p w:rsidR="00BA4A71" w:rsidRDefault="003A6E14">
      <w:pPr>
        <w:spacing w:after="0" w:line="259" w:lineRule="auto"/>
        <w:ind w:left="833" w:firstLine="0"/>
        <w:jc w:val="left"/>
      </w:pPr>
      <w:r>
        <w:rPr>
          <w:b/>
        </w:rPr>
        <w:t xml:space="preserve"> </w:t>
      </w:r>
    </w:p>
    <w:p w:rsidR="00BA4A71" w:rsidRDefault="003A6E14">
      <w:pPr>
        <w:numPr>
          <w:ilvl w:val="0"/>
          <w:numId w:val="178"/>
        </w:numPr>
        <w:spacing w:after="1" w:line="238" w:lineRule="auto"/>
        <w:ind w:right="42" w:hanging="360"/>
        <w:jc w:val="left"/>
      </w:pPr>
      <w:r>
        <w:t>La Administración Municipal podrá exigir, además, para la obtención del permiso municipal de conducir, incluida la autorización provisional, la asistencia a jornadas, cursos o seminarios sobre id</w:t>
      </w:r>
      <w:r>
        <w:t xml:space="preserve">iomas, seguridad vial, laboral, atención a discapacitados o cualquier otro conocimiento relacionado con el ejercicio de la actividad.   </w:t>
      </w:r>
    </w:p>
    <w:p w:rsidR="00BA4A71" w:rsidRDefault="003A6E14">
      <w:pPr>
        <w:spacing w:after="0" w:line="259" w:lineRule="auto"/>
        <w:ind w:left="1136" w:firstLine="0"/>
        <w:jc w:val="left"/>
      </w:pPr>
      <w:r>
        <w:t xml:space="preserve"> </w:t>
      </w:r>
    </w:p>
    <w:p w:rsidR="00BA4A71" w:rsidRDefault="003A6E14">
      <w:pPr>
        <w:ind w:left="1146" w:right="56"/>
      </w:pPr>
      <w:r>
        <w:t>De conformidad con el artículo 8 del R.S.T y en aras al perfeccionamiento y reciclaje, el Ayuntamiento el cualquier m</w:t>
      </w:r>
      <w:r>
        <w:t xml:space="preserve">omento podrá realizar los cursos referidos en el apartado anterior dirigidos a conductores y titulares con autorización en vigor. La falta de asistencia determinará la sanción prevista en la presente ordenanza.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843" w:right="51"/>
      </w:pPr>
      <w:r>
        <w:rPr>
          <w:b/>
        </w:rPr>
        <w:t xml:space="preserve">Artículo 44.- Validez del Permiso </w:t>
      </w:r>
      <w:r>
        <w:rPr>
          <w:b/>
        </w:rPr>
        <w:t xml:space="preserve">Municipal de Conductor.  </w:t>
      </w:r>
    </w:p>
    <w:p w:rsidR="00BA4A71" w:rsidRDefault="003A6E14">
      <w:pPr>
        <w:spacing w:after="0" w:line="259" w:lineRule="auto"/>
        <w:ind w:left="833" w:firstLine="0"/>
        <w:jc w:val="left"/>
      </w:pPr>
      <w:r>
        <w:rPr>
          <w:b/>
        </w:rPr>
        <w:t xml:space="preserve"> </w:t>
      </w:r>
    </w:p>
    <w:p w:rsidR="00BA4A71" w:rsidRDefault="003A6E14">
      <w:pPr>
        <w:numPr>
          <w:ilvl w:val="1"/>
          <w:numId w:val="178"/>
        </w:numPr>
        <w:ind w:right="56"/>
      </w:pPr>
      <w:r>
        <w:t>El Permiso Municipal de Conductor de Taxis se otorgará por un plazo de cinco años, habiendo de solicitarse su renovación al cumplirse dicho término, salvo que en este periodo no se haya ejercido la profesión de taxista en el Mun</w:t>
      </w:r>
      <w:r>
        <w:t xml:space="preserve">icipio de Candelaria durante al menos un año, en cuyo caso deberá solicitarse nuevamente el mismo.  </w:t>
      </w:r>
    </w:p>
    <w:p w:rsidR="00BA4A71" w:rsidRDefault="003A6E14">
      <w:pPr>
        <w:spacing w:after="0" w:line="259" w:lineRule="auto"/>
        <w:ind w:left="833" w:firstLine="0"/>
        <w:jc w:val="left"/>
      </w:pPr>
      <w:r>
        <w:t xml:space="preserve"> </w:t>
      </w:r>
    </w:p>
    <w:p w:rsidR="00BA4A71" w:rsidRDefault="003A6E14">
      <w:pPr>
        <w:numPr>
          <w:ilvl w:val="1"/>
          <w:numId w:val="178"/>
        </w:numPr>
        <w:ind w:right="56"/>
      </w:pPr>
      <w:r>
        <w:t xml:space="preserve">La renovación del Permiso Municipal de Conductor de Taxis deberá solicitarse antes de finalizar el periodo de vigencia, no hacerlo determinará que dicho </w:t>
      </w:r>
      <w:r>
        <w:t xml:space="preserve">permiso quede automáticamente sin efecto, debiendo solicitarse nuevo permiso conforme a la normativa de aplicación.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Artículo 45.- Caducidad del Permiso Municipal de Conducción de Taxis. </w:t>
      </w:r>
    </w:p>
    <w:p w:rsidR="00BA4A71" w:rsidRDefault="003A6E14">
      <w:pPr>
        <w:spacing w:after="0" w:line="259" w:lineRule="auto"/>
        <w:ind w:left="428" w:firstLine="0"/>
        <w:jc w:val="left"/>
      </w:pPr>
      <w:r>
        <w:t xml:space="preserve"> </w:t>
      </w:r>
    </w:p>
    <w:p w:rsidR="00BA4A71" w:rsidRDefault="003A6E14">
      <w:pPr>
        <w:numPr>
          <w:ilvl w:val="0"/>
          <w:numId w:val="179"/>
        </w:numPr>
        <w:ind w:right="56" w:hanging="259"/>
      </w:pPr>
      <w:r>
        <w:t xml:space="preserve">El Permiso Municipal de Conducción de Taxis caducará de modo automático:  </w:t>
      </w:r>
    </w:p>
    <w:p w:rsidR="00BA4A71" w:rsidRDefault="003A6E14">
      <w:pPr>
        <w:numPr>
          <w:ilvl w:val="1"/>
          <w:numId w:val="179"/>
        </w:numPr>
        <w:ind w:right="56" w:hanging="441"/>
      </w:pPr>
      <w:r>
        <w:t xml:space="preserve">Al jubilarse el titular del mismo.  </w:t>
      </w:r>
    </w:p>
    <w:p w:rsidR="00BA4A71" w:rsidRDefault="003A6E14">
      <w:pPr>
        <w:numPr>
          <w:ilvl w:val="1"/>
          <w:numId w:val="179"/>
        </w:numPr>
        <w:spacing w:after="3" w:line="259" w:lineRule="auto"/>
        <w:ind w:right="56" w:hanging="441"/>
      </w:pPr>
      <w:r>
        <w:t xml:space="preserve">Cuando el permiso de conducción de automóviles fuera retirado o no renovado. </w:t>
      </w:r>
    </w:p>
    <w:p w:rsidR="00BA4A71" w:rsidRDefault="003A6E14">
      <w:pPr>
        <w:numPr>
          <w:ilvl w:val="1"/>
          <w:numId w:val="179"/>
        </w:numPr>
        <w:ind w:right="56" w:hanging="441"/>
      </w:pPr>
      <w:r>
        <w:t>En el supuesto de no renovación del permiso en los términos recogi</w:t>
      </w:r>
      <w:r>
        <w:t xml:space="preserve">dos en el artículo anterior </w:t>
      </w:r>
    </w:p>
    <w:p w:rsidR="00BA4A71" w:rsidRDefault="003A6E14">
      <w:pPr>
        <w:numPr>
          <w:ilvl w:val="1"/>
          <w:numId w:val="179"/>
        </w:numPr>
        <w:ind w:right="56" w:hanging="441"/>
      </w:pPr>
      <w:r>
        <w:t xml:space="preserve">En los demás casos previstos en la normativa que fuera de aplicación </w:t>
      </w:r>
    </w:p>
    <w:p w:rsidR="00BA4A71" w:rsidRDefault="003A6E14">
      <w:pPr>
        <w:spacing w:after="0" w:line="259" w:lineRule="auto"/>
        <w:ind w:left="428" w:firstLine="0"/>
        <w:jc w:val="left"/>
      </w:pPr>
      <w:r>
        <w:t xml:space="preserve"> </w:t>
      </w:r>
    </w:p>
    <w:p w:rsidR="00BA4A71" w:rsidRDefault="003A6E14">
      <w:pPr>
        <w:numPr>
          <w:ilvl w:val="0"/>
          <w:numId w:val="179"/>
        </w:numPr>
        <w:ind w:right="56" w:hanging="259"/>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6320" name="Group 33632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131" name="Rectangle 2713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132" name="Rectangle 2713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w:t>
                              </w:r>
                              <w:r>
                                <w:rPr>
                                  <w:sz w:val="12"/>
                                </w:rPr>
                                <w:t xml:space="preserve">ma esPublico Gestiona | Página 195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6320" style="width:12.7031pt;height:281.01pt;position:absolute;mso-position-horizontal-relative:page;mso-position-horizontal:absolute;margin-left:682.278pt;mso-position-vertical-relative:page;margin-top:530.91pt;" coordsize="1613,35688">
                <v:rect id="Rectangle 2713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13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266 </w:t>
                        </w:r>
                      </w:p>
                    </w:txbxContent>
                  </v:textbox>
                </v:rect>
                <w10:wrap type="square"/>
              </v:group>
            </w:pict>
          </mc:Fallback>
        </mc:AlternateContent>
      </w:r>
      <w:r>
        <w:t xml:space="preserve">Podrá ser retirado o suspendido temporalmente en los casos de sanción previstos en la presente Ordenanza o cuando fuere suspendido o retirado temporalmente el permiso de conducción de automóviles.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46.</w:t>
      </w:r>
      <w:r>
        <w:rPr>
          <w:b/>
        </w:rPr>
        <w:t xml:space="preserve">- Empatía, higiene, trato y uniformidad.  </w:t>
      </w:r>
    </w:p>
    <w:p w:rsidR="00BA4A71" w:rsidRDefault="003A6E14">
      <w:pPr>
        <w:spacing w:after="0" w:line="259" w:lineRule="auto"/>
        <w:ind w:left="428" w:firstLine="0"/>
        <w:jc w:val="left"/>
      </w:pPr>
      <w:r>
        <w:t xml:space="preserve"> </w:t>
      </w:r>
    </w:p>
    <w:p w:rsidR="00BA4A71" w:rsidRDefault="003A6E14">
      <w:pPr>
        <w:numPr>
          <w:ilvl w:val="0"/>
          <w:numId w:val="180"/>
        </w:numPr>
        <w:ind w:right="56"/>
      </w:pPr>
      <w:r>
        <w:t xml:space="preserve">Los conductores de vehículos Taxis deberán observar en todo momento un trato correcto y educado con el público.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180"/>
        </w:numPr>
        <w:ind w:right="56"/>
      </w:pPr>
      <w:r>
        <w:t xml:space="preserve">Es de carácter obligatorio, </w:t>
      </w:r>
      <w:r>
        <w:t xml:space="preserve">durante la prestación de los servicios, que el conductor del Taxi, presente las máximas condiciones de higiene frente a los usuarios.  </w:t>
      </w:r>
    </w:p>
    <w:p w:rsidR="00BA4A71" w:rsidRDefault="003A6E14">
      <w:pPr>
        <w:spacing w:after="0" w:line="259" w:lineRule="auto"/>
        <w:ind w:left="428" w:firstLine="0"/>
        <w:jc w:val="left"/>
      </w:pPr>
      <w:r>
        <w:t xml:space="preserve"> </w:t>
      </w:r>
    </w:p>
    <w:p w:rsidR="00BA4A71" w:rsidRDefault="003A6E14">
      <w:pPr>
        <w:numPr>
          <w:ilvl w:val="0"/>
          <w:numId w:val="180"/>
        </w:numPr>
        <w:ind w:right="56"/>
      </w:pPr>
      <w:r>
        <w:t xml:space="preserve">Los conductores de los vehículos Taxis de Candelaria está obligados a utilizar el vestuario uniforme que determine el </w:t>
      </w:r>
      <w:r>
        <w:t xml:space="preserve">Ayuntamiento a través del órgano competente con objeto de posibilitar una proporcionada consonancia y similitud en la prestación del servicio público </w:t>
      </w:r>
    </w:p>
    <w:p w:rsidR="00BA4A71" w:rsidRDefault="003A6E14">
      <w:pPr>
        <w:spacing w:after="0" w:line="259" w:lineRule="auto"/>
        <w:ind w:left="833" w:firstLine="0"/>
        <w:jc w:val="left"/>
      </w:pPr>
      <w:r>
        <w:t xml:space="preserve"> </w:t>
      </w:r>
    </w:p>
    <w:p w:rsidR="00BA4A71" w:rsidRDefault="003A6E14">
      <w:pPr>
        <w:spacing w:after="8" w:line="248" w:lineRule="auto"/>
        <w:ind w:left="423" w:right="51"/>
      </w:pPr>
      <w:r>
        <w:rPr>
          <w:b/>
        </w:rPr>
        <w:t xml:space="preserve">TITULOS VI. - DE LAS TARIFAS Y ABONO DEL SERVICIO.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47.- Régimen tarifario. </w:t>
      </w:r>
    </w:p>
    <w:p w:rsidR="00BA4A71" w:rsidRDefault="003A6E14">
      <w:pPr>
        <w:spacing w:after="0" w:line="259" w:lineRule="auto"/>
        <w:ind w:left="833" w:firstLine="0"/>
        <w:jc w:val="left"/>
      </w:pPr>
      <w:r>
        <w:rPr>
          <w:b/>
        </w:rPr>
        <w:t xml:space="preserve"> </w:t>
      </w:r>
    </w:p>
    <w:p w:rsidR="00BA4A71" w:rsidRDefault="003A6E14">
      <w:pPr>
        <w:numPr>
          <w:ilvl w:val="2"/>
          <w:numId w:val="181"/>
        </w:numPr>
        <w:ind w:right="56" w:hanging="360"/>
      </w:pPr>
      <w:r>
        <w:t>La explotació</w:t>
      </w:r>
      <w:r>
        <w:t xml:space="preserve">n del servicio de Taxis estará sujeta a tarifa, que será obligatoria para los titulares de licencias, sus conductores y usuarios. </w:t>
      </w:r>
    </w:p>
    <w:p w:rsidR="00BA4A71" w:rsidRDefault="003A6E14">
      <w:pPr>
        <w:spacing w:after="0" w:line="259" w:lineRule="auto"/>
        <w:ind w:left="1239" w:firstLine="0"/>
        <w:jc w:val="left"/>
      </w:pPr>
      <w:r>
        <w:t xml:space="preserve">  </w:t>
      </w:r>
    </w:p>
    <w:p w:rsidR="00BA4A71" w:rsidRDefault="003A6E14">
      <w:pPr>
        <w:numPr>
          <w:ilvl w:val="2"/>
          <w:numId w:val="181"/>
        </w:numPr>
        <w:ind w:right="56" w:hanging="360"/>
      </w:pPr>
      <w:r>
        <w:t>Corresponderá al Ayuntamiento, oídas las Asociaciones de Empresarios y Trabajadores representativas del sector, y de los c</w:t>
      </w:r>
      <w:r>
        <w:t xml:space="preserve">onsumidores y usuarios, la revisión y fijación de las tarifas urbanas y suplementos del servicio, sin perjuicio de las facultades que la legislación vigente atribuya a otros organismos sobre su aprobación definitiva.  </w:t>
      </w:r>
    </w:p>
    <w:p w:rsidR="00BA4A71" w:rsidRDefault="003A6E14">
      <w:pPr>
        <w:spacing w:after="0" w:line="259" w:lineRule="auto"/>
        <w:ind w:left="1148" w:firstLine="0"/>
        <w:jc w:val="left"/>
      </w:pPr>
      <w:r>
        <w:t xml:space="preserve"> </w:t>
      </w:r>
    </w:p>
    <w:p w:rsidR="00BA4A71" w:rsidRDefault="003A6E14">
      <w:pPr>
        <w:ind w:left="1249" w:right="56"/>
      </w:pPr>
      <w:r>
        <w:t xml:space="preserve">El Gobierno de Canarias fijará las tarifas interurbanas, así como las correspondientes a zonas de prestación conjunta y áreas sensibles. </w:t>
      </w:r>
    </w:p>
    <w:p w:rsidR="00BA4A71" w:rsidRDefault="003A6E14">
      <w:pPr>
        <w:spacing w:after="0" w:line="259" w:lineRule="auto"/>
        <w:ind w:left="1239" w:firstLine="0"/>
        <w:jc w:val="left"/>
      </w:pPr>
      <w:r>
        <w:t xml:space="preserve"> </w:t>
      </w:r>
    </w:p>
    <w:p w:rsidR="00BA4A71" w:rsidRDefault="003A6E14">
      <w:pPr>
        <w:numPr>
          <w:ilvl w:val="2"/>
          <w:numId w:val="181"/>
        </w:numPr>
        <w:ind w:right="56" w:hanging="360"/>
      </w:pPr>
      <w:r>
        <w:t>Queda expresamente prohibido el cobro de suplementos que no estén previstos en esta Ordenanza o en la normativa vige</w:t>
      </w:r>
      <w:r>
        <w:t xml:space="preserve">nte.  </w:t>
      </w:r>
    </w:p>
    <w:p w:rsidR="00BA4A71" w:rsidRDefault="003A6E14">
      <w:pPr>
        <w:spacing w:after="0" w:line="259" w:lineRule="auto"/>
        <w:ind w:left="1239" w:firstLine="0"/>
        <w:jc w:val="left"/>
      </w:pPr>
      <w:r>
        <w:t xml:space="preserve"> </w:t>
      </w:r>
    </w:p>
    <w:p w:rsidR="00BA4A71" w:rsidRDefault="003A6E14">
      <w:pPr>
        <w:numPr>
          <w:ilvl w:val="2"/>
          <w:numId w:val="181"/>
        </w:numPr>
        <w:ind w:right="56" w:hanging="360"/>
      </w:pPr>
      <w:r>
        <w:t xml:space="preserve">Las tarifas serán de aplicación desde el lugar donde se ha recogido el pasajero. No obstante, en los supuestos en que el servicio sea contratado por radio-taxi, teléfono u otra modalidad de comunicación electrónica, las tarifas se aplicarán desde </w:t>
      </w:r>
      <w:r>
        <w:t>el momento de la contratación, sin perjuicio de los límites que puedan establecerse para el tramo de desplazamiento hasta el lugar de recogida y de los suplementos de tarifa que pueda establecer el Ayuntamiento de Candelaria, previa audiencia de las asocia</w:t>
      </w:r>
      <w:r>
        <w:t xml:space="preserve">ciones profesionales del taxi de este municipio.  </w:t>
      </w:r>
    </w:p>
    <w:p w:rsidR="00BA4A71" w:rsidRDefault="003A6E14">
      <w:pPr>
        <w:spacing w:after="0" w:line="259" w:lineRule="auto"/>
        <w:ind w:left="1239" w:firstLine="0"/>
        <w:jc w:val="left"/>
      </w:pPr>
      <w:r>
        <w:t xml:space="preserve"> </w:t>
      </w:r>
    </w:p>
    <w:p w:rsidR="00BA4A71" w:rsidRDefault="003A6E14">
      <w:pPr>
        <w:spacing w:after="0" w:line="259" w:lineRule="auto"/>
        <w:ind w:left="1239" w:firstLine="0"/>
        <w:jc w:val="left"/>
      </w:pPr>
      <w:r>
        <w:t xml:space="preserve"> </w:t>
      </w:r>
    </w:p>
    <w:p w:rsidR="00BA4A71" w:rsidRDefault="003A6E14">
      <w:pPr>
        <w:spacing w:after="8" w:line="248" w:lineRule="auto"/>
        <w:ind w:left="423" w:right="51"/>
      </w:pPr>
      <w:r>
        <w:rPr>
          <w:b/>
        </w:rPr>
        <w:t xml:space="preserve">Artículo 48.- Supuestos excepcionales de concierto de precio.  </w:t>
      </w:r>
    </w:p>
    <w:p w:rsidR="00BA4A71" w:rsidRDefault="003A6E14">
      <w:pPr>
        <w:spacing w:after="0" w:line="259" w:lineRule="auto"/>
        <w:ind w:left="1239" w:firstLine="0"/>
        <w:jc w:val="left"/>
      </w:pPr>
      <w:r>
        <w:t xml:space="preserve"> </w:t>
      </w:r>
    </w:p>
    <w:p w:rsidR="00BA4A71" w:rsidRDefault="003A6E14">
      <w:pPr>
        <w:numPr>
          <w:ilvl w:val="3"/>
          <w:numId w:val="183"/>
        </w:numPr>
        <w:ind w:right="56"/>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9435" name="Group 33943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233" name="Rectangle 2723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234" name="Rectangle 2723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w:t>
                              </w:r>
                              <w:r>
                                <w:rPr>
                                  <w:sz w:val="12"/>
                                </w:rPr>
                                <w:t xml:space="preserve">te desde la plataforma esPublico Gestiona | Página 196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9435" style="width:12.7031pt;height:281.01pt;position:absolute;mso-position-horizontal-relative:page;mso-position-horizontal:absolute;margin-left:682.278pt;mso-position-vertical-relative:page;margin-top:530.91pt;" coordsize="1613,35688">
                <v:rect id="Rectangle 2723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23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266 </w:t>
                        </w:r>
                      </w:p>
                    </w:txbxContent>
                  </v:textbox>
                </v:rect>
                <w10:wrap type="square"/>
              </v:group>
            </w:pict>
          </mc:Fallback>
        </mc:AlternateContent>
      </w:r>
      <w:r>
        <w:t xml:space="preserve">No se aplicarán las tarifas descritas en el artículo anterior y por tanto no se pondrá en marcha el aparato taxímetro en aquellos servicios de taxi en los que se haya pactado por adelantado un </w:t>
      </w:r>
      <w:r>
        <w:t>precio por el trayecto, siempre y cuando dicho servicio tenga una duración superior a tres horas. Para la realización de este tipo de servicios se deberá llevar a bordo del vehículo un documento con los siguientes datos: matrícula del vehículo, número de l</w:t>
      </w:r>
      <w:r>
        <w:t xml:space="preserve">icencia municipal y municipio al que está adscrito, número de viajeros, hora y lugar de inicio del servicio, lugar de finalización, importe del precio pactado, firma y D.N.I. del conductor y de uno de los usuarios. </w:t>
      </w:r>
    </w:p>
    <w:p w:rsidR="00BA4A71" w:rsidRDefault="003A6E14">
      <w:pPr>
        <w:spacing w:after="0" w:line="259" w:lineRule="auto"/>
        <w:ind w:left="1239" w:firstLine="0"/>
        <w:jc w:val="left"/>
      </w:pPr>
      <w:r>
        <w:t xml:space="preserve"> </w:t>
      </w:r>
    </w:p>
    <w:p w:rsidR="00BA4A71" w:rsidRDefault="003A6E14">
      <w:pPr>
        <w:numPr>
          <w:ilvl w:val="3"/>
          <w:numId w:val="183"/>
        </w:numPr>
        <w:ind w:right="56"/>
      </w:pPr>
      <w:r>
        <w:t>De igual forma, no se aplicará el régi</w:t>
      </w:r>
      <w:r>
        <w:t xml:space="preserve">men tarifario en los supuestos en que se realice transporte a la demanda, de acuerdo con lo previsto en el apartado 3 del artículo 68 de la Ley de Ordenación del Transporte por Carretera de Canarias u otros supuestos previstos en la normativa vigente.  </w:t>
      </w:r>
    </w:p>
    <w:p w:rsidR="00BA4A71" w:rsidRDefault="003A6E14">
      <w:pPr>
        <w:spacing w:after="0" w:line="259" w:lineRule="auto"/>
        <w:ind w:left="1239" w:firstLine="0"/>
        <w:jc w:val="left"/>
      </w:pPr>
      <w:r>
        <w:t xml:space="preserve"> </w:t>
      </w:r>
    </w:p>
    <w:p w:rsidR="00BA4A71" w:rsidRDefault="003A6E14">
      <w:pPr>
        <w:spacing w:after="8" w:line="248" w:lineRule="auto"/>
        <w:ind w:left="423" w:right="51"/>
      </w:pPr>
      <w:r>
        <w:rPr>
          <w:b/>
        </w:rPr>
        <w:t xml:space="preserve">Artículo 49.- Abono del Servicio.  </w:t>
      </w:r>
    </w:p>
    <w:p w:rsidR="00BA4A71" w:rsidRDefault="003A6E14">
      <w:pPr>
        <w:spacing w:after="0" w:line="259" w:lineRule="auto"/>
        <w:ind w:left="833" w:firstLine="0"/>
        <w:jc w:val="left"/>
      </w:pPr>
      <w:r>
        <w:t xml:space="preserve"> </w:t>
      </w:r>
    </w:p>
    <w:p w:rsidR="00BA4A71" w:rsidRDefault="003A6E14">
      <w:pPr>
        <w:numPr>
          <w:ilvl w:val="2"/>
          <w:numId w:val="184"/>
        </w:numPr>
        <w:ind w:right="56"/>
      </w:pPr>
      <w:r>
        <w:t>El pago del importe del servicio, debidamente establecido en el aparato taxímetro, lo realizará el usuario en el momento en que dicho servicio finalice. En el caso de que los viajeros abandonen transitoriamente el vehí</w:t>
      </w:r>
      <w:r>
        <w:t>culo Taxi y los conductores deban esperar su regreso, éstos podrán demandar de aquellos, como garantía y a reserva de la liquidación definitiva, el importe del recorrido efectuado hasta ese momento, más media hora de espera en zona urbana o una hora de esp</w:t>
      </w:r>
      <w:r>
        <w:t>era en descampado de acuerdo con los importes establecidos para las esperas, todo ello contra recibo, debidamente cumplimentado y en el que además se hará constar la cantidad percibida y la hora inicial de espera. A efectos de poder dar el cambio correspon</w:t>
      </w:r>
      <w:r>
        <w:t xml:space="preserve">diente al cliente, el taxista deberá tener en todo momento disponible la cantidad de 20 € en moneda fraccionada. En todo caso deberá disponer de un sistema de pago con tarjeta.  </w:t>
      </w:r>
    </w:p>
    <w:p w:rsidR="00BA4A71" w:rsidRDefault="003A6E14">
      <w:pPr>
        <w:spacing w:after="0" w:line="259" w:lineRule="auto"/>
        <w:ind w:left="833" w:firstLine="0"/>
        <w:jc w:val="left"/>
      </w:pPr>
      <w:r>
        <w:t xml:space="preserve">  </w:t>
      </w:r>
    </w:p>
    <w:p w:rsidR="00BA4A71" w:rsidRDefault="003A6E14">
      <w:pPr>
        <w:numPr>
          <w:ilvl w:val="2"/>
          <w:numId w:val="184"/>
        </w:numPr>
        <w:spacing w:after="1" w:line="238" w:lineRule="auto"/>
        <w:ind w:right="56"/>
      </w:pPr>
      <w:r>
        <w:t>En caso de abandono transitorio del vehículo Taxi por los usuarios, el con</w:t>
      </w:r>
      <w:r>
        <w:t>ductor estará obligado a esperar un tiempo máximo de media hora en zona urbana y una hora en descampado. Voluntariamente, el conductor del vehículo Taxi podrá pactar tiempos de espera superiores a los previstos en la presente Ordenanza, siempre que lo comu</w:t>
      </w:r>
      <w:r>
        <w:t xml:space="preserve">nique a la central o jefe de la parada en la que estuviese destacado. </w:t>
      </w:r>
    </w:p>
    <w:p w:rsidR="00BA4A71" w:rsidRDefault="003A6E14">
      <w:pPr>
        <w:spacing w:after="0" w:line="259" w:lineRule="auto"/>
        <w:ind w:left="833" w:firstLine="0"/>
        <w:jc w:val="left"/>
      </w:pPr>
      <w:r>
        <w:t xml:space="preserve">  </w:t>
      </w:r>
    </w:p>
    <w:p w:rsidR="00BA4A71" w:rsidRDefault="003A6E14">
      <w:pPr>
        <w:numPr>
          <w:ilvl w:val="2"/>
          <w:numId w:val="184"/>
        </w:numPr>
        <w:ind w:right="56"/>
      </w:pPr>
      <w:r>
        <w:t>Cuando el conductor del vehículo Taxi fuese requerido para esperar a los viajeros en lugares en los que el estacionamiento sea de duración limitada, podrá reclamar de éstos el  impor</w:t>
      </w:r>
      <w:r>
        <w:t xml:space="preserve">te del servicio efectuado, sin obligación de continuar con la prestación del servicio.  </w:t>
      </w:r>
    </w:p>
    <w:p w:rsidR="00BA4A71" w:rsidRDefault="003A6E14">
      <w:pPr>
        <w:spacing w:after="0" w:line="259" w:lineRule="auto"/>
        <w:ind w:left="833" w:firstLine="0"/>
        <w:jc w:val="left"/>
      </w:pPr>
      <w:r>
        <w:t xml:space="preserve"> </w:t>
      </w:r>
    </w:p>
    <w:p w:rsidR="00BA4A71" w:rsidRDefault="003A6E14">
      <w:pPr>
        <w:numPr>
          <w:ilvl w:val="2"/>
          <w:numId w:val="184"/>
        </w:numPr>
        <w:ind w:right="56"/>
      </w:pPr>
      <w:r>
        <w:t>En caso de avería o accidente que haga imposible la continuación del servicio, el usuario podrá pedir su comprobación a los Agentes de la autoridad y deberá satisfacer la cantidad señalada por el taxímetro hasta el momento de la avería o accidente, descont</w:t>
      </w:r>
      <w:r>
        <w:t xml:space="preserve">ando el importe de la bajada de bandera.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843" w:right="51"/>
      </w:pPr>
      <w:r>
        <w:rPr>
          <w:b/>
        </w:rPr>
        <w:t xml:space="preserve">TITUTLO VII. INFRACCIONES, SANCIONES Y PROCEDIMIENTO SANCIONADOR.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423" w:right="51"/>
      </w:pPr>
      <w:r>
        <w:rPr>
          <w:b/>
        </w:rPr>
        <w:t xml:space="preserve"> Artículo 50.- Infracciones leves.    </w:t>
      </w:r>
    </w:p>
    <w:p w:rsidR="00BA4A71" w:rsidRDefault="003A6E14">
      <w:pPr>
        <w:spacing w:after="0" w:line="259" w:lineRule="auto"/>
        <w:ind w:left="1193" w:firstLine="0"/>
        <w:jc w:val="left"/>
      </w:pPr>
      <w:r>
        <w:t xml:space="preserve"> </w:t>
      </w:r>
    </w:p>
    <w:p w:rsidR="00BA4A71" w:rsidRDefault="003A6E14">
      <w:pPr>
        <w:ind w:left="1203" w:right="56"/>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9671" name="Group 33967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329" name="Rectangle 2732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330" name="Rectangle 2733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9671" style="width:12.7031pt;height:281.01pt;position:absolute;mso-position-horizontal-relative:page;mso-position-horizontal:absolute;margin-left:682.278pt;mso-position-vertical-relative:page;margin-top:530.91pt;" coordsize="1613,35688">
                <v:rect id="Rectangle 2732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33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266 </w:t>
                        </w:r>
                      </w:p>
                    </w:txbxContent>
                  </v:textbox>
                </v:rect>
                <w10:wrap type="square"/>
              </v:group>
            </w:pict>
          </mc:Fallback>
        </mc:AlternateContent>
      </w:r>
      <w:r>
        <w:t>Las infracciones relacionadas a continuación, cometidas tanto</w:t>
      </w:r>
      <w:r>
        <w:t xml:space="preserve"> por conductores titulares o asalariados, tendrán la consideración de leves: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Descuido en el aseo personal y vestuario o no llevar la uniformidad adecuada.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Descuido en la limpieza interior y exterior del vehículo.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Discusiones entre compañeros de </w:t>
      </w:r>
      <w:r>
        <w:t xml:space="preserve">trabajo.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No tener disponible la cantidad para dar cambio en moneda fraccionada exigible conforme a la presente ordenanza.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Abandonar el vehículo sin justificación.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No llevar iluminado el aparato taxímetro a partir de la puesta de sol.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Repo</w:t>
      </w:r>
      <w:r>
        <w:t xml:space="preserve">star carburante estando el vehículo ocupado, salvo autorización del usuario y colocando para ello la bandera en punto muerto.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Prestar servicio con el vehículo incumpliendo las exigencias de estado de vehículo recogidas en la presente Ordenanza.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No llevar redes o sistemas de separación homologados, para separar el equipaje del pasajero con movilidad reducida.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No llevar en el vehículo la documentación exigida en la presente Ordenanza. De esta infracción será responsable en todo caso el titular d</w:t>
      </w:r>
      <w:r>
        <w:t xml:space="preserve">e la licencia.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No dar la información correcta a los usuarios a través de vía telefónica u otros medios electrónicos de Taxis.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No atender los requerimientos de información o de presentación de documentación realizados para el ejercicio de sus facult</w:t>
      </w:r>
      <w:r>
        <w:t xml:space="preserve">ades de comprobación y fiscalización del servicio por el Ayuntamiento de Candelaria en el plazo que éste haya fijado.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No presentar el vehículo para su inspección por parte del Ayuntamiento cuando sea requerido. </w:t>
      </w:r>
    </w:p>
    <w:p w:rsidR="00BA4A71" w:rsidRDefault="003A6E14">
      <w:pPr>
        <w:spacing w:after="0" w:line="259" w:lineRule="auto"/>
        <w:ind w:left="1193" w:firstLine="0"/>
        <w:jc w:val="left"/>
      </w:pPr>
      <w:r>
        <w:t xml:space="preserve"> </w:t>
      </w:r>
    </w:p>
    <w:p w:rsidR="00BA4A71" w:rsidRDefault="003A6E14">
      <w:pPr>
        <w:numPr>
          <w:ilvl w:val="3"/>
          <w:numId w:val="182"/>
        </w:numPr>
        <w:ind w:right="56" w:hanging="259"/>
      </w:pPr>
      <w:r>
        <w:t xml:space="preserve">La impuntualidad en los servicios de guardia establecidos.  </w:t>
      </w:r>
    </w:p>
    <w:p w:rsidR="00BA4A71" w:rsidRDefault="003A6E14">
      <w:pPr>
        <w:spacing w:after="0" w:line="259" w:lineRule="auto"/>
        <w:ind w:left="119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51.- Infracciones graves.   </w:t>
      </w:r>
    </w:p>
    <w:p w:rsidR="00BA4A71" w:rsidRDefault="003A6E14">
      <w:pPr>
        <w:spacing w:after="0" w:line="259" w:lineRule="auto"/>
        <w:ind w:left="428" w:firstLine="0"/>
        <w:jc w:val="left"/>
      </w:pPr>
      <w:r>
        <w:rPr>
          <w:b/>
        </w:rPr>
        <w:t xml:space="preserve"> </w:t>
      </w:r>
    </w:p>
    <w:p w:rsidR="00BA4A71" w:rsidRDefault="003A6E14">
      <w:pPr>
        <w:ind w:left="1203" w:right="56"/>
      </w:pPr>
      <w:r>
        <w:t xml:space="preserve">a) Las infracciones relacionadas a continuación, cometidas tanto por conductores titulares o asalariados, tendrán la consideración de graves:  </w:t>
      </w:r>
    </w:p>
    <w:p w:rsidR="00BA4A71" w:rsidRDefault="003A6E14">
      <w:pPr>
        <w:numPr>
          <w:ilvl w:val="1"/>
          <w:numId w:val="185"/>
        </w:numPr>
        <w:ind w:left="1970" w:right="56" w:hanging="549"/>
      </w:pPr>
      <w:r>
        <w:t xml:space="preserve">No cumplir las órdenes concretas del itinerario marcado por el viajero, recorriendo mayores distancias, para incrementar el importe del servicio.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39933" name="Group 33993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424" name="Rectangle 2742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425" name="Rectangle 2742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w:t>
                              </w:r>
                              <w:r>
                                <w:rPr>
                                  <w:sz w:val="12"/>
                                </w:rPr>
                                <w:t xml:space="preserve">umento firmado electrónicamente desde la plataforma esPublico Gestiona | Página 198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39933" style="width:12.7031pt;height:281.01pt;position:absolute;mso-position-horizontal-relative:page;mso-position-horizontal:absolute;margin-left:682.278pt;mso-position-vertical-relative:page;margin-top:530.91pt;" coordsize="1613,35688">
                <v:rect id="Rectangle 2742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42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266 </w:t>
                        </w:r>
                      </w:p>
                    </w:txbxContent>
                  </v:textbox>
                </v:rect>
                <w10:wrap type="square"/>
              </v:group>
            </w:pict>
          </mc:Fallback>
        </mc:AlternateContent>
      </w:r>
      <w:r>
        <w:t xml:space="preserve">Emplear palabras o gestos groseros y de amenaza en su trato con los usuarios, viandantes o conductores de otros vehículos.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Cometer dos faltas leves en un period</w:t>
      </w:r>
      <w:r>
        <w:t xml:space="preserve">o de seis meses o tres en el periodo de un año.  </w:t>
      </w:r>
    </w:p>
    <w:p w:rsidR="00BA4A71" w:rsidRDefault="003A6E14">
      <w:pPr>
        <w:spacing w:after="0" w:line="259" w:lineRule="auto"/>
        <w:ind w:left="1421" w:firstLine="0"/>
        <w:jc w:val="left"/>
      </w:pPr>
      <w:r>
        <w:t xml:space="preserve"> </w:t>
      </w:r>
    </w:p>
    <w:p w:rsidR="00BA4A71" w:rsidRDefault="003A6E14">
      <w:pPr>
        <w:numPr>
          <w:ilvl w:val="1"/>
          <w:numId w:val="185"/>
        </w:numPr>
        <w:spacing w:after="1" w:line="238" w:lineRule="auto"/>
        <w:ind w:left="1970" w:right="56" w:hanging="549"/>
      </w:pPr>
      <w:r>
        <w:t xml:space="preserve">Recoger viajeros fuera del ámbito jurisdiccional del Ayuntamiento de Candelaria, salvo en los casos permitidos por Leyes y reglamentos de ámbito superior a la presente Ordenanza.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 xml:space="preserve">Promover discusiones </w:t>
      </w:r>
      <w:r>
        <w:t xml:space="preserve">con los pasajeros, conductores con licencias de otros municipios o Agentes de la Autoridad.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 xml:space="preserve">Confiar a otra persona la conducción del vehículo que a su cargo haya sido entregado para el caso de conductores asalariados.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Admitir pasajeros con el conta</w:t>
      </w:r>
      <w:r>
        <w:t xml:space="preserve">dor taxímetro funcionando.  </w:t>
      </w:r>
    </w:p>
    <w:p w:rsidR="00BA4A71" w:rsidRDefault="003A6E14">
      <w:pPr>
        <w:spacing w:after="0" w:line="259" w:lineRule="auto"/>
        <w:ind w:left="1421" w:firstLine="0"/>
        <w:jc w:val="left"/>
      </w:pPr>
      <w:r>
        <w:t xml:space="preserve"> </w:t>
      </w:r>
    </w:p>
    <w:p w:rsidR="00BA4A71" w:rsidRDefault="003A6E14">
      <w:pPr>
        <w:numPr>
          <w:ilvl w:val="1"/>
          <w:numId w:val="185"/>
        </w:numPr>
        <w:spacing w:after="1" w:line="238" w:lineRule="auto"/>
        <w:ind w:left="1970" w:right="56" w:hanging="549"/>
      </w:pPr>
      <w:r>
        <w:t xml:space="preserve">Exigir en un servicio nuevo importe de bajada de bandera cuando el usuario rectifique el término de su carrera, o si antes de finalizar la misma se apeara un acompañante.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 xml:space="preserve">No admitir el número de viajeros legalmente establecido según las plazas del vehículo concedidas en la licencia o admitir un número superior a este.  </w:t>
      </w:r>
    </w:p>
    <w:p w:rsidR="00BA4A71" w:rsidRDefault="003A6E14">
      <w:pPr>
        <w:spacing w:after="0" w:line="259" w:lineRule="auto"/>
        <w:ind w:left="1421" w:firstLine="0"/>
        <w:jc w:val="left"/>
      </w:pPr>
      <w:r>
        <w:t xml:space="preserve"> </w:t>
      </w:r>
    </w:p>
    <w:p w:rsidR="00BA4A71" w:rsidRDefault="003A6E14">
      <w:pPr>
        <w:numPr>
          <w:ilvl w:val="1"/>
          <w:numId w:val="185"/>
        </w:numPr>
        <w:spacing w:after="1" w:line="238" w:lineRule="auto"/>
        <w:ind w:left="1970" w:right="56" w:hanging="549"/>
      </w:pPr>
      <w:r>
        <w:t>Negarse a llevar el equipaje de los viajeros por falta de espacio para el mismo ya que ocupan todas las</w:t>
      </w:r>
      <w:r>
        <w:t xml:space="preserve"> plazas disponibles del vehículo, con la salvedad de un exceso de equipaje que no quepa en maletero, baca o espacio habilitado para ello.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 xml:space="preserve">No respetar el turno de paradas.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Elegir y buscar pasajeros, no respetando las normas establecidas en la presen</w:t>
      </w:r>
      <w:r>
        <w:t xml:space="preserve">te Ordenanza.  </w:t>
      </w:r>
    </w:p>
    <w:p w:rsidR="00BA4A71" w:rsidRDefault="003A6E14">
      <w:pPr>
        <w:spacing w:after="0" w:line="259" w:lineRule="auto"/>
        <w:ind w:left="1421" w:firstLine="0"/>
        <w:jc w:val="left"/>
      </w:pPr>
      <w:r>
        <w:t xml:space="preserve"> </w:t>
      </w:r>
    </w:p>
    <w:p w:rsidR="00BA4A71" w:rsidRDefault="003A6E14">
      <w:pPr>
        <w:numPr>
          <w:ilvl w:val="1"/>
          <w:numId w:val="185"/>
        </w:numPr>
        <w:ind w:left="1970" w:right="56" w:hanging="549"/>
      </w:pPr>
      <w:r>
        <w:t xml:space="preserve">No asistir a las jornadas y cursos que realice el Ayuntamiento en cumplimiento de lo dispuesto en el artículo 8 del R.S. T.   </w:t>
      </w:r>
    </w:p>
    <w:p w:rsidR="00BA4A71" w:rsidRDefault="003A6E14">
      <w:pPr>
        <w:spacing w:after="0" w:line="259" w:lineRule="auto"/>
        <w:ind w:left="1193" w:firstLine="0"/>
        <w:jc w:val="left"/>
      </w:pPr>
      <w:r>
        <w:t xml:space="preserve"> </w:t>
      </w:r>
    </w:p>
    <w:p w:rsidR="00BA4A71" w:rsidRDefault="003A6E14">
      <w:pPr>
        <w:ind w:left="1203" w:right="56"/>
      </w:pPr>
      <w:r>
        <w:t>b) Asimismo, serán infracciones graves, de las cuales será único responsable el titular de la licencia las si</w:t>
      </w:r>
      <w:r>
        <w:t xml:space="preserve">guientes:  </w:t>
      </w:r>
    </w:p>
    <w:p w:rsidR="00BA4A71" w:rsidRDefault="003A6E14">
      <w:pPr>
        <w:spacing w:after="0" w:line="259" w:lineRule="auto"/>
        <w:ind w:left="1560" w:firstLine="0"/>
        <w:jc w:val="left"/>
      </w:pPr>
      <w:r>
        <w:t xml:space="preserve"> </w:t>
      </w:r>
    </w:p>
    <w:p w:rsidR="00BA4A71" w:rsidRDefault="003A6E14">
      <w:pPr>
        <w:numPr>
          <w:ilvl w:val="1"/>
          <w:numId w:val="186"/>
        </w:numPr>
        <w:spacing w:after="1" w:line="238" w:lineRule="auto"/>
        <w:ind w:right="56"/>
      </w:pPr>
      <w:r>
        <w:t xml:space="preserve">Poner o mantener el vehículo en servicio sin que cumpla las condiciones técnicas y demás obligaciones previstas en la presente Ordenanza y en la normativa vigente en materia de Tráfico y Seguridad Vial.  </w:t>
      </w:r>
    </w:p>
    <w:p w:rsidR="00BA4A71" w:rsidRDefault="003A6E14">
      <w:pPr>
        <w:spacing w:after="0" w:line="259" w:lineRule="auto"/>
        <w:ind w:left="1560" w:firstLine="0"/>
        <w:jc w:val="left"/>
      </w:pPr>
      <w:r>
        <w:t xml:space="preserve"> </w:t>
      </w:r>
    </w:p>
    <w:p w:rsidR="00BA4A71" w:rsidRDefault="003A6E14">
      <w:pPr>
        <w:numPr>
          <w:ilvl w:val="1"/>
          <w:numId w:val="186"/>
        </w:numPr>
        <w:ind w:right="56"/>
      </w:pPr>
      <w:r>
        <w:t xml:space="preserve">No asistir a las paradas y turnos establecidos durante un día sin justificación suficiente.  </w:t>
      </w:r>
    </w:p>
    <w:p w:rsidR="00BA4A71" w:rsidRDefault="003A6E14">
      <w:pPr>
        <w:spacing w:after="0" w:line="259" w:lineRule="auto"/>
        <w:ind w:left="1560" w:firstLine="0"/>
        <w:jc w:val="left"/>
      </w:pPr>
      <w:r>
        <w:t xml:space="preserve"> </w:t>
      </w:r>
    </w:p>
    <w:p w:rsidR="00BA4A71" w:rsidRDefault="003A6E14">
      <w:pPr>
        <w:numPr>
          <w:ilvl w:val="1"/>
          <w:numId w:val="186"/>
        </w:numPr>
        <w:ind w:right="56"/>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0407" name="Group 34040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522" name="Rectangle 2752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523" name="Rectangle 2752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199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0407" style="width:12.7031pt;height:281.01pt;position:absolute;mso-position-horizontal-relative:page;mso-position-horizontal:absolute;margin-left:682.278pt;mso-position-vertical-relative:page;margin-top:530.91pt;" coordsize="1613,35688">
                <v:rect id="Rectangle 2752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52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266 </w:t>
                        </w:r>
                      </w:p>
                    </w:txbxContent>
                  </v:textbox>
                </v:rect>
                <w10:wrap type="square"/>
              </v:group>
            </w:pict>
          </mc:Fallback>
        </mc:AlternateContent>
      </w:r>
      <w:r>
        <w:t xml:space="preserve">No comunicar las altas y bajas de los conductores asalariados de sus vehículos en la forma y plazos previstos en la presente Ordenanza.  </w:t>
      </w:r>
    </w:p>
    <w:p w:rsidR="00BA4A71" w:rsidRDefault="003A6E14">
      <w:pPr>
        <w:spacing w:after="0" w:line="259" w:lineRule="auto"/>
        <w:ind w:left="1560" w:firstLine="0"/>
        <w:jc w:val="left"/>
      </w:pPr>
      <w:r>
        <w:t xml:space="preserve"> </w:t>
      </w:r>
    </w:p>
    <w:p w:rsidR="00BA4A71" w:rsidRDefault="003A6E14">
      <w:pPr>
        <w:numPr>
          <w:ilvl w:val="1"/>
          <w:numId w:val="186"/>
        </w:numPr>
        <w:ind w:right="56"/>
      </w:pPr>
      <w:r>
        <w:t>No cumplir con la obl</w:t>
      </w:r>
      <w:r>
        <w:t xml:space="preserve">igación de comunicación de datos referida en el artículo 7 de la presente Ordenanza. </w:t>
      </w:r>
    </w:p>
    <w:p w:rsidR="00BA4A71" w:rsidRDefault="003A6E14">
      <w:pPr>
        <w:spacing w:after="0" w:line="259" w:lineRule="auto"/>
        <w:ind w:left="1560" w:firstLine="0"/>
        <w:jc w:val="left"/>
      </w:pPr>
      <w:r>
        <w:t xml:space="preserve"> </w:t>
      </w:r>
    </w:p>
    <w:p w:rsidR="00BA4A71" w:rsidRDefault="003A6E14">
      <w:pPr>
        <w:numPr>
          <w:ilvl w:val="1"/>
          <w:numId w:val="186"/>
        </w:numPr>
        <w:spacing w:after="1" w:line="238" w:lineRule="auto"/>
        <w:ind w:right="56"/>
      </w:pPr>
      <w:r>
        <w:t>El incumplimiento, por parte de los titulares de licencia, de lo previsto en  la presente Ordenanza respecto a la contratación de conductores asalariados o de las oblig</w:t>
      </w:r>
      <w:r>
        <w:t xml:space="preserve">aciones en materia de cotizaciones a la Seguridad Social respecto a los mismos.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52.- Infracciones muy graves. </w:t>
      </w:r>
    </w:p>
    <w:p w:rsidR="00BA4A71" w:rsidRDefault="003A6E14">
      <w:pPr>
        <w:spacing w:after="0" w:line="259" w:lineRule="auto"/>
        <w:ind w:left="428" w:firstLine="0"/>
        <w:jc w:val="left"/>
      </w:pPr>
      <w:r>
        <w:t xml:space="preserve">  </w:t>
      </w:r>
    </w:p>
    <w:p w:rsidR="00BA4A71" w:rsidRDefault="003A6E14">
      <w:pPr>
        <w:ind w:left="1203" w:right="56"/>
      </w:pPr>
      <w:r>
        <w:t xml:space="preserve">a) Las infracciones relacionadas a continuación, cometidas tanto por conductores titulares o asalariados, tendrán la consideración de muy graves:  </w:t>
      </w:r>
    </w:p>
    <w:p w:rsidR="00BA4A71" w:rsidRDefault="003A6E14">
      <w:pPr>
        <w:numPr>
          <w:ilvl w:val="1"/>
          <w:numId w:val="187"/>
        </w:numPr>
        <w:ind w:right="56" w:hanging="564"/>
      </w:pPr>
      <w:r>
        <w:t xml:space="preserve">Abandonar al viajero sin terminar el servicio para el que fueron requeridos sin causa justificada.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Comet</w:t>
      </w:r>
      <w:r>
        <w:t xml:space="preserve">er dos faltas graves en un periodo de seis meses o tres en el periodo de un año.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Conducir el vehículo en estado de embriaguez o bajo los efectos de sustancias prohibidas.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Retener cualquier objeto abandonado en el vehículo sin dar cuenta de ello al </w:t>
      </w:r>
      <w:r>
        <w:t xml:space="preserve">Ayuntamiento de Candelaria, en el plazo previsto en esta Ordenanza.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manifiesta desobediencia a las órdenes del Ayuntamiento de Candelaria en materias relacionadas con el ejercicio de la profesión a que se hace referencia en la presente Ordenanza.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comisión de delitos calificados por el Código Penal como dolosos, con ocasión o con motivo del ejercicio de los servicios de Taxis.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El cobro a los usuarios de tarifas inferiores o superiores a las autorizadas.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El fraude en todos los aspectos d</w:t>
      </w:r>
      <w:r>
        <w:t xml:space="preserve">el aparato taxímetro, debido a su manipulación ilegal y contraviniendo los preceptos dla presente Ordenanza.  </w:t>
      </w:r>
    </w:p>
    <w:p w:rsidR="00BA4A71" w:rsidRDefault="003A6E14">
      <w:pPr>
        <w:numPr>
          <w:ilvl w:val="1"/>
          <w:numId w:val="187"/>
        </w:numPr>
        <w:ind w:right="56" w:hanging="564"/>
      </w:pPr>
      <w:r>
        <w:t xml:space="preserve">La negativa a extender recibos del servicio prestado, con todos sus requisitos, cuando así lo demande el usuario, o alterar los datos del mismo. </w:t>
      </w:r>
      <w:r>
        <w:t xml:space="preserve">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Dedicarse a prestar servicios en otros municipios.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Dar origen a escándalos públicos con motivo de la prestación del servicio.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Agredir físicamente a compañeros de trabajo, conductores de licencias pertenecientes a otros municipios, usuarios, etc</w:t>
      </w:r>
      <w:r>
        <w:t xml:space="preserve">...mientras se esté de turno.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negativa a prestar servicios extraordinarios, especiales o de urgencia.  </w:t>
      </w:r>
    </w:p>
    <w:p w:rsidR="00BA4A71" w:rsidRDefault="003A6E14">
      <w:pPr>
        <w:spacing w:after="0" w:line="259" w:lineRule="auto"/>
        <w:ind w:left="1421" w:firstLine="0"/>
        <w:jc w:val="left"/>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0934" name="Group 34093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616" name="Rectangle 276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617" name="Rectangle 276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0934" style="width:12.7031pt;height:281.01pt;position:absolute;mso-position-horizontal-relative:page;mso-position-horizontal:absolute;margin-left:682.278pt;mso-position-vertical-relative:page;margin-top:530.91pt;" coordsize="1613,35688">
                <v:rect id="Rectangle 276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6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266 </w:t>
                        </w:r>
                      </w:p>
                    </w:txbxContent>
                  </v:textbox>
                </v:rect>
                <w10:wrap type="square"/>
              </v:group>
            </w:pict>
          </mc:Fallback>
        </mc:AlternateContent>
      </w:r>
      <w:r>
        <w:t xml:space="preserve"> </w:t>
      </w:r>
    </w:p>
    <w:p w:rsidR="00BA4A71" w:rsidRDefault="003A6E14">
      <w:pPr>
        <w:numPr>
          <w:ilvl w:val="1"/>
          <w:numId w:val="187"/>
        </w:numPr>
        <w:spacing w:after="27"/>
        <w:ind w:right="56" w:hanging="564"/>
      </w:pPr>
      <w:r>
        <w:t xml:space="preserve">La negativa a prestar servicio en horas y turnos de trabajo estando en situación de </w:t>
      </w:r>
    </w:p>
    <w:p w:rsidR="00BA4A71" w:rsidRDefault="003A6E14">
      <w:pPr>
        <w:ind w:left="1431" w:right="56"/>
      </w:pPr>
      <w:r>
        <w:t xml:space="preserve">“libre” o el piloto verde encendido.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conducción del vehículo careciendo del Permiso Municipal de Conducción, tanto titulares, familiares y asalariados.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La prestación del servicio en los supuestos de suspensión, revocación o caducidad de la licencia y la retirada del Permiso Municipal d</w:t>
      </w:r>
      <w:r>
        <w:t xml:space="preserve">e Conducción.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utilización del vehículo para una finalidad distinta de la que determina la licencia, salvo en el caso de calamidades y urgencias de carácter público bajo requerimiento del Ayuntamiento.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La captación de usuarios mediante la oferta </w:t>
      </w:r>
      <w:r>
        <w:t xml:space="preserve">de gratificaciones al personal de servicio en hoteles, hospitales, clínicas, ambulatorios, clínicas, etc...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El incumplimiento de las normas de organización del servicio. </w:t>
      </w:r>
    </w:p>
    <w:p w:rsidR="00BA4A71" w:rsidRDefault="003A6E14">
      <w:pPr>
        <w:spacing w:after="0" w:line="259" w:lineRule="auto"/>
        <w:ind w:left="1421" w:firstLine="0"/>
        <w:jc w:val="left"/>
      </w:pPr>
      <w:r>
        <w:t xml:space="preserve">  </w:t>
      </w:r>
    </w:p>
    <w:p w:rsidR="00BA4A71" w:rsidRDefault="003A6E14">
      <w:pPr>
        <w:numPr>
          <w:ilvl w:val="1"/>
          <w:numId w:val="187"/>
        </w:numPr>
        <w:ind w:right="56" w:hanging="564"/>
      </w:pPr>
      <w:r>
        <w:t xml:space="preserve">Fumar en el interior del vehículo durante el turno, aunque no se lleven viajeros.  </w:t>
      </w:r>
    </w:p>
    <w:p w:rsidR="00BA4A71" w:rsidRDefault="003A6E14">
      <w:pPr>
        <w:spacing w:after="0" w:line="259" w:lineRule="auto"/>
        <w:ind w:left="1421" w:firstLine="0"/>
        <w:jc w:val="left"/>
      </w:pPr>
      <w:r>
        <w:t xml:space="preserve"> </w:t>
      </w:r>
    </w:p>
    <w:p w:rsidR="00BA4A71" w:rsidRDefault="003A6E14">
      <w:pPr>
        <w:numPr>
          <w:ilvl w:val="0"/>
          <w:numId w:val="188"/>
        </w:numPr>
        <w:ind w:right="56"/>
      </w:pPr>
      <w:r>
        <w:t xml:space="preserve">El titular de la licencia será el único responsable de las siguientes infracciones consideradas muy graves: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Los cambios realizados en los distintivos fijados en el ve</w:t>
      </w:r>
      <w:r>
        <w:t xml:space="preserve">hículo y ordenados por el Ayuntamiento.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 xml:space="preserve">No comenzar a prestar el servicio antes de los 60 días del otorgamiento de una licencia.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Dejar de prestar servicios públicos durante treinta días consecutivos o sesenta alternos durante el periodo de un año s</w:t>
      </w:r>
      <w:r>
        <w:t xml:space="preserve">alvo que se acrediten, por escrito, ante el Ayuntamiento, razones justificadas. El descanso anual estará comprendido en las anteriores causas.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 xml:space="preserve">No tener el titular de la licencia la póliza del seguro en vigor.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 xml:space="preserve">El arrendamiento, alquiler o cualquier </w:t>
      </w:r>
      <w:r>
        <w:t xml:space="preserve">otra forma de cesión temporal de la licencia que suponga una explotación de la misma diferente a la prevista en la presente Ordenanza y en la normativa vigente. </w:t>
      </w:r>
    </w:p>
    <w:p w:rsidR="00BA4A71" w:rsidRDefault="003A6E14">
      <w:pPr>
        <w:spacing w:after="0" w:line="259" w:lineRule="auto"/>
        <w:ind w:left="1193" w:firstLine="0"/>
        <w:jc w:val="left"/>
      </w:pPr>
      <w:r>
        <w:t xml:space="preserve"> </w:t>
      </w:r>
    </w:p>
    <w:p w:rsidR="00BA4A71" w:rsidRDefault="003A6E14">
      <w:pPr>
        <w:numPr>
          <w:ilvl w:val="1"/>
          <w:numId w:val="188"/>
        </w:numPr>
        <w:ind w:left="1634" w:right="56" w:hanging="441"/>
      </w:pPr>
      <w:r>
        <w:t>La contratación de personal asalariado sin el correspondiente Permiso Municipal de Circulaci</w:t>
      </w:r>
      <w:r>
        <w:t xml:space="preserve">ón de Taxi y sin alta de la seguridad social.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53.- Sanciones. </w:t>
      </w:r>
    </w:p>
    <w:p w:rsidR="00BA4A71" w:rsidRDefault="003A6E14">
      <w:pPr>
        <w:spacing w:after="0" w:line="259" w:lineRule="auto"/>
        <w:ind w:left="428" w:firstLine="0"/>
        <w:jc w:val="left"/>
      </w:pPr>
      <w:r>
        <w:rPr>
          <w:b/>
        </w:rPr>
        <w:t xml:space="preserve"> </w:t>
      </w:r>
    </w:p>
    <w:p w:rsidR="00BA4A71" w:rsidRDefault="003A6E14">
      <w:pPr>
        <w:ind w:left="1135" w:right="56" w:hanging="302"/>
      </w:pPr>
      <w:r>
        <w:t xml:space="preserve"> </w:t>
      </w:r>
      <w:r>
        <w:t xml:space="preserve">Las sanciones se impondrán por el Ayuntamiento de Candelaria, siguiendo las prescripciones y procedimiento de la legislación general sobre el ejercicio de la potestad sancionadora. Se impondrán las siguientes: </w:t>
      </w:r>
    </w:p>
    <w:p w:rsidR="00BA4A71" w:rsidRDefault="003A6E14">
      <w:pPr>
        <w:spacing w:after="0" w:line="259" w:lineRule="auto"/>
        <w:ind w:left="833" w:firstLine="0"/>
        <w:jc w:val="left"/>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0895" name="Group 34089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721" name="Rectangle 2772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w:t>
                              </w:r>
                              <w:r>
                                <w:rPr>
                                  <w:sz w:val="12"/>
                                </w:rPr>
                                <w:t xml:space="preserve"> | Verificación: https://candelaria.sedelectronica.es/ </w:t>
                              </w:r>
                            </w:p>
                          </w:txbxContent>
                        </wps:txbx>
                        <wps:bodyPr horzOverflow="overflow" vert="horz" lIns="0" tIns="0" rIns="0" bIns="0" rtlCol="0">
                          <a:noAutofit/>
                        </wps:bodyPr>
                      </wps:wsp>
                      <wps:wsp>
                        <wps:cNvPr id="27722" name="Rectangle 2772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0895" style="width:12.7031pt;height:281.01pt;position:absolute;mso-position-horizontal-relative:page;mso-position-horizontal:absolute;margin-left:682.278pt;mso-position-vertical-relative:page;margin-top:530.91pt;" coordsize="1613,35688">
                <v:rect id="Rectangle 2772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72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266 </w:t>
                        </w:r>
                      </w:p>
                    </w:txbxContent>
                  </v:textbox>
                </v:rect>
                <w10:wrap type="square"/>
              </v:group>
            </w:pict>
          </mc:Fallback>
        </mc:AlternateContent>
      </w:r>
      <w:r>
        <w:t xml:space="preserve">  </w:t>
      </w:r>
    </w:p>
    <w:p w:rsidR="00BA4A71" w:rsidRDefault="003A6E14">
      <w:pPr>
        <w:numPr>
          <w:ilvl w:val="2"/>
          <w:numId w:val="188"/>
        </w:numPr>
        <w:ind w:right="56" w:hanging="259"/>
      </w:pPr>
      <w:r>
        <w:t xml:space="preserve">Para infracciones leves: Sanción de 90 euros a 500 euros. </w:t>
      </w:r>
    </w:p>
    <w:p w:rsidR="00BA4A71" w:rsidRDefault="003A6E14">
      <w:pPr>
        <w:numPr>
          <w:ilvl w:val="2"/>
          <w:numId w:val="188"/>
        </w:numPr>
        <w:ind w:right="56" w:hanging="259"/>
      </w:pPr>
      <w:r>
        <w:t xml:space="preserve">Para infracciones graves: </w:t>
      </w:r>
    </w:p>
    <w:p w:rsidR="00BA4A71" w:rsidRDefault="003A6E14">
      <w:pPr>
        <w:numPr>
          <w:ilvl w:val="1"/>
          <w:numId w:val="189"/>
        </w:numPr>
        <w:ind w:right="56" w:hanging="441"/>
      </w:pPr>
      <w:r>
        <w:t>Sanción de 501</w:t>
      </w:r>
      <w:r>
        <w:t xml:space="preserve"> euros hasta 2.000 euros. </w:t>
      </w:r>
    </w:p>
    <w:p w:rsidR="00BA4A71" w:rsidRDefault="003A6E14">
      <w:pPr>
        <w:numPr>
          <w:ilvl w:val="1"/>
          <w:numId w:val="189"/>
        </w:numPr>
        <w:ind w:right="56" w:hanging="441"/>
      </w:pPr>
      <w:r>
        <w:t xml:space="preserve">Suspensión de la licencia o Permiso Municipal de Conducción de Taxis entre diez y treinta días.  </w:t>
      </w:r>
    </w:p>
    <w:p w:rsidR="00BA4A71" w:rsidRDefault="003A6E14">
      <w:pPr>
        <w:spacing w:after="0" w:line="259" w:lineRule="auto"/>
        <w:ind w:left="1846" w:firstLine="0"/>
        <w:jc w:val="left"/>
      </w:pPr>
      <w:r>
        <w:t xml:space="preserve"> </w:t>
      </w:r>
    </w:p>
    <w:p w:rsidR="00BA4A71" w:rsidRDefault="003A6E14">
      <w:pPr>
        <w:ind w:left="889" w:right="56"/>
      </w:pPr>
      <w:r>
        <w:t xml:space="preserve">j) Para infracciones muy graves:  </w:t>
      </w:r>
    </w:p>
    <w:p w:rsidR="00BA4A71" w:rsidRDefault="003A6E14">
      <w:pPr>
        <w:spacing w:after="0" w:line="259" w:lineRule="auto"/>
        <w:ind w:left="1239" w:firstLine="0"/>
        <w:jc w:val="left"/>
      </w:pPr>
      <w:r>
        <w:t xml:space="preserve"> </w:t>
      </w:r>
    </w:p>
    <w:p w:rsidR="00BA4A71" w:rsidRDefault="003A6E14">
      <w:pPr>
        <w:numPr>
          <w:ilvl w:val="1"/>
          <w:numId w:val="190"/>
        </w:numPr>
        <w:ind w:right="56" w:hanging="429"/>
      </w:pPr>
      <w:r>
        <w:t xml:space="preserve">Sanción de 2.001 euros hasta 5.000 euros. </w:t>
      </w:r>
    </w:p>
    <w:p w:rsidR="00BA4A71" w:rsidRDefault="003A6E14">
      <w:pPr>
        <w:spacing w:after="0" w:line="259" w:lineRule="auto"/>
        <w:ind w:left="1846" w:firstLine="0"/>
        <w:jc w:val="left"/>
      </w:pPr>
      <w:r>
        <w:t xml:space="preserve">  </w:t>
      </w:r>
    </w:p>
    <w:p w:rsidR="00BA4A71" w:rsidRDefault="003A6E14">
      <w:pPr>
        <w:numPr>
          <w:ilvl w:val="1"/>
          <w:numId w:val="190"/>
        </w:numPr>
        <w:ind w:right="56" w:hanging="429"/>
      </w:pPr>
      <w:r>
        <w:t xml:space="preserve">Suspensión de la licencia o Permiso Municipal de Conducción de Taxis de treinta y un días a un año.  </w:t>
      </w:r>
    </w:p>
    <w:p w:rsidR="00BA4A71" w:rsidRDefault="003A6E14">
      <w:pPr>
        <w:spacing w:after="0" w:line="259" w:lineRule="auto"/>
        <w:ind w:left="1846" w:firstLine="0"/>
        <w:jc w:val="left"/>
      </w:pPr>
      <w:r>
        <w:t xml:space="preserve"> </w:t>
      </w:r>
    </w:p>
    <w:p w:rsidR="00BA4A71" w:rsidRDefault="003A6E14">
      <w:pPr>
        <w:numPr>
          <w:ilvl w:val="1"/>
          <w:numId w:val="190"/>
        </w:numPr>
        <w:ind w:right="56" w:hanging="429"/>
      </w:pPr>
      <w:r>
        <w:t>Retirada definitiva de la licencia o del Permiso Municipal de Conducción de Taxis. Cuando se impongan sanciones de suspensión de licencia o Permiso Muni</w:t>
      </w:r>
      <w:r>
        <w:t xml:space="preserve">cipal de Conducción de Taxis y para asegurar su cumplimiento, se exigirá la entrega de la correspondiente documentación en las oficinas del Ayuntamiento, durante el tiempo que dure la suspensión.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t xml:space="preserve"> </w:t>
      </w:r>
    </w:p>
    <w:p w:rsidR="00BA4A71" w:rsidRDefault="003A6E14">
      <w:pPr>
        <w:spacing w:after="8" w:line="248" w:lineRule="auto"/>
        <w:ind w:left="843" w:right="51"/>
      </w:pPr>
      <w:r>
        <w:t xml:space="preserve"> </w:t>
      </w:r>
      <w:r>
        <w:rPr>
          <w:b/>
        </w:rPr>
        <w:t xml:space="preserve">Artículo 54. Prescripción. </w:t>
      </w:r>
      <w:r>
        <w:rPr>
          <w:rFonts w:ascii="Times New Roman" w:eastAsia="Times New Roman" w:hAnsi="Times New Roman" w:cs="Times New Roman"/>
          <w:sz w:val="24"/>
        </w:rPr>
        <w:t xml:space="preserve"> </w:t>
      </w:r>
    </w:p>
    <w:p w:rsidR="00BA4A71" w:rsidRDefault="003A6E14">
      <w:pPr>
        <w:spacing w:after="0" w:line="259" w:lineRule="auto"/>
        <w:ind w:left="833" w:firstLine="0"/>
        <w:jc w:val="left"/>
      </w:pPr>
      <w:r>
        <w:t xml:space="preserve"> </w:t>
      </w:r>
    </w:p>
    <w:p w:rsidR="00BA4A71" w:rsidRDefault="003A6E14">
      <w:pPr>
        <w:ind w:left="843" w:right="56"/>
      </w:pPr>
      <w:r>
        <w:t xml:space="preserve">Las infracciones leves </w:t>
      </w:r>
      <w:r>
        <w:t xml:space="preserve">prescribirán a los seis meses, las graves a los dos años y las muy graves a los tres años desde su comisión.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DISPOSICIÓN DEROGATORIA UNICA. -  </w:t>
      </w:r>
    </w:p>
    <w:p w:rsidR="00BA4A71" w:rsidRDefault="003A6E14">
      <w:pPr>
        <w:spacing w:after="1" w:line="238" w:lineRule="auto"/>
        <w:ind w:left="423" w:right="28"/>
        <w:jc w:val="left"/>
      </w:pPr>
      <w:r>
        <w:t xml:space="preserve">Queda derogado el Reglamento del Servicio de taxis del Municipio de la Villa de Candelaria </w:t>
      </w:r>
      <w:r>
        <w:t xml:space="preserve">y cualquier otra disposición municipal de igual o inferior rango que contraviniera lo establecido en la presente Ordenanza.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DISPOSICION ADICIONAL UNICA. -</w:t>
      </w:r>
      <w:r>
        <w:rPr>
          <w:rFonts w:ascii="Verdana" w:eastAsia="Verdana" w:hAnsi="Verdana" w:cs="Verdana"/>
          <w:sz w:val="24"/>
        </w:rPr>
        <w:t xml:space="preserve"> </w:t>
      </w:r>
    </w:p>
    <w:p w:rsidR="00BA4A71" w:rsidRDefault="003A6E14">
      <w:pPr>
        <w:ind w:left="449" w:right="56"/>
      </w:pPr>
      <w:r>
        <w:t xml:space="preserve"> El contenido de la presente ordenanza será de aplicación, en lo que resulte compatible, a los</w:t>
      </w:r>
      <w:r>
        <w:t xml:space="preserve"> servicios municipales de transporte urbano a la demanda prestados por taxis. En todo caso serán aplicables las infracciones y sanciones recogidas en el título VII.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DISPOSICION TRANSITORIA PRIMERA. -</w:t>
      </w:r>
      <w:r>
        <w:t xml:space="preserve"> </w:t>
      </w:r>
      <w:r>
        <w:rPr>
          <w:rFonts w:ascii="Verdana" w:eastAsia="Verdana" w:hAnsi="Verdana" w:cs="Verdana"/>
          <w:sz w:val="24"/>
        </w:rPr>
        <w:t xml:space="preserve"> </w:t>
      </w:r>
    </w:p>
    <w:p w:rsidR="00BA4A71" w:rsidRDefault="003A6E14">
      <w:pPr>
        <w:ind w:left="449" w:right="56"/>
      </w:pPr>
      <w:r>
        <w:t>La exigencia de que los vehículos afectos a la l</w:t>
      </w:r>
      <w:r>
        <w:t>icencia sean adaptados no será aplicable a los vehículos de licencias no adaptados obtenidas con anterioridad a la presente ordenanza durante los cinco años siguientes a su entrada en vigor aun cuando efectuaran una o varias sustituciones. En todo caso dic</w:t>
      </w:r>
      <w:r>
        <w:t xml:space="preserve">ha exigencia no resultará aplicable cuando el número de vehículos adaptados alcance el 50 por ciento de la totalidad de la flota de los taxis del municipio.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0803" name="Group 34080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822" name="Rectangle 2782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https://candelaria.sedelectronica.</w:t>
                              </w:r>
                              <w:r>
                                <w:rPr>
                                  <w:sz w:val="12"/>
                                </w:rPr>
                                <w:t xml:space="preserve">es/ </w:t>
                              </w:r>
                            </w:p>
                          </w:txbxContent>
                        </wps:txbx>
                        <wps:bodyPr horzOverflow="overflow" vert="horz" lIns="0" tIns="0" rIns="0" bIns="0" rtlCol="0">
                          <a:noAutofit/>
                        </wps:bodyPr>
                      </wps:wsp>
                      <wps:wsp>
                        <wps:cNvPr id="27823" name="Rectangle 2782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0803" style="width:12.7031pt;height:281.01pt;position:absolute;mso-position-horizontal-relative:page;mso-position-horizontal:absolute;margin-left:682.278pt;mso-position-vertical-relative:page;margin-top:530.91pt;" coordsize="1613,35688">
                <v:rect id="Rectangle 2782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82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266 </w:t>
                        </w:r>
                      </w:p>
                    </w:txbxContent>
                  </v:textbox>
                </v:rect>
                <w10:wrap type="square"/>
              </v:group>
            </w:pict>
          </mc:Fallback>
        </mc:AlternateContent>
      </w:r>
      <w:r>
        <w:rPr>
          <w:b/>
        </w:rPr>
        <w:t xml:space="preserve">DISPOSICION TRANSITORIA SEGUNDA </w:t>
      </w:r>
    </w:p>
    <w:p w:rsidR="00BA4A71" w:rsidRDefault="003A6E14">
      <w:pPr>
        <w:ind w:left="449" w:right="56"/>
      </w:pPr>
      <w:r>
        <w:t>Los titulares de la licencia dispondrán de un plazo de tres meses para adaptarse a los requisitos de la presente ordenanz</w:t>
      </w:r>
      <w:r>
        <w:t xml:space="preserve">a, incluyendo tanto la exigencia de aportación de documentación como de los requisitos de los elementos de los vehículos, sin perjuicio de lo dispuesto en la disposición transitoria primera”.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 xml:space="preserve">SEGUNDO.- </w:t>
      </w:r>
      <w:r>
        <w:rPr>
          <w:b/>
        </w:rPr>
        <w:t xml:space="preserve">Publicar el texto íntegro de la presente ordenanza en el Boletín Oficial de la Provincia.  </w:t>
      </w:r>
    </w:p>
    <w:p w:rsidR="00BA4A71" w:rsidRDefault="003A6E14">
      <w:pPr>
        <w:spacing w:after="0" w:line="259" w:lineRule="auto"/>
        <w:ind w:left="1136" w:firstLine="0"/>
        <w:jc w:val="left"/>
      </w:pPr>
      <w:r>
        <w:t xml:space="preserve"> </w:t>
      </w:r>
    </w:p>
    <w:p w:rsidR="00BA4A71" w:rsidRDefault="003A6E14">
      <w:pPr>
        <w:spacing w:after="8" w:line="248" w:lineRule="auto"/>
        <w:ind w:left="413" w:right="51" w:firstLine="708"/>
      </w:pPr>
      <w:r>
        <w:rPr>
          <w:b/>
        </w:rPr>
        <w:t>TERCERO.- De conformidad con el artículo 70.2 de la Ley de Bases del Régimen local la presente ordenanza entrará en vigor cuando se haya publicado completamente s</w:t>
      </w:r>
      <w:r>
        <w:rPr>
          <w:b/>
        </w:rPr>
        <w:t xml:space="preserve">u texto y haya transcurrido el plazo de 15 días establecido en el artículo 65.2 de la Ley de Bases del Régimen local”.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color w:val="FF0000"/>
        </w:rPr>
        <w:t xml:space="preserve"> </w:t>
      </w:r>
    </w:p>
    <w:p w:rsidR="00BA4A71" w:rsidRDefault="003A6E14">
      <w:pPr>
        <w:spacing w:after="0" w:line="259" w:lineRule="auto"/>
        <w:ind w:left="428" w:firstLine="0"/>
        <w:jc w:val="left"/>
      </w:pPr>
      <w:r>
        <w:rPr>
          <w:b/>
        </w:rPr>
        <w:t xml:space="preserve"> </w:t>
      </w:r>
    </w:p>
    <w:p w:rsidR="00BA4A71" w:rsidRDefault="003A6E14">
      <w:pPr>
        <w:spacing w:after="95" w:line="259" w:lineRule="auto"/>
        <w:ind w:left="428" w:firstLine="0"/>
        <w:jc w:val="left"/>
      </w:pPr>
      <w:r>
        <w:t xml:space="preserve"> </w:t>
      </w:r>
    </w:p>
    <w:p w:rsidR="00BA4A71" w:rsidRDefault="003A6E14">
      <w:pPr>
        <w:spacing w:after="101"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100"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98" w:line="259" w:lineRule="auto"/>
        <w:ind w:left="428" w:firstLine="0"/>
        <w:jc w:val="left"/>
      </w:pPr>
      <w:r>
        <w:rPr>
          <w:b/>
        </w:rPr>
        <w:t xml:space="preserve"> </w:t>
      </w:r>
    </w:p>
    <w:p w:rsidR="00BA4A71" w:rsidRDefault="003A6E14">
      <w:pPr>
        <w:spacing w:after="111" w:line="248" w:lineRule="auto"/>
        <w:ind w:left="423" w:right="51"/>
      </w:pPr>
      <w:r>
        <w:rPr>
          <w:b/>
        </w:rPr>
        <w:t xml:space="preserve"> </w:t>
      </w:r>
      <w:r>
        <w:rPr>
          <w:b/>
        </w:rPr>
        <w:t xml:space="preserve">Por lo expuesto, este Concejal delegado eleva al Pleno la propuesta de acuerdo transcrita precedentemente que figura en el informe jurídico. </w:t>
      </w:r>
    </w:p>
    <w:p w:rsidR="00BA4A71" w:rsidRDefault="003A6E14">
      <w:pPr>
        <w:spacing w:after="101" w:line="259" w:lineRule="auto"/>
        <w:ind w:left="428" w:firstLine="0"/>
        <w:jc w:val="left"/>
      </w:pPr>
      <w:r>
        <w:rPr>
          <w:b/>
        </w:rPr>
        <w:t xml:space="preserve"> </w:t>
      </w:r>
    </w:p>
    <w:p w:rsidR="00BA4A71" w:rsidRDefault="003A6E14">
      <w:pPr>
        <w:spacing w:after="116" w:line="248" w:lineRule="auto"/>
        <w:ind w:left="423" w:right="51"/>
      </w:pPr>
      <w:r>
        <w:rPr>
          <w:b/>
        </w:rPr>
        <w:t xml:space="preserve">DICTAMEN FAVORABLE DE LA COMISIÓN INFORMATIVA DE P. y G. URBANÍSTICA Y AMBIENTAL, OBRAS Y SERVICIOS PUBLICOS. </w:t>
      </w:r>
    </w:p>
    <w:p w:rsidR="00BA4A71" w:rsidRDefault="003A6E14">
      <w:pPr>
        <w:spacing w:after="109"/>
        <w:ind w:left="449" w:right="56"/>
      </w:pPr>
      <w:r>
        <w:t>V</w:t>
      </w:r>
      <w:r>
        <w:t xml:space="preserve">otos a favor: 4. </w:t>
      </w:r>
    </w:p>
    <w:p w:rsidR="00BA4A71" w:rsidRDefault="003A6E14">
      <w:pPr>
        <w:spacing w:after="114"/>
        <w:ind w:left="449" w:right="56"/>
      </w:pPr>
      <w:r>
        <w:t xml:space="preserve">Los 4 concejales del Grupo Socialista: Doña Hilaria Cecilia Otazo González, Don Jorge Baute Delgado, Doña Margarita Eva Tendero Barroso y Doña María del Carmen Clemente Díaz. </w:t>
      </w:r>
    </w:p>
    <w:p w:rsidR="00BA4A71" w:rsidRDefault="003A6E14">
      <w:pPr>
        <w:spacing w:after="109"/>
        <w:ind w:left="449" w:right="56"/>
      </w:pPr>
      <w:r>
        <w:t xml:space="preserve">Votos en contra: 0. </w:t>
      </w:r>
    </w:p>
    <w:p w:rsidR="00BA4A71" w:rsidRDefault="003A6E14">
      <w:pPr>
        <w:spacing w:after="100" w:line="259" w:lineRule="auto"/>
        <w:ind w:left="428" w:firstLine="0"/>
        <w:jc w:val="left"/>
      </w:pPr>
      <w:r>
        <w:t xml:space="preserve"> </w:t>
      </w:r>
    </w:p>
    <w:p w:rsidR="00BA4A71" w:rsidRDefault="003A6E14">
      <w:pPr>
        <w:spacing w:after="109"/>
        <w:ind w:left="449" w:right="56"/>
      </w:pPr>
      <w:r>
        <w:t xml:space="preserve">Abstenciones: 2. </w:t>
      </w:r>
    </w:p>
    <w:p w:rsidR="00BA4A71" w:rsidRDefault="003A6E14">
      <w:pPr>
        <w:spacing w:after="109"/>
        <w:ind w:left="449" w:right="56"/>
      </w:pPr>
      <w:r>
        <w:t xml:space="preserve">1 de la concejal del </w:t>
      </w:r>
      <w:r>
        <w:t xml:space="preserve">Grupo Popular, Doña Raquel Martín Castro. </w:t>
      </w:r>
    </w:p>
    <w:p w:rsidR="00BA4A71" w:rsidRDefault="003A6E14">
      <w:pPr>
        <w:spacing w:after="111"/>
        <w:ind w:left="449" w:right="56"/>
      </w:pPr>
      <w:r>
        <w:t xml:space="preserve">1 de la concejal del Grupo Mixto (SSP), Doña María del Carmen Coello González. </w:t>
      </w:r>
    </w:p>
    <w:p w:rsidR="00BA4A71" w:rsidRDefault="003A6E14">
      <w:pPr>
        <w:spacing w:after="95" w:line="259" w:lineRule="auto"/>
        <w:ind w:left="428" w:firstLine="0"/>
        <w:jc w:val="left"/>
      </w:pPr>
      <w:r>
        <w:t xml:space="preserve"> </w:t>
      </w:r>
    </w:p>
    <w:p w:rsidR="00BA4A71" w:rsidRDefault="003A6E14">
      <w:pPr>
        <w:spacing w:after="113" w:line="248" w:lineRule="auto"/>
        <w:ind w:left="423" w:right="51"/>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1389" name="Group 34138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7916" name="Rectangle 279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7917" name="Rectangle 279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1389" style="width:12.7031pt;height:281.01pt;position:absolute;mso-position-horizontal-relative:page;mso-position-horizontal:absolute;margin-left:682.278pt;mso-position-vertical-relative:page;margin-top:530.91pt;" coordsize="1613,35688">
                <v:rect id="Rectangle 279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79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266 </w:t>
                        </w:r>
                      </w:p>
                    </w:txbxContent>
                  </v:textbox>
                </v:rect>
                <w10:wrap type="square"/>
              </v:group>
            </w:pict>
          </mc:Fallback>
        </mc:AlternateContent>
      </w:r>
      <w:r>
        <w:rPr>
          <w:b/>
        </w:rPr>
        <w:t xml:space="preserve">JUNTA DE PORTAVOCES </w:t>
      </w:r>
    </w:p>
    <w:p w:rsidR="00BA4A71" w:rsidRDefault="003A6E14">
      <w:pPr>
        <w:spacing w:after="106"/>
        <w:ind w:left="449" w:right="56"/>
      </w:pPr>
      <w:r>
        <w:t xml:space="preserve">Quedó oída. </w:t>
      </w:r>
    </w:p>
    <w:p w:rsidR="00BA4A71" w:rsidRDefault="003A6E14">
      <w:pPr>
        <w:spacing w:after="98" w:line="259" w:lineRule="auto"/>
        <w:ind w:left="428" w:firstLine="0"/>
        <w:jc w:val="left"/>
      </w:pPr>
      <w:r>
        <w:rPr>
          <w:b/>
        </w:rPr>
        <w:t xml:space="preserve"> </w:t>
      </w:r>
    </w:p>
    <w:p w:rsidR="00BA4A71" w:rsidRDefault="003A6E14">
      <w:pPr>
        <w:spacing w:after="113" w:line="248" w:lineRule="auto"/>
        <w:ind w:left="423" w:right="51"/>
      </w:pPr>
      <w:r>
        <w:rPr>
          <w:b/>
        </w:rPr>
        <w:t xml:space="preserve">VOTACIÓN EN EL PLENO </w:t>
      </w:r>
    </w:p>
    <w:p w:rsidR="00BA4A71" w:rsidRDefault="003A6E14">
      <w:pPr>
        <w:spacing w:after="109"/>
        <w:ind w:left="449" w:right="56"/>
      </w:pPr>
      <w:r>
        <w:t xml:space="preserve">Votos a favor: 11 </w:t>
      </w:r>
    </w:p>
    <w:p w:rsidR="00BA4A71" w:rsidRDefault="003A6E14">
      <w:pPr>
        <w:ind w:left="449" w:right="56"/>
      </w:pPr>
      <w:r>
        <w:t>11 concejales del Grupo Socialista: Doña María Concepción Brito Núñez, Don Jorge Bau</w:t>
      </w:r>
      <w:r>
        <w:t xml:space="preserve">te Delgado, </w:t>
      </w:r>
    </w:p>
    <w:p w:rsidR="00BA4A71" w:rsidRDefault="003A6E14">
      <w:pPr>
        <w:spacing w:after="112"/>
        <w:ind w:left="449" w:right="56"/>
      </w:pPr>
      <w:r>
        <w:t>Doña Olivia Concepción Pérez Díaz, Don José Francisco Pinto Ramos, Doña Hilaria Cecilia Otazo González, Don Airam Pérez Chinea, Doña Margarita Eva Tendero Barroso, Don Manuel Alberto González Pestano, Doña María del Carmen Clemente Díaz, Don O</w:t>
      </w:r>
      <w:r>
        <w:t xml:space="preserve">legario Francisco Alonso Bello y Don Reinaldo José Triviño Blanco. </w:t>
      </w:r>
    </w:p>
    <w:p w:rsidR="00BA4A71" w:rsidRDefault="003A6E14">
      <w:pPr>
        <w:spacing w:after="100" w:line="259" w:lineRule="auto"/>
        <w:ind w:left="428" w:firstLine="0"/>
        <w:jc w:val="left"/>
      </w:pPr>
      <w:r>
        <w:t xml:space="preserve"> </w:t>
      </w:r>
    </w:p>
    <w:p w:rsidR="00BA4A71" w:rsidRDefault="003A6E14">
      <w:pPr>
        <w:spacing w:after="109"/>
        <w:ind w:left="449" w:right="56"/>
      </w:pPr>
      <w:r>
        <w:t xml:space="preserve">Votos en contra: 3 </w:t>
      </w:r>
    </w:p>
    <w:p w:rsidR="00BA4A71" w:rsidRDefault="003A6E14">
      <w:pPr>
        <w:spacing w:after="109"/>
        <w:ind w:left="449" w:right="56"/>
      </w:pPr>
      <w:r>
        <w:t xml:space="preserve">1 del concejal del Grupo Popular, Don Jacobo López Fariña. </w:t>
      </w:r>
    </w:p>
    <w:p w:rsidR="00BA4A71" w:rsidRDefault="003A6E14">
      <w:pPr>
        <w:spacing w:after="111"/>
        <w:ind w:left="449" w:right="56"/>
      </w:pPr>
      <w:r>
        <w:t xml:space="preserve">1 de la concejal del Grupo Mixto (CC-PNC), Doña Ángela Cruz Perera. </w:t>
      </w:r>
    </w:p>
    <w:p w:rsidR="00BA4A71" w:rsidRDefault="003A6E14">
      <w:pPr>
        <w:numPr>
          <w:ilvl w:val="0"/>
          <w:numId w:val="191"/>
        </w:numPr>
        <w:ind w:right="56" w:hanging="184"/>
      </w:pPr>
      <w:r>
        <w:t xml:space="preserve">del concejal del Grupo Mixto (VxC), Don José Fernando Gómez Martín. </w:t>
      </w:r>
    </w:p>
    <w:p w:rsidR="00BA4A71" w:rsidRDefault="003A6E14">
      <w:pPr>
        <w:spacing w:after="100" w:line="259" w:lineRule="auto"/>
        <w:ind w:left="428" w:firstLine="0"/>
        <w:jc w:val="left"/>
      </w:pPr>
      <w:r>
        <w:t xml:space="preserve"> </w:t>
      </w:r>
    </w:p>
    <w:p w:rsidR="00BA4A71" w:rsidRDefault="003A6E14">
      <w:pPr>
        <w:spacing w:after="109"/>
        <w:ind w:left="449" w:right="56"/>
      </w:pPr>
      <w:r>
        <w:t xml:space="preserve">Abstenciones: 2. </w:t>
      </w:r>
    </w:p>
    <w:p w:rsidR="00BA4A71" w:rsidRDefault="003A6E14">
      <w:pPr>
        <w:numPr>
          <w:ilvl w:val="0"/>
          <w:numId w:val="191"/>
        </w:numPr>
        <w:ind w:right="56" w:hanging="184"/>
      </w:pPr>
      <w:r>
        <w:t xml:space="preserve">concejales del Grupo Mixto (SSP): Doña María del Carmen Coello González y Don Antonio Delgado García.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3275" w:right="51"/>
      </w:pPr>
      <w:r>
        <w:rPr>
          <w:b/>
        </w:rPr>
        <w:t>ACUERDO DEL PLENO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13" w:right="51" w:firstLine="708"/>
      </w:pPr>
      <w:r>
        <w:rPr>
          <w:b/>
        </w:rPr>
        <w:t xml:space="preserve">PRIMERO.- En cuanto a la alegación de </w:t>
      </w:r>
      <w:r>
        <w:rPr>
          <w:b/>
        </w:rPr>
        <w:t xml:space="preserve">Don José Antonio Chinea Cabrera de 14 de febrero de 2020 se estima de forma parcial algunos preceptos y se desestiman de forma parcial otros preceptos en el siguiente sentido: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spacing w:line="249" w:lineRule="auto"/>
        <w:ind w:left="10" w:right="55"/>
        <w:jc w:val="right"/>
      </w:pPr>
      <w:r>
        <w:t>1.-</w:t>
      </w:r>
      <w:r>
        <w:t xml:space="preserve">En relación al artículo 6 se desestima la alegación porque el artículo 5 del Decreto </w:t>
      </w:r>
    </w:p>
    <w:p w:rsidR="00BA4A71" w:rsidRDefault="003A6E14">
      <w:pPr>
        <w:ind w:left="449" w:right="56"/>
      </w:pPr>
      <w:r>
        <w:t xml:space="preserve">74/2012, de 2 de agosto , por el que se aprueba el Reglamento del Servicio de Taxi establece que </w:t>
      </w:r>
      <w:r>
        <w:rPr>
          <w:i/>
        </w:rPr>
        <w:t>“como mínimo el cinco por ciento de las licencias de taxi deberán corresp</w:t>
      </w:r>
      <w:r>
        <w:rPr>
          <w:i/>
        </w:rPr>
        <w:t xml:space="preserve">onder a vehículos adaptados” </w:t>
      </w:r>
      <w:r>
        <w:t>lo que significa que la ley establece el mínimo pero no establece un máximo.</w:t>
      </w:r>
      <w:r>
        <w:rPr>
          <w:rFonts w:ascii="Times New Roman" w:eastAsia="Times New Roman" w:hAnsi="Times New Roman" w:cs="Times New Roman"/>
          <w:sz w:val="24"/>
        </w:rPr>
        <w:t xml:space="preserve"> </w:t>
      </w:r>
    </w:p>
    <w:p w:rsidR="00BA4A71" w:rsidRDefault="003A6E14">
      <w:pPr>
        <w:ind w:left="439" w:right="56" w:firstLine="708"/>
      </w:pPr>
      <w:r>
        <w:t>En el mismo sentido del mínimo del 5 por ciento se pronuncia el artículo 8.3 del Real Decreto 1544/2007, de 23 de noviembre, por el que se regula las</w:t>
      </w:r>
      <w:r>
        <w:t xml:space="preserve"> condiciones básicas de accesibilidad y no discriminación para el acceso y utilización de los modos de transporte para personas con discapacidad, o norma que lo sustituya.</w:t>
      </w:r>
      <w:r>
        <w:rPr>
          <w:rFonts w:ascii="Times New Roman" w:eastAsia="Times New Roman" w:hAnsi="Times New Roman" w:cs="Times New Roman"/>
          <w:sz w:val="24"/>
        </w:rPr>
        <w:t xml:space="preserve"> </w:t>
      </w:r>
    </w:p>
    <w:p w:rsidR="00BA4A71" w:rsidRDefault="003A6E14">
      <w:pPr>
        <w:ind w:left="439" w:right="56" w:firstLine="708"/>
      </w:pPr>
      <w:r>
        <w:rPr>
          <w:u w:val="single" w:color="000000"/>
        </w:rPr>
        <w:t xml:space="preserve">Por lo que todos los Ayuntamientos deben cumplir con ese mínimo y partir del mismo </w:t>
      </w:r>
      <w:r>
        <w:rPr>
          <w:u w:val="single" w:color="000000"/>
        </w:rPr>
        <w:t>la</w:t>
      </w:r>
      <w:r>
        <w:t xml:space="preserve"> </w:t>
      </w:r>
      <w:r>
        <w:rPr>
          <w:u w:val="single" w:color="000000"/>
        </w:rPr>
        <w:t>potestad reglamentaria de los municipios puede incrementar la exigencia del cupo de vehículos</w:t>
      </w:r>
      <w:r>
        <w:t xml:space="preserve"> </w:t>
      </w:r>
      <w:r>
        <w:rPr>
          <w:u w:val="single" w:color="000000"/>
        </w:rPr>
        <w:t>adaptados</w:t>
      </w:r>
      <w:r>
        <w:t xml:space="preserve"> aunque luego veremos en la siguiente alegación que atendiendo a los principios generales del derecho y a la posible desproporción que pudiera produci</w:t>
      </w:r>
      <w:r>
        <w:t xml:space="preserve">rse de exigir el 100 % de los vehículos adaptados, se ha atemperado esta exigencia reglamentaria con la nueva regulación que se realiza en la Disposición Transitoria Primera. </w:t>
      </w:r>
      <w:r>
        <w:rPr>
          <w:rFonts w:ascii="Times New Roman" w:eastAsia="Times New Roman" w:hAnsi="Times New Roman" w:cs="Times New Roman"/>
          <w:sz w:val="24"/>
        </w:rPr>
        <w:t xml:space="preserve"> </w:t>
      </w:r>
    </w:p>
    <w:p w:rsidR="00BA4A71" w:rsidRDefault="003A6E14">
      <w:pPr>
        <w:spacing w:after="0" w:line="248" w:lineRule="auto"/>
        <w:ind w:left="413" w:right="50" w:firstLine="708"/>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146" name="Group 34214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048" name="Rectangle 2804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w:t>
                              </w:r>
                              <w:r>
                                <w:rPr>
                                  <w:sz w:val="12"/>
                                </w:rPr>
                                <w:t xml:space="preserve">a.sedelectronica.es/ </w:t>
                              </w:r>
                            </w:p>
                          </w:txbxContent>
                        </wps:txbx>
                        <wps:bodyPr horzOverflow="overflow" vert="horz" lIns="0" tIns="0" rIns="0" bIns="0" rtlCol="0">
                          <a:noAutofit/>
                        </wps:bodyPr>
                      </wps:wsp>
                      <wps:wsp>
                        <wps:cNvPr id="28049" name="Rectangle 2804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146" style="width:12.7031pt;height:281.01pt;position:absolute;mso-position-horizontal-relative:page;mso-position-horizontal:absolute;margin-left:682.278pt;mso-position-vertical-relative:page;margin-top:530.91pt;" coordsize="1613,35688">
                <v:rect id="Rectangle 2804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04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266 </w:t>
                        </w:r>
                      </w:p>
                    </w:txbxContent>
                  </v:textbox>
                </v:rect>
                <w10:wrap type="square"/>
              </v:group>
            </w:pict>
          </mc:Fallback>
        </mc:AlternateContent>
      </w:r>
      <w:r>
        <w:rPr>
          <w:u w:val="single" w:color="000000"/>
        </w:rPr>
        <w:t>Además hay que tener en cuenta en lo que respecta en concreto al Ayuntamiento de</w:t>
      </w:r>
      <w:r>
        <w:t xml:space="preserve"> </w:t>
      </w:r>
      <w:r>
        <w:rPr>
          <w:u w:val="single" w:color="000000"/>
        </w:rPr>
        <w:t>Candelaria en materia de accesibilidad que en el Pleno d</w:t>
      </w:r>
      <w:r>
        <w:rPr>
          <w:u w:val="single" w:color="000000"/>
        </w:rPr>
        <w:t>e 26 de diciembre de 2020 se aprobó una</w:t>
      </w:r>
      <w:r>
        <w:t xml:space="preserve"> </w:t>
      </w:r>
      <w:r>
        <w:rPr>
          <w:u w:val="single" w:color="000000"/>
        </w:rPr>
        <w:t>moción de obligado cumplimiento  por la que se aprueba la accesibilidad universal en el municipio</w:t>
      </w:r>
      <w:r>
        <w:t xml:space="preserve"> </w:t>
      </w:r>
      <w:r>
        <w:rPr>
          <w:u w:val="single" w:color="000000"/>
        </w:rPr>
        <w:t>de Candelaria</w:t>
      </w:r>
      <w:r>
        <w:t xml:space="preserve"> que por tanto abarca todos los servicios públicos y por tanto también al servicio público de transporte </w:t>
      </w:r>
      <w:r>
        <w:t>urbano de viajeros a través del taxi. Dicho acuerdo plenario obra en el portal de transparencia y de acceso público para todos los ciudadanos.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2.- En cuanto a la Disposición Transitoria Primera se admite de forma parcial dicha alegación y se modifica </w:t>
      </w:r>
      <w:r>
        <w:t xml:space="preserve">la redacción de la aprobación inicial de 26 de diciembre de 2020 que decía:  </w:t>
      </w:r>
    </w:p>
    <w:p w:rsidR="00BA4A71" w:rsidRDefault="003A6E14">
      <w:pPr>
        <w:spacing w:after="0" w:line="259" w:lineRule="auto"/>
        <w:ind w:left="428" w:firstLine="0"/>
        <w:jc w:val="left"/>
      </w:pPr>
      <w:r>
        <w:rPr>
          <w:i/>
        </w:rPr>
        <w:t xml:space="preserve"> </w:t>
      </w:r>
    </w:p>
    <w:p w:rsidR="00BA4A71" w:rsidRDefault="003A6E14">
      <w:pPr>
        <w:spacing w:line="248" w:lineRule="auto"/>
        <w:ind w:left="423" w:right="51"/>
      </w:pPr>
      <w:r>
        <w:rPr>
          <w:i/>
        </w:rPr>
        <w:t xml:space="preserve">“la exigencia de que los vehículos afectos a la licencia sean adaptados no será aplicable a los vehículos de licencias obtenidas con anterioridad a la presente ordenanza”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Quedando la nueva redacción más proporcionada y asumible estableciendo un máximo del 50 por ciento de vehículos adaptados y no exigible en los primeros cinco años. </w:t>
      </w:r>
    </w:p>
    <w:p w:rsidR="00BA4A71" w:rsidRDefault="003A6E14">
      <w:pPr>
        <w:spacing w:line="248" w:lineRule="auto"/>
        <w:ind w:left="423" w:right="51"/>
      </w:pPr>
      <w:r>
        <w:rPr>
          <w:i/>
        </w:rPr>
        <w:t xml:space="preserve">“La exigencia de que los </w:t>
      </w:r>
      <w:r>
        <w:rPr>
          <w:i/>
        </w:rPr>
        <w:t xml:space="preserve">vehículos afectos a la licencia sean adaptados no será aplicable a los vehículos de licencias no adaptados obtenidas con anterioridad a la presente ordenanza </w:t>
      </w:r>
      <w:r>
        <w:rPr>
          <w:i/>
          <w:u w:val="single" w:color="000000"/>
        </w:rPr>
        <w:t>durante</w:t>
      </w:r>
      <w:r>
        <w:rPr>
          <w:i/>
        </w:rPr>
        <w:t xml:space="preserve"> </w:t>
      </w:r>
      <w:r>
        <w:rPr>
          <w:i/>
          <w:u w:val="single" w:color="000000"/>
        </w:rPr>
        <w:t>los cinco años siguientes a su entrada en vigor</w:t>
      </w:r>
      <w:r>
        <w:rPr>
          <w:i/>
        </w:rPr>
        <w:t xml:space="preserve"> aun cuando efectuaran una o varias sustitu</w:t>
      </w:r>
      <w:r>
        <w:rPr>
          <w:i/>
        </w:rPr>
        <w:t xml:space="preserve">ciones. </w:t>
      </w:r>
      <w:r>
        <w:rPr>
          <w:i/>
          <w:u w:val="single" w:color="000000"/>
        </w:rPr>
        <w:t>En todo caso dicha exigencia no resultará aplicable cuando el número de vehículos adaptados</w:t>
      </w:r>
      <w:r>
        <w:rPr>
          <w:i/>
        </w:rPr>
        <w:t xml:space="preserve"> </w:t>
      </w:r>
      <w:r>
        <w:rPr>
          <w:i/>
          <w:u w:val="single" w:color="000000"/>
        </w:rPr>
        <w:t>alcance el 50 por ciento de la totalidad de la flota de los taxis del municipio.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3.- En relación al artículo 13.3 de la Ordenanza , forma parte de la</w:t>
      </w:r>
      <w:r>
        <w:t xml:space="preserve">s condiciones de la prestación previsto en el artículo 15 del Reglamento del Servicio del Taxi y por tanto se puede establecer limitaciones en cuanto al número de asalariados y a la jornada del mismo por parte del titular del servicio público del taxi que </w:t>
      </w:r>
      <w:r>
        <w:t xml:space="preserve">es el Ayuntamiento de Candelaria.  </w:t>
      </w:r>
    </w:p>
    <w:p w:rsidR="00BA4A71" w:rsidRDefault="003A6E14">
      <w:pPr>
        <w:ind w:left="439" w:right="56" w:firstLine="708"/>
      </w:pPr>
      <w:r>
        <w:t xml:space="preserve">Por tanto se desestima una parte ya que se mantiene la exigencia de contratación de uno o dos asalariados y se admite la alegación de la jornada completa.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4.- En cuanto a la alegación del artículo 7 sobre que la A</w:t>
      </w:r>
      <w:r>
        <w:t>yuntamiento exija los contratos de trabajo de los asalariados, esa facultad forma parte de las potestades de control y fiscalización sobre el servicio que ostenta el Ayuntamiento de Candelaria como establece el artículo 2 del Reglamento del Servicio de Tax</w:t>
      </w:r>
      <w:r>
        <w:t xml:space="preserve">i  que dice expresamente: </w:t>
      </w:r>
      <w:r>
        <w:rPr>
          <w:i/>
        </w:rPr>
        <w:t>“ la intervención administrativa fundamentada en la necesaria garantía de interés público para la consecución de un nivel óptimo de calidad en la prestación del servicio”</w:t>
      </w:r>
      <w:r>
        <w:t xml:space="preserve"> ya que es necesario comprobar que los trabajadores tienen c</w:t>
      </w:r>
      <w:r>
        <w:t>ontrato de trabajo y no están al margen de la ley.</w:t>
      </w:r>
      <w:r>
        <w:rPr>
          <w:rFonts w:ascii="Times New Roman" w:eastAsia="Times New Roman" w:hAnsi="Times New Roman" w:cs="Times New Roman"/>
          <w:sz w:val="24"/>
        </w:rPr>
        <w:t xml:space="preserve"> </w:t>
      </w:r>
    </w:p>
    <w:p w:rsidR="00BA4A71" w:rsidRDefault="003A6E14">
      <w:pPr>
        <w:ind w:left="439" w:right="56" w:firstLine="708"/>
      </w:pPr>
      <w:r>
        <w:t xml:space="preserve">No obstante el titular de la licencia podrá disociar información de los contratos de trabajo relativa a protección de datos que no es relevante para la fiscalización por parte de la Administración. </w:t>
      </w:r>
    </w:p>
    <w:p w:rsidR="00BA4A71" w:rsidRDefault="003A6E14">
      <w:pPr>
        <w:ind w:left="439" w:right="56" w:firstLine="708"/>
      </w:pPr>
      <w:r>
        <w:t>Por t</w:t>
      </w:r>
      <w:r>
        <w:t xml:space="preserve">anto la alegación de la entrega de la documentación de los asalariados se desestima salvo la cuestión de la disociación de los datos entregados.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439" name="Group 34243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181" name="Rectangle 2818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182" name="Rectangle 2818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439" style="width:12.7031pt;height:281.01pt;position:absolute;mso-position-horizontal-relative:page;mso-position-horizontal:absolute;margin-left:682.278pt;mso-position-vertical-relative:page;margin-top:530.91pt;" coordsize="1613,35688">
                <v:rect id="Rectangle 2818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18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266 </w:t>
                        </w:r>
                      </w:p>
                    </w:txbxContent>
                  </v:textbox>
                </v:rect>
                <w10:wrap type="square"/>
              </v:group>
            </w:pict>
          </mc:Fallback>
        </mc:AlternateContent>
      </w:r>
      <w:r>
        <w:rPr>
          <w:b/>
        </w:rPr>
        <w:t>SEGUNDO.- En cuanto a la alegaciones presentadas por D. Manuel Ángel Hernández Baute, con DNI núm. ***4962**, en calidad de Vicepresidente de Radio Taxi Candelar</w:t>
      </w:r>
      <w:r>
        <w:rPr>
          <w:b/>
        </w:rPr>
        <w:t>ia Sociedad Cooperativa,  con CIF F 76621135,  de fecha   26/02/2020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ind w:left="439" w:right="56" w:firstLine="708"/>
      </w:pPr>
      <w:r>
        <w:t>1.- En relación al artículo 6 de la Ordenanza se desestima la ale</w:t>
      </w:r>
      <w:r>
        <w:t xml:space="preserv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2.- En relación al artículo 11 de la Ordenanza se desestima porque la redacción de la ordenanza no contradice la normativa vigente. </w:t>
      </w:r>
    </w:p>
    <w:p w:rsidR="00BA4A71" w:rsidRDefault="003A6E14">
      <w:pPr>
        <w:spacing w:after="0" w:line="259" w:lineRule="auto"/>
        <w:ind w:left="1136" w:firstLine="0"/>
        <w:jc w:val="left"/>
      </w:pPr>
      <w:r>
        <w:t xml:space="preserve"> </w:t>
      </w:r>
    </w:p>
    <w:p w:rsidR="00BA4A71" w:rsidRDefault="003A6E14">
      <w:pPr>
        <w:ind w:left="439" w:right="56" w:firstLine="708"/>
      </w:pPr>
      <w:r>
        <w:t>3.- En relación al artí</w:t>
      </w:r>
      <w:r>
        <w:t xml:space="preserve">culo 13 de la Ordenanza se desestima parcialmente y de estima parcialmente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4.- En relación al artículo 19 de la Ordenanza se estima sólo en cuanto a la letra c) añad</w:t>
      </w:r>
      <w:r>
        <w:t xml:space="preserve">iendo la expresión </w:t>
      </w:r>
      <w:r>
        <w:rPr>
          <w:i/>
        </w:rPr>
        <w:t xml:space="preserve">“en el caso de vehículo adaptado” </w:t>
      </w:r>
      <w:r>
        <w:t>ya que en el resto de las letras son elementos comunes a todos los vehículos sean o no adaptados.</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5.- En relación al artículo 20 de la Ordenanza se estima y  suprime la </w:t>
      </w:r>
      <w:r>
        <w:t xml:space="preserve">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ind w:left="439" w:right="56" w:firstLine="708"/>
      </w:pPr>
      <w:r>
        <w:t>6.-En relación al artículo 21 sobre la publicidad forma parte de la función de intervención administrativa ya que los taxis son servicio público e imagen del municipio y la publicidad</w:t>
      </w:r>
      <w:r>
        <w:t xml:space="preserve"> de los mismos debe ser autorizada por el Ayuntamiento para evitar que no se use publicidad de tipo política o ideológica o contraria a valores democráticos que vulneren la objetividad y neutralidad que debe tener la imagen municipal. </w:t>
      </w:r>
    </w:p>
    <w:p w:rsidR="00BA4A71" w:rsidRDefault="003A6E14">
      <w:pPr>
        <w:spacing w:after="0" w:line="259" w:lineRule="auto"/>
        <w:ind w:left="1136" w:firstLine="0"/>
        <w:jc w:val="left"/>
      </w:pPr>
      <w:r>
        <w:t xml:space="preserve"> </w:t>
      </w:r>
    </w:p>
    <w:p w:rsidR="00BA4A71" w:rsidRDefault="003A6E14">
      <w:pPr>
        <w:ind w:left="439" w:right="56" w:firstLine="708"/>
      </w:pPr>
      <w:r>
        <w:t>7.- En cuanto a la</w:t>
      </w:r>
      <w:r>
        <w:t xml:space="preserve">s guardias nocturnas del artículo 30, el Ayuntamiento debe garantizar el servicio público de taxis las 24 horas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8.- En cuanto al artículo 31 de la Ordenanza se describe la situación del vehículo libre o ocupado como se hace en </w:t>
      </w:r>
      <w:r>
        <w:t xml:space="preserve">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1146" w:right="56"/>
      </w:pPr>
      <w:r>
        <w:t xml:space="preserve">9.- En cuanto al artículo 33 se admite la alegación en cuanto al taxímetro en punto muerto.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10.- </w:t>
      </w:r>
      <w:r>
        <w:t xml:space="preserve">En cuanto al artículo 43 se desestima la alegación porque el permiso de conducción resulta exigible aún cuando no se realicen labores de conducción. </w:t>
      </w:r>
    </w:p>
    <w:p w:rsidR="00BA4A71" w:rsidRDefault="003A6E14">
      <w:pPr>
        <w:spacing w:after="0" w:line="259" w:lineRule="auto"/>
        <w:ind w:left="1136" w:firstLine="0"/>
        <w:jc w:val="left"/>
      </w:pPr>
      <w:r>
        <w:t xml:space="preserve"> </w:t>
      </w:r>
    </w:p>
    <w:p w:rsidR="00BA4A71" w:rsidRDefault="003A6E14">
      <w:pPr>
        <w:ind w:left="439" w:right="56" w:firstLine="708"/>
      </w:pPr>
      <w:r>
        <w:t>11.- En cuanto al artículo 43 y 44 se desestima la alegación porque el permiso local de conducción es pr</w:t>
      </w:r>
      <w:r>
        <w:t xml:space="preserve">edicable tanto en los supuestos de renovación como de nueva obtención.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12.- En cuanto al artículo 48 la regulación prevista en la ordenanza es ajustada a la normativa sectorial en la materia. </w:t>
      </w:r>
    </w:p>
    <w:p w:rsidR="00BA4A71" w:rsidRDefault="003A6E14">
      <w:pPr>
        <w:spacing w:after="0" w:line="259" w:lineRule="auto"/>
        <w:ind w:left="1136" w:firstLine="0"/>
        <w:jc w:val="left"/>
      </w:pPr>
      <w:r>
        <w:t xml:space="preserve"> </w:t>
      </w:r>
    </w:p>
    <w:p w:rsidR="00BA4A71" w:rsidRDefault="003A6E14">
      <w:pPr>
        <w:ind w:left="1146" w:right="56"/>
      </w:pPr>
      <w:r>
        <w:t>13.- En cuanto al artículo 50 se corrige el error tipográf</w:t>
      </w:r>
      <w:r>
        <w:t xml:space="preserve">ico de la letra n) </w:t>
      </w:r>
    </w:p>
    <w:p w:rsidR="00BA4A71" w:rsidRDefault="003A6E14">
      <w:pPr>
        <w:spacing w:after="0" w:line="259" w:lineRule="auto"/>
        <w:ind w:left="1136" w:firstLine="0"/>
        <w:jc w:val="left"/>
      </w:pPr>
      <w:r>
        <w:t xml:space="preserve"> </w:t>
      </w:r>
    </w:p>
    <w:p w:rsidR="00BA4A71" w:rsidRDefault="003A6E14">
      <w:pPr>
        <w:ind w:left="439" w:right="56" w:firstLine="708"/>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1939" name="Group 34193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309" name="Rectangle 2830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310" name="Rectangle 2831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1939" style="width:12.7031pt;height:281.01pt;position:absolute;mso-position-horizontal-relative:page;mso-position-horizontal:absolute;margin-left:682.278pt;mso-position-vertical-relative:page;margin-top:530.91pt;" coordsize="1613,35688">
                <v:rect id="Rectangle 2830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31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266 </w:t>
                        </w:r>
                      </w:p>
                    </w:txbxContent>
                  </v:textbox>
                </v:rect>
                <w10:wrap type="square"/>
              </v:group>
            </w:pict>
          </mc:Fallback>
        </mc:AlternateContent>
      </w:r>
      <w:r>
        <w:t>14.- En cuanto al artículo 52 se con</w:t>
      </w:r>
      <w:r>
        <w:t>sidera que prestar servicios en otros municipios es infracción muy grave ya que las licencias de taxi sólo habilitan a recoger a un usuario dentro del término municipal de Candelaria. Y si se diera el supuesto de que la Policia o la Guardia Civil lama un t</w:t>
      </w:r>
      <w:r>
        <w:t>axi para prestar un servicio urgente o de emergencia fuera del municipio el taxista lo tendrá que hacer pero ya es un asunto que está al margen de esta ordenanza ya que supone el cumplimiento del deber de auxilio  o de socorro que tiene cualquier ciudadano</w:t>
      </w:r>
      <w:r>
        <w:t xml:space="preserve"> y evidentemente si fuera por esa circunstancia no constituye infracción muy grave al tratarse de un servicio de emergencia y no de un servicio habitual.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spacing w:after="8" w:line="248" w:lineRule="auto"/>
        <w:ind w:left="413" w:right="51" w:firstLine="708"/>
      </w:pPr>
      <w:r>
        <w:rPr>
          <w:b/>
        </w:rPr>
        <w:t>TERCERO.- En cuanto a las alegaciones presentadas por D. Santiago Barrios Fariña con DNI núm. ***</w:t>
      </w:r>
      <w:r>
        <w:rPr>
          <w:b/>
        </w:rPr>
        <w:t>7228** en nombre y representación de la Asociación Profesional de Taxistas, con CIF  G- 38295994,  y D. Angel Javier Salazar Gómez, con DNI núm. ***7371**, en representación de la Asociación Profesional de Empresarios de Auto Taxi de Güímar, con CIF G- 384</w:t>
      </w:r>
      <w:r>
        <w:rPr>
          <w:b/>
        </w:rPr>
        <w:t>14207, de fecha 26/02/2020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 </w:t>
      </w:r>
      <w:r>
        <w:t xml:space="preserve">En relación al artículo 6 de la Ordenanza se desestima la alegación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2.- En relación al artículo 11 y 12 de la Ordenanza se desestima porque la redacción de la ordena</w:t>
      </w:r>
      <w:r>
        <w:t xml:space="preserve">nza no contradice la normativa vigente.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3.- En relación al artículo 13 de la Ordenanza se desestima parcialmente y de estima parcialmente por los argumentos jurídicos que figuran en el primer punto de la propuesta de acuerdo. </w:t>
      </w:r>
    </w:p>
    <w:p w:rsidR="00BA4A71" w:rsidRDefault="003A6E14">
      <w:pPr>
        <w:spacing w:after="0" w:line="259" w:lineRule="auto"/>
        <w:ind w:left="1136" w:firstLine="0"/>
        <w:jc w:val="left"/>
      </w:pPr>
      <w:r>
        <w:t xml:space="preserve"> </w:t>
      </w:r>
    </w:p>
    <w:p w:rsidR="00BA4A71" w:rsidRDefault="003A6E14">
      <w:pPr>
        <w:ind w:left="439" w:right="56" w:firstLine="708"/>
      </w:pPr>
      <w:r>
        <w:t>4.- En relación con el a</w:t>
      </w:r>
      <w:r>
        <w:t xml:space="preserve">rtículo 16 de la Ordenanza se desestima porque resulta ajustada a derecho los supuestos de revocación como se argumenta en el análisis de las alegaciones en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5.- En relación con el artículo 19 de la Ordenanza se desestima y n</w:t>
      </w:r>
      <w:r>
        <w:t xml:space="preserve">os remitimos al análisis de las alegaciones que consta en los antecedentes de hecho. </w:t>
      </w:r>
    </w:p>
    <w:p w:rsidR="00BA4A71" w:rsidRDefault="003A6E14">
      <w:pPr>
        <w:spacing w:after="0" w:line="259" w:lineRule="auto"/>
        <w:ind w:left="1136" w:firstLine="0"/>
        <w:jc w:val="left"/>
      </w:pPr>
      <w:r>
        <w:t xml:space="preserve"> </w:t>
      </w:r>
    </w:p>
    <w:p w:rsidR="00BA4A71" w:rsidRDefault="003A6E14">
      <w:pPr>
        <w:spacing w:after="18" w:line="259" w:lineRule="auto"/>
        <w:ind w:left="1136" w:firstLine="0"/>
        <w:jc w:val="left"/>
      </w:pPr>
      <w:r>
        <w:t xml:space="preserve"> </w:t>
      </w:r>
    </w:p>
    <w:p w:rsidR="00BA4A71" w:rsidRDefault="003A6E14">
      <w:pPr>
        <w:ind w:left="439" w:right="56" w:firstLine="708"/>
      </w:pPr>
      <w:r>
        <w:t xml:space="preserve">6.- En relación con el artículo 20   de la Ordenanza se estima y suprime la palabra “hueso” y por tanto los taxis serán de color blanco, sin más.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7.- </w:t>
      </w:r>
      <w:r>
        <w:t>En relación al artículo 21 sobre la publicidad forma parte de la función de intervención administrativa ya que los taxis son servicio público e imagen del municipio y la publicidad de los mismos debe ser autorizada por el Ayuntamiento para evitar que no se</w:t>
      </w:r>
      <w:r>
        <w:t xml:space="preserve"> use publicidad de tipo política o ideológica o contraria a valores democráticos que vulneren la objetividad y neutralidad que debe tener la imagen municipal.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388" name="Group 34238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438" name="Rectangle 2843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439" name="Rectangle 2843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388" style="width:12.7031pt;height:281.01pt;position:absolute;mso-position-horizontal-relative:page;mso-position-horizontal:absolute;margin-left:682.278pt;mso-position-vertical-relative:page;margin-top:530.91pt;" coordsize="1613,35688">
                <v:rect id="Rectangle 2843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43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266 </w:t>
                        </w:r>
                      </w:p>
                    </w:txbxContent>
                  </v:textbox>
                </v:rect>
                <w10:wrap type="square"/>
              </v:group>
            </w:pict>
          </mc:Fallback>
        </mc:AlternateContent>
      </w:r>
      <w:r>
        <w:t xml:space="preserve"> </w:t>
      </w:r>
    </w:p>
    <w:p w:rsidR="00BA4A71" w:rsidRDefault="003A6E14">
      <w:pPr>
        <w:ind w:left="439" w:right="56" w:firstLine="708"/>
      </w:pPr>
      <w:r>
        <w:t>8.- En relación con el artículo 29 de la Ordenanza se estim</w:t>
      </w:r>
      <w:r>
        <w:t xml:space="preserve">a y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9.- En relación con el artículo 30 de la Ordenanza se desestima y el Ayuntamiento debe garantizar el servicio público de taxis las 24 horas y por tanto se de</w:t>
      </w:r>
      <w:r>
        <w:t xml:space="preserve">sestima.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10.- En cuanto al artículo 31 de la Ordenanza se describe la situación del vehículo libre o ocupado como se hace en otras ordenanzas municipales y por tanto se desestima. </w:t>
      </w:r>
    </w:p>
    <w:p w:rsidR="00BA4A71" w:rsidRDefault="003A6E14">
      <w:pPr>
        <w:spacing w:after="0" w:line="259" w:lineRule="auto"/>
        <w:ind w:left="1136" w:firstLine="0"/>
        <w:jc w:val="left"/>
      </w:pPr>
      <w:r>
        <w:t xml:space="preserve"> </w:t>
      </w:r>
    </w:p>
    <w:p w:rsidR="00BA4A71" w:rsidRDefault="003A6E14">
      <w:pPr>
        <w:ind w:left="439" w:right="56" w:firstLine="708"/>
      </w:pPr>
      <w:r>
        <w:t>11.- En relación con el artículo 32 de la Ordenanza: en relación a est</w:t>
      </w:r>
      <w:r>
        <w:t xml:space="preserve">a alegación se incorpora a la ordenanza una previsión en el sentido de que el Ayuntamiento determinará la ubicación y longitud de las paradas. </w:t>
      </w:r>
    </w:p>
    <w:p w:rsidR="00BA4A71" w:rsidRDefault="003A6E14">
      <w:pPr>
        <w:spacing w:after="0" w:line="259" w:lineRule="auto"/>
        <w:ind w:left="428" w:firstLine="0"/>
        <w:jc w:val="left"/>
      </w:pPr>
      <w:r>
        <w:t xml:space="preserve"> </w:t>
      </w:r>
    </w:p>
    <w:p w:rsidR="00BA4A71" w:rsidRDefault="003A6E14">
      <w:pPr>
        <w:ind w:left="439" w:right="56" w:firstLine="708"/>
      </w:pPr>
      <w:r>
        <w:t>12.- En relación con el artículo 33 de la Ordenanza nos remitimos a lo dicho en el análisis de las alegaciones</w:t>
      </w:r>
      <w:r>
        <w:t xml:space="preserve">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t xml:space="preserve"> </w:t>
      </w:r>
    </w:p>
    <w:p w:rsidR="00BA4A71" w:rsidRDefault="003A6E14">
      <w:pPr>
        <w:ind w:left="439" w:right="56" w:firstLine="708"/>
      </w:pPr>
      <w:r>
        <w:t xml:space="preserve">13.- En relación con el artículo 43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14.- En relación con el artículo 44 de la Ordenanza nos remitimos a lo d</w:t>
      </w:r>
      <w:r>
        <w:t xml:space="preserve">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15.- En relación con el artículo 48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ind w:left="439" w:right="56" w:firstLine="708"/>
      </w:pPr>
      <w:r>
        <w:t xml:space="preserve">16.- </w:t>
      </w:r>
      <w:r>
        <w:t xml:space="preserve">En relación con el artículo 50 de la Ordenanza nos remitimos a lo dicho en el análisis de las alegaciones de los antecedentes de hecho.  </w:t>
      </w:r>
    </w:p>
    <w:p w:rsidR="00BA4A71" w:rsidRDefault="003A6E14">
      <w:pPr>
        <w:spacing w:after="0" w:line="259" w:lineRule="auto"/>
        <w:ind w:left="1136"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4.- En cuanto a las alegaciones presentadas por D. José Fernando Gómez Martín, Concejal del Grupo Mixto, en repres</w:t>
      </w:r>
      <w:r>
        <w:rPr>
          <w:b/>
        </w:rPr>
        <w:t>entación de Vecinos por Candelaria, de fecha 30/01/2020, con registro de entrada núm. 2020-E-RC-1732 se estima de forma parcial algunos preceptos y se desestiman de forma parcial otros preceptos en el siguiente sentido:</w:t>
      </w:r>
      <w:r>
        <w:rPr>
          <w:rFonts w:ascii="Times New Roman" w:eastAsia="Times New Roman" w:hAnsi="Times New Roman" w:cs="Times New Roman"/>
          <w:sz w:val="24"/>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numPr>
          <w:ilvl w:val="0"/>
          <w:numId w:val="192"/>
        </w:numPr>
        <w:ind w:right="56" w:hanging="360"/>
      </w:pPr>
      <w:r>
        <w:t>En relación al artículo 6 de la</w:t>
      </w:r>
      <w:r>
        <w:t xml:space="preserve"> Ordenanza se desestima la alegación por los argumentos jurídicos que figuran en el primer punto de la propuesta de acuerdo. </w:t>
      </w:r>
    </w:p>
    <w:p w:rsidR="00BA4A71" w:rsidRDefault="003A6E14">
      <w:pPr>
        <w:numPr>
          <w:ilvl w:val="0"/>
          <w:numId w:val="192"/>
        </w:numPr>
        <w:ind w:right="56" w:hanging="360"/>
      </w:pPr>
      <w:r>
        <w:t>En cuanto a la alegación de la DT Primera se estima de forma parcial dicha alegación ya que se ha realizado una nueva redacción má</w:t>
      </w:r>
      <w:r>
        <w:t xml:space="preserve">s proporcionada como se argumenta y se explica en el primer punto de la propuesta de acuerdo. </w:t>
      </w:r>
    </w:p>
    <w:p w:rsidR="00BA4A71" w:rsidRDefault="003A6E14">
      <w:pPr>
        <w:numPr>
          <w:ilvl w:val="0"/>
          <w:numId w:val="192"/>
        </w:numPr>
        <w:ind w:right="56" w:hanging="360"/>
      </w:pPr>
      <w:r>
        <w:t xml:space="preserve">En cuanto al estudio de demanda de discapacitados es imposible realizarlos ya que no se dispone de esos datos concretos del número de personas que demandan el vehículo adaptado.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45299" name="Group 34529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539" name="Rectangle 2853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w:t>
                              </w:r>
                              <w:r>
                                <w:rPr>
                                  <w:sz w:val="12"/>
                                </w:rPr>
                                <w:t xml:space="preserve">ria.sedelectronica.es/ </w:t>
                              </w:r>
                            </w:p>
                          </w:txbxContent>
                        </wps:txbx>
                        <wps:bodyPr horzOverflow="overflow" vert="horz" lIns="0" tIns="0" rIns="0" bIns="0" rtlCol="0">
                          <a:noAutofit/>
                        </wps:bodyPr>
                      </wps:wsp>
                      <wps:wsp>
                        <wps:cNvPr id="28540" name="Rectangle 2854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299" style="width:12.7031pt;height:281.01pt;position:absolute;mso-position-horizontal-relative:page;mso-position-horizontal:absolute;margin-left:682.278pt;mso-position-vertical-relative:page;margin-top:530.91pt;" coordsize="1613,35688">
                <v:rect id="Rectangle 2853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54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266 </w:t>
                        </w:r>
                      </w:p>
                    </w:txbxContent>
                  </v:textbox>
                </v:rect>
                <w10:wrap type="topAndBottom"/>
              </v:group>
            </w:pict>
          </mc:Fallback>
        </mc:AlternateContent>
      </w:r>
      <w:r>
        <w:t xml:space="preserve">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Durante la celebración del Pleno de 24 de septiembre de 2020 se presentó por la Alcaldía-Presidencia en la mesa del Pleno escrito sobre dos preceptos que habían sido alegados durante el período de información pública y que ahora se propone una nueva redacc</w:t>
      </w:r>
      <w:r>
        <w:rPr>
          <w:b/>
        </w:rPr>
        <w:t xml:space="preserve">ión, en concreto los artículos 13 y 19  y que dicho escrito dice: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“La Federación Regional del Taxi de Canarias, con CIF G 38265799 en reunión mantenida el 22/09/2020, solicita que se modifique de la redacción de la Ordenanza del Taxi lo siguiente: </w:t>
      </w:r>
    </w:p>
    <w:p w:rsidR="00BA4A71" w:rsidRDefault="003A6E14">
      <w:pPr>
        <w:spacing w:after="15" w:line="259" w:lineRule="auto"/>
        <w:ind w:left="428" w:firstLine="0"/>
        <w:jc w:val="left"/>
      </w:pPr>
      <w:r>
        <w:rPr>
          <w:b/>
        </w:rPr>
        <w:t xml:space="preserve"> </w:t>
      </w:r>
    </w:p>
    <w:p w:rsidR="00BA4A71" w:rsidRDefault="003A6E14">
      <w:pPr>
        <w:spacing w:after="8" w:line="248" w:lineRule="auto"/>
        <w:ind w:left="423" w:right="51"/>
      </w:pPr>
      <w:r>
        <w:rPr>
          <w:b/>
        </w:rPr>
        <w:t>“A</w:t>
      </w:r>
      <w:r>
        <w:rPr>
          <w:b/>
        </w:rPr>
        <w:t xml:space="preserve">RTÍCULO 13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Punto 3) Sólo podrá contratarse un máximo de un conductor asalariado o dos en el caso de que el titular no ejerza la conducción del vehículo por causa de jubilación y/o incapacidad y también en los casos en los que la persona que, al amparo d</w:t>
      </w:r>
      <w:r>
        <w:rPr>
          <w:b/>
        </w:rPr>
        <w:t xml:space="preserve">e la Disposición Adicional Segunda del R.S.T. ostente la titularidad de una licencia por transmisión mortis causa, y carezca de las condiciones exigidas para la explotación personal del taxi. </w:t>
      </w:r>
    </w:p>
    <w:p w:rsidR="00BA4A71" w:rsidRDefault="003A6E14">
      <w:pPr>
        <w:spacing w:after="8" w:line="248" w:lineRule="auto"/>
        <w:ind w:left="423" w:right="51"/>
      </w:pPr>
      <w:r>
        <w:rPr>
          <w:b/>
        </w:rPr>
        <w:t>En el supuesto de contratar dos conductores asalariados, al men</w:t>
      </w:r>
      <w:r>
        <w:rPr>
          <w:b/>
        </w:rPr>
        <w:t xml:space="preserve">os uno debe ser a jornada completa, mientras que para un único asalariado la contratación podría ser a media jornada.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Se acepta la alegación sobre la contratación a jornada completa de uno de los asalariados, dado que estaba recogido en la alegación pre</w:t>
      </w:r>
      <w:r>
        <w:rPr>
          <w:b/>
        </w:rPr>
        <w:t xml:space="preserve">sentada con fecha 26-02-2020.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19: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651" name="Group 34265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632" name="Rectangle 286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633" name="Rectangle 2863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209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651" style="width:12.7031pt;height:281.01pt;position:absolute;mso-position-horizontal-relative:page;mso-position-horizontal:absolute;margin-left:682.278pt;mso-position-vertical-relative:page;margin-top:530.91pt;" coordsize="1613,35688">
                <v:rect id="Rectangle 286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63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Punto b) Tanto en las puertas como en la parte posterior del vehículo llevarán ventanillas en número suficiente para conseguir la mayor visibilidad y ventilación posible. Los vidrios deberán ser inastillables, transparentes en los cristales delanteros fron</w:t>
      </w:r>
      <w:r>
        <w:rPr>
          <w:b/>
        </w:rPr>
        <w:t>tales y laterales. Los vidrios de la luneta posterior y las ventanillas traseras podrán oscurecerse con el fin de permitir una visibilidad aceptable desde el exterior y siempre debidamente homologados por la ITV. Las puertas estarán dotadas de los mecanism</w:t>
      </w:r>
      <w:r>
        <w:rPr>
          <w:b/>
        </w:rPr>
        <w:t xml:space="preserve">os convenientes para accionar los cristales que en ellas ha de haber. También, deberán estar provistos de sistemas de aire acondicionado.  </w:t>
      </w:r>
    </w:p>
    <w:p w:rsidR="00BA4A71" w:rsidRDefault="003A6E14">
      <w:pPr>
        <w:spacing w:after="8" w:line="248" w:lineRule="auto"/>
        <w:ind w:left="423" w:right="51"/>
      </w:pPr>
      <w:r>
        <w:rPr>
          <w:b/>
        </w:rPr>
        <w:t>Se acepta la alegación sobre el porcentaje del 36 % de opacidad por cuestiones de seguridad, dado que estaba recogid</w:t>
      </w:r>
      <w:r>
        <w:rPr>
          <w:b/>
        </w:rPr>
        <w:t xml:space="preserve">o en la alegación presentada con fecha 26 de febrero de 2020”.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0" w:line="259" w:lineRule="auto"/>
        <w:ind w:left="1136" w:firstLine="0"/>
        <w:jc w:val="left"/>
      </w:pPr>
      <w:r>
        <w:rPr>
          <w:b/>
        </w:rPr>
        <w:t xml:space="preserve"> </w:t>
      </w:r>
    </w:p>
    <w:p w:rsidR="00BA4A71" w:rsidRDefault="003A6E14">
      <w:pPr>
        <w:spacing w:after="8" w:line="248" w:lineRule="auto"/>
        <w:ind w:left="413" w:right="51" w:firstLine="708"/>
      </w:pPr>
      <w:r>
        <w:rPr>
          <w:b/>
        </w:rPr>
        <w:t>Quinto. Aprobar definitivamente la Ordenanza Reguladora de la prestación del Servicio de Taxi en el municipio de Candelaria cuyo tenor literal es el siguiente:</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i/>
        </w:rPr>
        <w:t xml:space="preserve"> </w:t>
      </w:r>
    </w:p>
    <w:p w:rsidR="00BA4A71" w:rsidRDefault="003A6E14">
      <w:pPr>
        <w:spacing w:after="8" w:line="248" w:lineRule="auto"/>
        <w:ind w:left="1121" w:right="51" w:hanging="708"/>
      </w:pPr>
      <w:r>
        <w:rPr>
          <w:b/>
          <w:i/>
        </w:rPr>
        <w:t xml:space="preserve"> </w:t>
      </w:r>
      <w:r>
        <w:rPr>
          <w:b/>
        </w:rPr>
        <w:t>“ORD</w:t>
      </w:r>
      <w:r>
        <w:rPr>
          <w:b/>
        </w:rPr>
        <w:t xml:space="preserve">ENANZA REGULADORA DE LA PRESTACIÓN DEL SERVICIO DE TAXI EN EL MUNICIPIO DE CANDELARIA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EXPOSICION DE MOTIVOS:</w:t>
      </w:r>
      <w:r>
        <w:rPr>
          <w:b/>
        </w:rPr>
        <w:t xml:space="preserve">  </w:t>
      </w:r>
    </w:p>
    <w:p w:rsidR="00BA4A71" w:rsidRDefault="003A6E14">
      <w:pPr>
        <w:ind w:left="449" w:right="56"/>
      </w:pPr>
      <w:r>
        <w:t xml:space="preserve">La presente ordenanza nace de la necesidad de actualizar el actual Reglamento del Servicio de Autotaxis del Municipio de la Villa de Candelaria del año 1994 a la exigencia de la normativa vigente, concretamente a la Ley 13/2007 de 17 de mayo de Ordenación </w:t>
      </w:r>
      <w:r>
        <w:t xml:space="preserve">del Transporte por Carretera de Canarias y el Decreto 74/2012 de 2 de agosto por el que se aprueba el Reglamento del Servicio del Taxi de Canarias. </w:t>
      </w:r>
    </w:p>
    <w:p w:rsidR="00BA4A71" w:rsidRDefault="003A6E14">
      <w:pPr>
        <w:spacing w:after="0" w:line="259" w:lineRule="auto"/>
        <w:ind w:left="428" w:firstLine="0"/>
        <w:jc w:val="left"/>
      </w:pPr>
      <w:r>
        <w:t xml:space="preserve"> </w:t>
      </w:r>
    </w:p>
    <w:p w:rsidR="00BA4A71" w:rsidRDefault="003A6E14">
      <w:pPr>
        <w:ind w:left="449" w:right="56"/>
      </w:pPr>
      <w:r>
        <w:t xml:space="preserve">Se introduce una importante novedad con el establecimiento del vehículo adaptado como única tipología de </w:t>
      </w:r>
      <w:r>
        <w:t>licencia y con ello dando preeminencia al derecho de accesibilidad convirtiendo la excepcionalidad en la regla general.  De igual forma se crea un marco normativo de mayor amplitud y desarrollo en que permita dar respuesta eficaz a las controversias que se</w:t>
      </w:r>
      <w:r>
        <w:t xml:space="preserve"> han venido generando en el cumplimiento del servicio.  </w:t>
      </w:r>
    </w:p>
    <w:p w:rsidR="00BA4A71" w:rsidRDefault="003A6E14">
      <w:pPr>
        <w:spacing w:after="0" w:line="259" w:lineRule="auto"/>
        <w:ind w:left="428" w:firstLine="0"/>
        <w:jc w:val="left"/>
      </w:pPr>
      <w:r>
        <w:t xml:space="preserve"> </w:t>
      </w:r>
    </w:p>
    <w:p w:rsidR="00BA4A71" w:rsidRDefault="003A6E14">
      <w:pPr>
        <w:ind w:left="449" w:right="56"/>
      </w:pPr>
      <w:r>
        <w:t>Se actualizan términos incluida la anterior referencia al “auto-taxi” que pasa a denominarse simplemente “taxi” siguiendo el criterio utilizado por la regulación estatal y regional actual. Igualmen</w:t>
      </w:r>
      <w:r>
        <w:t xml:space="preserve">te se modifica la denominación de la propia norma que dentro de su naturaleza reglamentaria pasa a definirse como Ordenanza. La presente norma está Integrada por siete títulos,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7927" name="Group 34792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743" name="Rectangle 2874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w:t>
                              </w:r>
                              <w:r>
                                <w:rPr>
                                  <w:sz w:val="12"/>
                                </w:rPr>
                                <w:t xml:space="preserve">ia.sedelectronica.es/ </w:t>
                              </w:r>
                            </w:p>
                          </w:txbxContent>
                        </wps:txbx>
                        <wps:bodyPr horzOverflow="overflow" vert="horz" lIns="0" tIns="0" rIns="0" bIns="0" rtlCol="0">
                          <a:noAutofit/>
                        </wps:bodyPr>
                      </wps:wsp>
                      <wps:wsp>
                        <wps:cNvPr id="28744" name="Rectangle 2874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7927" style="width:12.7031pt;height:281.01pt;position:absolute;mso-position-horizontal-relative:page;mso-position-horizontal:absolute;margin-left:682.278pt;mso-position-vertical-relative:page;margin-top:530.91pt;" coordsize="1613,35688">
                <v:rect id="Rectangle 2874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74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266 </w:t>
                        </w:r>
                      </w:p>
                    </w:txbxContent>
                  </v:textbox>
                </v:rect>
                <w10:wrap type="square"/>
              </v:group>
            </w:pict>
          </mc:Fallback>
        </mc:AlternateContent>
      </w:r>
      <w:r>
        <w:t xml:space="preserve">54 artículos, una  </w:t>
      </w:r>
    </w:p>
    <w:p w:rsidR="00BA4A71" w:rsidRDefault="003A6E14">
      <w:pPr>
        <w:ind w:left="449" w:right="56"/>
      </w:pPr>
      <w:r>
        <w:t xml:space="preserve">disposición derogatoria, una adicional y dos transitorias, todos ellos con encabezamiento nominativo.  </w:t>
      </w:r>
    </w:p>
    <w:p w:rsidR="00BA4A71" w:rsidRDefault="003A6E14">
      <w:pPr>
        <w:spacing w:after="0" w:line="259" w:lineRule="auto"/>
        <w:ind w:left="428" w:firstLine="0"/>
        <w:jc w:val="left"/>
      </w:pPr>
      <w:r>
        <w:t xml:space="preserve"> </w:t>
      </w:r>
    </w:p>
    <w:p w:rsidR="00BA4A71" w:rsidRDefault="003A6E14">
      <w:pPr>
        <w:ind w:left="449" w:right="56"/>
      </w:pPr>
      <w:r>
        <w:t xml:space="preserve">Se aprueba la presente Ordenanza de conformidad con la potestad reglamentaria en materia de transporte público de viajeros que otorga a los Ayuntamientos la Ley 7/1985, de 2 de abril, de Bases de Régimen Local. </w:t>
      </w:r>
    </w:p>
    <w:p w:rsidR="00BA4A71" w:rsidRDefault="003A6E14">
      <w:pPr>
        <w:spacing w:after="0" w:line="259" w:lineRule="auto"/>
        <w:ind w:left="428" w:firstLine="0"/>
        <w:jc w:val="left"/>
      </w:pPr>
      <w:r>
        <w:rPr>
          <w:b/>
        </w:rPr>
        <w:t xml:space="preserve"> </w:t>
      </w:r>
    </w:p>
    <w:p w:rsidR="00BA4A71" w:rsidRDefault="003A6E14">
      <w:pPr>
        <w:spacing w:line="249" w:lineRule="auto"/>
        <w:ind w:left="423"/>
        <w:jc w:val="left"/>
      </w:pPr>
      <w:r>
        <w:rPr>
          <w:b/>
          <w:u w:val="single" w:color="000000"/>
        </w:rPr>
        <w:t>INDICE</w:t>
      </w:r>
      <w:r>
        <w:rPr>
          <w:b/>
        </w:rPr>
        <w:t xml:space="preserve"> </w:t>
      </w:r>
    </w:p>
    <w:p w:rsidR="00BA4A71" w:rsidRDefault="003A6E14">
      <w:pPr>
        <w:spacing w:after="8" w:line="248" w:lineRule="auto"/>
        <w:ind w:left="423" w:right="51"/>
      </w:pPr>
      <w:r>
        <w:rPr>
          <w:b/>
        </w:rPr>
        <w:t>TITULO I .  NORMAS GENERALES (art.</w:t>
      </w:r>
      <w:r>
        <w:rPr>
          <w:b/>
        </w:rPr>
        <w:t xml:space="preserve"> 1 a 3 ) </w:t>
      </w:r>
    </w:p>
    <w:p w:rsidR="00BA4A71" w:rsidRDefault="003A6E14">
      <w:pPr>
        <w:spacing w:after="8" w:line="248" w:lineRule="auto"/>
        <w:ind w:left="423" w:right="51"/>
      </w:pPr>
      <w:r>
        <w:rPr>
          <w:b/>
        </w:rPr>
        <w:t xml:space="preserve">TITULO II.  DE LA LICENCIA MUNCIPAL DE TAXI (art. 4 a 17) </w:t>
      </w:r>
    </w:p>
    <w:p w:rsidR="00BA4A71" w:rsidRDefault="003A6E14">
      <w:pPr>
        <w:spacing w:after="8" w:line="248" w:lineRule="auto"/>
        <w:ind w:left="423" w:right="51"/>
      </w:pPr>
      <w:r>
        <w:rPr>
          <w:b/>
        </w:rPr>
        <w:t>TITULO III. DE LOS VEHICULOS   (art. 18 a 28.)</w:t>
      </w:r>
      <w:r>
        <w:rPr>
          <w:rFonts w:ascii="Times New Roman" w:eastAsia="Times New Roman" w:hAnsi="Times New Roman" w:cs="Times New Roman"/>
          <w:sz w:val="24"/>
        </w:rPr>
        <w:t xml:space="preserve"> </w:t>
      </w:r>
    </w:p>
    <w:p w:rsidR="00BA4A71" w:rsidRDefault="003A6E14">
      <w:pPr>
        <w:spacing w:after="8" w:line="248" w:lineRule="auto"/>
        <w:ind w:left="423" w:right="51"/>
      </w:pPr>
      <w:r>
        <w:rPr>
          <w:b/>
        </w:rPr>
        <w:t xml:space="preserve">TITULO IV. PRESTACIÓN Y CUMPLIMIENTO DEL SERVICIO.  (art. 29 a 41) </w:t>
      </w:r>
    </w:p>
    <w:p w:rsidR="00BA4A71" w:rsidRDefault="003A6E14">
      <w:pPr>
        <w:spacing w:after="8" w:line="248" w:lineRule="auto"/>
        <w:ind w:left="423" w:right="51"/>
      </w:pPr>
      <w:r>
        <w:rPr>
          <w:b/>
        </w:rPr>
        <w:t xml:space="preserve">TITULO V. DE LOS CONDUCTORES (art. 42 a 46) </w:t>
      </w:r>
    </w:p>
    <w:p w:rsidR="00BA4A71" w:rsidRDefault="003A6E14">
      <w:pPr>
        <w:spacing w:after="8" w:line="248" w:lineRule="auto"/>
        <w:ind w:left="423" w:right="51"/>
      </w:pPr>
      <w:r>
        <w:rPr>
          <w:b/>
        </w:rPr>
        <w:t xml:space="preserve">TITULOS VI. DE LAS TARIFAS Y ABONO DEL SERVICIO. (art. 47 a 49) </w:t>
      </w:r>
    </w:p>
    <w:p w:rsidR="00BA4A71" w:rsidRDefault="003A6E14">
      <w:pPr>
        <w:spacing w:after="8" w:line="248" w:lineRule="auto"/>
        <w:ind w:left="423" w:right="51"/>
      </w:pPr>
      <w:r>
        <w:rPr>
          <w:b/>
        </w:rPr>
        <w:t xml:space="preserve">TITULO VII.  INFRACCIONES, SANCIONES Y PROCEDIMIENTO SANCIONADOR (art. 50 a 54) </w:t>
      </w:r>
    </w:p>
    <w:p w:rsidR="00BA4A71" w:rsidRDefault="003A6E14">
      <w:pPr>
        <w:spacing w:after="8" w:line="248" w:lineRule="auto"/>
        <w:ind w:left="423" w:right="51"/>
      </w:pPr>
      <w:r>
        <w:rPr>
          <w:b/>
        </w:rPr>
        <w:t xml:space="preserve">Disposición derogatoria única  </w:t>
      </w:r>
    </w:p>
    <w:p w:rsidR="00BA4A71" w:rsidRDefault="003A6E14">
      <w:pPr>
        <w:spacing w:after="8" w:line="248" w:lineRule="auto"/>
        <w:ind w:left="423" w:right="51"/>
      </w:pPr>
      <w:r>
        <w:rPr>
          <w:b/>
        </w:rPr>
        <w:t xml:space="preserve">Disposición adicional única </w:t>
      </w:r>
    </w:p>
    <w:p w:rsidR="00BA4A71" w:rsidRDefault="003A6E14">
      <w:pPr>
        <w:spacing w:after="8" w:line="248" w:lineRule="auto"/>
        <w:ind w:left="423" w:right="51"/>
      </w:pPr>
      <w:r>
        <w:rPr>
          <w:b/>
        </w:rPr>
        <w:t xml:space="preserve">Disposición transitoria primera </w:t>
      </w:r>
    </w:p>
    <w:p w:rsidR="00BA4A71" w:rsidRDefault="003A6E14">
      <w:pPr>
        <w:spacing w:after="8" w:line="248" w:lineRule="auto"/>
        <w:ind w:left="423" w:right="51"/>
      </w:pPr>
      <w:r>
        <w:rPr>
          <w:b/>
        </w:rPr>
        <w:t>Disposición tran</w:t>
      </w:r>
      <w:r>
        <w:rPr>
          <w:b/>
        </w:rPr>
        <w:t xml:space="preserve">sitoria segunda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i/>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  NORMAS GENERALES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 Objeto  </w:t>
      </w:r>
    </w:p>
    <w:p w:rsidR="00BA4A71" w:rsidRDefault="003A6E14">
      <w:pPr>
        <w:spacing w:after="0" w:line="259" w:lineRule="auto"/>
        <w:ind w:left="428" w:firstLine="0"/>
        <w:jc w:val="left"/>
      </w:pPr>
      <w:r>
        <w:rPr>
          <w:b/>
        </w:rPr>
        <w:t xml:space="preserve"> </w:t>
      </w:r>
    </w:p>
    <w:p w:rsidR="00BA4A71" w:rsidRDefault="003A6E14">
      <w:pPr>
        <w:numPr>
          <w:ilvl w:val="0"/>
          <w:numId w:val="193"/>
        </w:numPr>
        <w:ind w:right="56"/>
      </w:pPr>
      <w:r>
        <w:t>Constituye el objeto de la presente Ordenanza, la regulación administrativa de este Ayuntamiento en relación a los servicios de transporte de taxi, que discurran íntegramente</w:t>
      </w:r>
      <w:r>
        <w:t xml:space="preserve"> por el término municipal de Candelaria con las excepciones contenidas en la normativa de aplicación. Todo ello conforme a la potestad reglamentaria en materia de transporte de viajeros recogida en la Ley 7/1985 de 2 de abril, Reguladora de las Bases del R</w:t>
      </w:r>
      <w:r>
        <w:t xml:space="preserve">égimen Local.   </w:t>
      </w:r>
    </w:p>
    <w:p w:rsidR="00BA4A71" w:rsidRDefault="003A6E14">
      <w:pPr>
        <w:spacing w:after="0" w:line="259" w:lineRule="auto"/>
        <w:ind w:left="428" w:firstLine="0"/>
        <w:jc w:val="left"/>
      </w:pPr>
      <w:r>
        <w:t xml:space="preserve"> </w:t>
      </w:r>
    </w:p>
    <w:p w:rsidR="00BA4A71" w:rsidRDefault="003A6E14">
      <w:pPr>
        <w:numPr>
          <w:ilvl w:val="0"/>
          <w:numId w:val="193"/>
        </w:numPr>
        <w:ind w:right="56"/>
      </w:pPr>
      <w:r>
        <w:t xml:space="preserve">Los servicios de taxis en el municipio de Candelaria se rigen, además de por la presente ordenanza, por: </w:t>
      </w:r>
    </w:p>
    <w:p w:rsidR="00BA4A71" w:rsidRDefault="003A6E14">
      <w:pPr>
        <w:spacing w:after="0" w:line="259" w:lineRule="auto"/>
        <w:ind w:left="428" w:firstLine="0"/>
        <w:jc w:val="left"/>
      </w:pPr>
      <w:r>
        <w:t xml:space="preserve"> </w:t>
      </w:r>
    </w:p>
    <w:p w:rsidR="00BA4A71" w:rsidRDefault="003A6E14">
      <w:pPr>
        <w:numPr>
          <w:ilvl w:val="0"/>
          <w:numId w:val="194"/>
        </w:numPr>
        <w:ind w:right="56" w:hanging="247"/>
      </w:pPr>
      <w:r>
        <w:t xml:space="preserve">La Ley 13/2007 de 17 de mayo de Ordenación del Transporte por Carretera de Canarias (en adelante L.O.T.C.C.). </w:t>
      </w:r>
    </w:p>
    <w:p w:rsidR="00BA4A71" w:rsidRDefault="003A6E14">
      <w:pPr>
        <w:spacing w:after="0" w:line="259" w:lineRule="auto"/>
        <w:ind w:left="428" w:firstLine="0"/>
        <w:jc w:val="left"/>
      </w:pPr>
      <w:r>
        <w:t xml:space="preserve"> </w:t>
      </w:r>
    </w:p>
    <w:p w:rsidR="00BA4A71" w:rsidRDefault="003A6E14">
      <w:pPr>
        <w:numPr>
          <w:ilvl w:val="0"/>
          <w:numId w:val="194"/>
        </w:numPr>
        <w:ind w:right="56" w:hanging="247"/>
      </w:pPr>
      <w:r>
        <w:t xml:space="preserve">El Decreto 74/2012 de 2 de agosto por el que se aprueba el Reglamento del Servicio del Taxi de Canarias (en adelante R.S.T.). </w:t>
      </w:r>
    </w:p>
    <w:p w:rsidR="00BA4A71" w:rsidRDefault="003A6E14">
      <w:pPr>
        <w:spacing w:after="0" w:line="259" w:lineRule="auto"/>
        <w:ind w:left="428" w:firstLine="0"/>
        <w:jc w:val="left"/>
      </w:pPr>
      <w:r>
        <w:t xml:space="preserve"> </w:t>
      </w:r>
    </w:p>
    <w:p w:rsidR="00BA4A71" w:rsidRDefault="003A6E14">
      <w:pPr>
        <w:numPr>
          <w:ilvl w:val="0"/>
          <w:numId w:val="194"/>
        </w:numPr>
        <w:ind w:right="56" w:hanging="247"/>
      </w:pPr>
      <w:r>
        <w:t xml:space="preserve">La ordenanza fiscal que en relación con el taxi resulte aplicable.  </w:t>
      </w:r>
    </w:p>
    <w:p w:rsidR="00BA4A71" w:rsidRDefault="003A6E14">
      <w:pPr>
        <w:spacing w:after="0" w:line="259" w:lineRule="auto"/>
        <w:ind w:left="428" w:firstLine="0"/>
        <w:jc w:val="left"/>
      </w:pPr>
      <w:r>
        <w:t xml:space="preserve"> </w:t>
      </w:r>
    </w:p>
    <w:p w:rsidR="00BA4A71" w:rsidRDefault="003A6E14">
      <w:pPr>
        <w:numPr>
          <w:ilvl w:val="0"/>
          <w:numId w:val="194"/>
        </w:numPr>
        <w:ind w:right="56" w:hanging="247"/>
      </w:pPr>
      <w:r>
        <w:t xml:space="preserve">La restante normativa sectorial de la Comunidad Autónoma de Canarias, del Estado y de la Unión Europea, que le sea de aplicación.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0195" name="Group 35019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869" name="Rectangle 2886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870" name="Rectangle 28870"/>
                        <wps:cNvSpPr/>
                        <wps:spPr>
                          <a:xfrm rot="-5399999">
                            <a:off x="-2094822" y="1284579"/>
                            <a:ext cx="4455272" cy="113224"/>
                          </a:xfrm>
                          <a:prstGeom prst="rect">
                            <a:avLst/>
                          </a:prstGeom>
                          <a:ln>
                            <a:noFill/>
                          </a:ln>
                        </wps:spPr>
                        <wps:txbx>
                          <w:txbxContent>
                            <w:p w:rsidR="00BA4A71" w:rsidRDefault="003A6E14">
                              <w:pPr>
                                <w:spacing w:after="160" w:line="259" w:lineRule="auto"/>
                                <w:ind w:left="0" w:firstLine="0"/>
                                <w:jc w:val="left"/>
                              </w:pPr>
                              <w:r>
                                <w:rPr>
                                  <w:sz w:val="12"/>
                                </w:rPr>
                                <w:t>Documento firmado elec</w:t>
                              </w:r>
                              <w:r>
                                <w:rPr>
                                  <w:sz w:val="12"/>
                                </w:rPr>
                                <w:t xml:space="preserve">trónicamente desde la plataforma esPublico Gestiona | Página 211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0195" style="width:12.7031pt;height:281.01pt;position:absolute;mso-position-horizontal-relative:page;mso-position-horizontal:absolute;margin-left:682.278pt;mso-position-vertical-relative:page;margin-top:530.91pt;" coordsize="1613,35688">
                <v:rect id="Rectangle 2886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870" style="position:absolute;width:44552;height:1132;left:-20948;top:128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266 </w:t>
                        </w:r>
                      </w:p>
                    </w:txbxContent>
                  </v:textbox>
                </v:rect>
                <w10:wrap type="square"/>
              </v:group>
            </w:pict>
          </mc:Fallback>
        </mc:AlternateConten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 Definiciones. </w:t>
      </w:r>
    </w:p>
    <w:p w:rsidR="00BA4A71" w:rsidRDefault="003A6E14">
      <w:pPr>
        <w:spacing w:after="0" w:line="259" w:lineRule="auto"/>
        <w:ind w:left="428" w:firstLine="0"/>
        <w:jc w:val="left"/>
      </w:pPr>
      <w:r>
        <w:rPr>
          <w:b/>
        </w:rPr>
        <w:t xml:space="preserve"> </w:t>
      </w:r>
    </w:p>
    <w:p w:rsidR="00BA4A71" w:rsidRDefault="003A6E14">
      <w:pPr>
        <w:numPr>
          <w:ilvl w:val="0"/>
          <w:numId w:val="195"/>
        </w:numPr>
        <w:ind w:right="56"/>
      </w:pPr>
      <w:r>
        <w:t>Servicios de taxi: el transporte de viajeros con vehículos de una capacidad de hasta nueve plazas, incluida el conductor, que se efectúa por cuenta a</w:t>
      </w:r>
      <w:r>
        <w:t>jena mediante el pago de un precio, disponiendo de la licencia o autorización preceptiva.</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95"/>
        </w:numPr>
        <w:ind w:right="56"/>
      </w:pPr>
      <w:r>
        <w:t>Servicios urbanos de taxi: los servicios de taxi que transcurren íntegramente por el término municipal de un único municipio. También tienen esta consideración lo</w:t>
      </w:r>
      <w:r>
        <w:t>s servicios que se presten en áreas metropolitanas o en zonas de prestación conjunta establecidas a este efecto.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195"/>
        </w:numPr>
        <w:ind w:right="56"/>
      </w:pPr>
      <w:r>
        <w:t>Servicios interurbanos de taxi: los que no están comprendidos en la definición del anterior apartado.</w:t>
      </w:r>
      <w:r>
        <w:rPr>
          <w:rFonts w:ascii="Times New Roman" w:eastAsia="Times New Roman" w:hAnsi="Times New Roman" w:cs="Times New Roman"/>
          <w:sz w:val="24"/>
        </w:rPr>
        <w:t xml:space="preserve"> </w:t>
      </w:r>
    </w:p>
    <w:p w:rsidR="00BA4A71" w:rsidRDefault="003A6E14">
      <w:pPr>
        <w:spacing w:after="0" w:line="259" w:lineRule="auto"/>
        <w:ind w:left="78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 </w:t>
      </w:r>
      <w:r>
        <w:rPr>
          <w:b/>
        </w:rPr>
        <w:t xml:space="preserve">Principios inspiradores de la actuación administrativa. </w:t>
      </w:r>
    </w:p>
    <w:p w:rsidR="00BA4A71" w:rsidRDefault="003A6E14">
      <w:pPr>
        <w:spacing w:after="0" w:line="259" w:lineRule="auto"/>
        <w:ind w:left="428" w:firstLine="0"/>
        <w:jc w:val="left"/>
      </w:pPr>
      <w:r>
        <w:rPr>
          <w:b/>
        </w:rPr>
        <w:t xml:space="preserve"> </w:t>
      </w:r>
    </w:p>
    <w:p w:rsidR="00BA4A71" w:rsidRDefault="003A6E14">
      <w:pPr>
        <w:ind w:left="449" w:right="56"/>
      </w:pPr>
      <w:r>
        <w:t xml:space="preserve">1.- El ejercicio de la actividad del servicio de taxis, en el Municipio de Candelaria, se sujeta a los principios recogidos en el artículo 2 del R.S.T.  </w:t>
      </w:r>
    </w:p>
    <w:p w:rsidR="00BA4A71" w:rsidRDefault="003A6E14">
      <w:pPr>
        <w:spacing w:after="0" w:line="259" w:lineRule="auto"/>
        <w:ind w:left="428" w:firstLine="0"/>
        <w:jc w:val="left"/>
      </w:pPr>
      <w:r>
        <w:t xml:space="preserve"> </w:t>
      </w:r>
    </w:p>
    <w:p w:rsidR="00BA4A71" w:rsidRDefault="003A6E14">
      <w:pPr>
        <w:ind w:left="449" w:right="56"/>
      </w:pPr>
      <w:r>
        <w:t>2. La intervención del Ayuntamiento en el</w:t>
      </w:r>
      <w:r>
        <w:t xml:space="preserve"> Servicio de taxis se ejercerá, entre otros, a través de los siguientes medios:  </w:t>
      </w:r>
    </w:p>
    <w:p w:rsidR="00BA4A71" w:rsidRDefault="003A6E14">
      <w:pPr>
        <w:spacing w:after="0" w:line="259" w:lineRule="auto"/>
        <w:ind w:left="428" w:firstLine="0"/>
        <w:jc w:val="left"/>
      </w:pPr>
      <w:r>
        <w:t xml:space="preserve"> </w:t>
      </w:r>
    </w:p>
    <w:p w:rsidR="00BA4A71" w:rsidRDefault="003A6E14">
      <w:pPr>
        <w:numPr>
          <w:ilvl w:val="0"/>
          <w:numId w:val="196"/>
        </w:numPr>
        <w:ind w:right="56" w:hanging="259"/>
      </w:pPr>
      <w:r>
        <w:t xml:space="preserve">Disposiciones complementarias para la mejor prestación del Servicio (Art. 16 R.S.T). </w:t>
      </w:r>
    </w:p>
    <w:p w:rsidR="00BA4A71" w:rsidRDefault="003A6E14">
      <w:pPr>
        <w:spacing w:after="0" w:line="259" w:lineRule="auto"/>
        <w:ind w:left="428" w:firstLine="0"/>
        <w:jc w:val="left"/>
      </w:pPr>
      <w:r>
        <w:t xml:space="preserve"> </w:t>
      </w:r>
    </w:p>
    <w:p w:rsidR="00BA4A71" w:rsidRDefault="003A6E14">
      <w:pPr>
        <w:numPr>
          <w:ilvl w:val="0"/>
          <w:numId w:val="196"/>
        </w:numPr>
        <w:ind w:right="56" w:hanging="259"/>
      </w:pPr>
      <w:r>
        <w:t>Ordenanza Fiscal para la aplicación de las Tasas correspondientes</w:t>
      </w:r>
      <w:r>
        <w:rPr>
          <w:b/>
        </w:rP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196"/>
        </w:numPr>
        <w:ind w:right="56" w:hanging="259"/>
      </w:pPr>
      <w:r>
        <w:t>Aprobación de</w:t>
      </w:r>
      <w:r>
        <w:t xml:space="preserve"> la tarifa urbana del Servicio y Suplementos, con arreglo a lo previsto en esta Ordenanza Municipal y demás disposiciones dictadas por el Gobierno de Canarias sobre la materia.  d) Sometimiento a previa licencia, con determinación del número global de lice</w:t>
      </w:r>
      <w:r>
        <w:t xml:space="preserve">ncias a otorgar y formas de otorgamiento.  </w:t>
      </w:r>
    </w:p>
    <w:p w:rsidR="00BA4A71" w:rsidRDefault="003A6E14">
      <w:pPr>
        <w:spacing w:after="0" w:line="259" w:lineRule="auto"/>
        <w:ind w:left="428" w:firstLine="0"/>
        <w:jc w:val="left"/>
      </w:pPr>
      <w:r>
        <w:t xml:space="preserve"> </w:t>
      </w:r>
    </w:p>
    <w:p w:rsidR="00BA4A71" w:rsidRDefault="003A6E14">
      <w:pPr>
        <w:numPr>
          <w:ilvl w:val="0"/>
          <w:numId w:val="197"/>
        </w:numPr>
        <w:ind w:right="56" w:hanging="259"/>
      </w:pPr>
      <w:r>
        <w:t xml:space="preserve">Control de la prestación del Servicio, a través del órgano municipal competente. </w:t>
      </w:r>
    </w:p>
    <w:p w:rsidR="00BA4A71" w:rsidRDefault="003A6E14">
      <w:pPr>
        <w:spacing w:after="0" w:line="259" w:lineRule="auto"/>
        <w:ind w:left="428" w:firstLine="0"/>
        <w:jc w:val="left"/>
      </w:pPr>
      <w:r>
        <w:t xml:space="preserve"> </w:t>
      </w:r>
    </w:p>
    <w:p w:rsidR="00BA4A71" w:rsidRDefault="003A6E14">
      <w:pPr>
        <w:numPr>
          <w:ilvl w:val="0"/>
          <w:numId w:val="197"/>
        </w:numPr>
        <w:ind w:right="56" w:hanging="259"/>
      </w:pPr>
      <w:r>
        <w:t xml:space="preserve">Órdenes individuales constitutivas de mandato, para la ejecución de un acto o la prohibición del mismo.  </w:t>
      </w:r>
    </w:p>
    <w:p w:rsidR="00BA4A71" w:rsidRDefault="003A6E14">
      <w:pPr>
        <w:spacing w:after="0" w:line="259" w:lineRule="auto"/>
        <w:ind w:left="428" w:firstLine="0"/>
        <w:jc w:val="left"/>
      </w:pPr>
      <w:r>
        <w:t xml:space="preserve"> </w:t>
      </w:r>
    </w:p>
    <w:p w:rsidR="00BA4A71" w:rsidRDefault="003A6E14">
      <w:pPr>
        <w:numPr>
          <w:ilvl w:val="0"/>
          <w:numId w:val="197"/>
        </w:numPr>
        <w:ind w:right="56" w:hanging="259"/>
      </w:pPr>
      <w:r>
        <w:t xml:space="preserve">Aprobación de la utilización de nuevas tecnologías aplicables al taxi.. </w:t>
      </w:r>
    </w:p>
    <w:p w:rsidR="00BA4A71" w:rsidRDefault="003A6E14">
      <w:pPr>
        <w:spacing w:after="0" w:line="259" w:lineRule="auto"/>
        <w:ind w:left="428" w:firstLine="0"/>
        <w:jc w:val="left"/>
      </w:pPr>
      <w:r>
        <w:t xml:space="preserve"> </w:t>
      </w:r>
    </w:p>
    <w:p w:rsidR="00BA4A71" w:rsidRDefault="003A6E14">
      <w:pPr>
        <w:numPr>
          <w:ilvl w:val="0"/>
          <w:numId w:val="197"/>
        </w:numPr>
        <w:ind w:right="56" w:hanging="259"/>
      </w:pPr>
      <w:r>
        <w:t xml:space="preserve">Cualquiera otra que resulte pertinente de conformidad con la normativa sectorial aplicable.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II.  DE LA LICENCIA MUNCIPAL DE TAXI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 </w:t>
      </w:r>
      <w:r>
        <w:rPr>
          <w:b/>
        </w:rPr>
        <w:t xml:space="preserve">Licencia municipal y autorización insular. </w:t>
      </w:r>
    </w:p>
    <w:p w:rsidR="00BA4A71" w:rsidRDefault="003A6E14">
      <w:pPr>
        <w:spacing w:after="0" w:line="259" w:lineRule="auto"/>
        <w:ind w:left="428" w:firstLine="0"/>
        <w:jc w:val="left"/>
      </w:pPr>
      <w:r>
        <w:rPr>
          <w:b/>
        </w:rPr>
        <w:t xml:space="preserve"> </w:t>
      </w:r>
    </w:p>
    <w:p w:rsidR="00BA4A71" w:rsidRDefault="003A6E14">
      <w:pPr>
        <w:numPr>
          <w:ilvl w:val="0"/>
          <w:numId w:val="198"/>
        </w:numPr>
        <w:ind w:right="56"/>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0651" name="Group 35065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8979" name="Rectangle 289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8980" name="Rectangle 2898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0651" style="width:12.7031pt;height:281.01pt;position:absolute;mso-position-horizontal-relative:page;mso-position-horizontal:absolute;margin-left:682.278pt;mso-position-vertical-relative:page;margin-top:530.91pt;" coordsize="1613,35688">
                <v:rect id="Rectangle 289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898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266 </w:t>
                        </w:r>
                      </w:p>
                    </w:txbxContent>
                  </v:textbox>
                </v:rect>
                <w10:wrap type="square"/>
              </v:group>
            </w:pict>
          </mc:Fallback>
        </mc:AlternateContent>
      </w:r>
      <w:r>
        <w:t>Para la real</w:t>
      </w:r>
      <w:r>
        <w:t xml:space="preserve">ización de transporte público discrecional de taxis en el municipio de Candelaria, será preciso estar en disposición de la correspondiente licencia municipal que habilite a su titular para la prestación de servicio urbano en éste Término Municipal, previo </w:t>
      </w:r>
      <w:r>
        <w:t xml:space="preserve">pago de las exacciones establecidas en la Ordenanza fiscal correspondiente.  </w:t>
      </w:r>
    </w:p>
    <w:p w:rsidR="00BA4A71" w:rsidRDefault="003A6E14">
      <w:pPr>
        <w:spacing w:after="0" w:line="259" w:lineRule="auto"/>
        <w:ind w:left="428" w:firstLine="0"/>
        <w:jc w:val="left"/>
      </w:pPr>
      <w:r>
        <w:t xml:space="preserve"> </w:t>
      </w:r>
    </w:p>
    <w:p w:rsidR="00BA4A71" w:rsidRDefault="003A6E14">
      <w:pPr>
        <w:numPr>
          <w:ilvl w:val="0"/>
          <w:numId w:val="198"/>
        </w:numPr>
        <w:ind w:right="56"/>
      </w:pPr>
      <w:r>
        <w:t xml:space="preserve">Para la prestación de servicios interurbanos se requiere autorización administrativa de transporte discrecional expedida por el Excmo. Cabildo de Tenerife.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 Cupo de licencias. </w:t>
      </w:r>
    </w:p>
    <w:p w:rsidR="00BA4A71" w:rsidRDefault="003A6E14">
      <w:pPr>
        <w:spacing w:after="0" w:line="259" w:lineRule="auto"/>
        <w:ind w:left="428" w:firstLine="0"/>
        <w:jc w:val="left"/>
      </w:pPr>
      <w:r>
        <w:rPr>
          <w:b/>
        </w:rPr>
        <w:t xml:space="preserve"> </w:t>
      </w:r>
    </w:p>
    <w:p w:rsidR="00BA4A71" w:rsidRDefault="003A6E14">
      <w:pPr>
        <w:numPr>
          <w:ilvl w:val="0"/>
          <w:numId w:val="199"/>
        </w:numPr>
        <w:ind w:right="56"/>
      </w:pPr>
      <w:r>
        <w:t>En orden a asegurar la adecuación del número de licencias a las necesidades de servicios de taxis en el ámbito municipal, corresponde a este Ayuntamiento el otorgamiento, modificación o reducción de las licencias, así como</w:t>
      </w:r>
      <w:r>
        <w:t xml:space="preserve"> la fijación del número máximo de éstas atendiendo a las necesidades de los usuarios potenciales de taxis. </w:t>
      </w:r>
    </w:p>
    <w:p w:rsidR="00BA4A71" w:rsidRDefault="003A6E14">
      <w:pPr>
        <w:spacing w:after="0" w:line="259" w:lineRule="auto"/>
        <w:ind w:left="428" w:firstLine="0"/>
        <w:jc w:val="left"/>
      </w:pPr>
      <w:r>
        <w:t xml:space="preserve"> </w:t>
      </w:r>
    </w:p>
    <w:p w:rsidR="00BA4A71" w:rsidRDefault="003A6E14">
      <w:pPr>
        <w:ind w:left="449" w:right="56"/>
      </w:pPr>
      <w:r>
        <w:t>Se entiende por usuarios potenciales de taxis la suma de los residentes en el municipio; los turistas computados en proporción al nivel de ocupaci</w:t>
      </w:r>
      <w:r>
        <w:t>ón medio de las plazas alojativas, hoteleras y extrahoteleras, en un periodo mínimo de tres años, localizadas en el ámbito municipal; igualmente, en su caso, los visitantes de las dotaciones e infraestructuras administrativas y de servicio público supramun</w:t>
      </w:r>
      <w:r>
        <w:t xml:space="preserve">icipales. </w:t>
      </w:r>
    </w:p>
    <w:p w:rsidR="00BA4A71" w:rsidRDefault="003A6E14">
      <w:pPr>
        <w:spacing w:after="0" w:line="259" w:lineRule="auto"/>
        <w:ind w:left="428" w:firstLine="0"/>
        <w:jc w:val="left"/>
      </w:pPr>
      <w:r>
        <w:t xml:space="preserve"> </w:t>
      </w:r>
    </w:p>
    <w:p w:rsidR="00BA4A71" w:rsidRDefault="003A6E14">
      <w:pPr>
        <w:numPr>
          <w:ilvl w:val="0"/>
          <w:numId w:val="199"/>
        </w:numPr>
        <w:ind w:right="56"/>
      </w:pPr>
      <w:r>
        <w:t xml:space="preserve">A los efectos de lo dispuesto en el anterior apartado, para la determinación o modificación o reducción del número de licencias de taxis deben tenerse en cuenta les siguientes factores: </w:t>
      </w:r>
    </w:p>
    <w:p w:rsidR="00BA4A71" w:rsidRDefault="003A6E14">
      <w:pPr>
        <w:spacing w:after="0" w:line="259" w:lineRule="auto"/>
        <w:ind w:left="711" w:firstLine="0"/>
        <w:jc w:val="left"/>
      </w:pPr>
      <w:r>
        <w:t xml:space="preserve"> </w:t>
      </w:r>
    </w:p>
    <w:p w:rsidR="00BA4A71" w:rsidRDefault="003A6E14">
      <w:pPr>
        <w:numPr>
          <w:ilvl w:val="1"/>
          <w:numId w:val="199"/>
        </w:numPr>
        <w:ind w:right="56" w:hanging="247"/>
      </w:pPr>
      <w:r>
        <w:t>El nivel de demanda y oferta de servicios en el ámbito</w:t>
      </w:r>
      <w:r>
        <w:t xml:space="preserve"> territorial correspondiente.  </w:t>
      </w:r>
    </w:p>
    <w:p w:rsidR="00BA4A71" w:rsidRDefault="003A6E14">
      <w:pPr>
        <w:spacing w:after="0" w:line="259" w:lineRule="auto"/>
        <w:ind w:left="711" w:firstLine="0"/>
        <w:jc w:val="left"/>
      </w:pPr>
      <w:r>
        <w:rPr>
          <w:b/>
        </w:rPr>
        <w:t xml:space="preserve"> </w:t>
      </w:r>
    </w:p>
    <w:p w:rsidR="00BA4A71" w:rsidRDefault="003A6E14">
      <w:pPr>
        <w:numPr>
          <w:ilvl w:val="1"/>
          <w:numId w:val="199"/>
        </w:numPr>
        <w:ind w:right="56" w:hanging="247"/>
      </w:pPr>
      <w:r>
        <w:t xml:space="preserve">El nivel de cobertura, mediante los diferentes servicios de transporte público, en especial del transporte regular de viajeros, de las necesidades de movilidad de la población. </w:t>
      </w:r>
    </w:p>
    <w:p w:rsidR="00BA4A71" w:rsidRDefault="003A6E14">
      <w:pPr>
        <w:spacing w:after="0" w:line="259" w:lineRule="auto"/>
        <w:ind w:left="711" w:firstLine="0"/>
        <w:jc w:val="left"/>
      </w:pPr>
      <w:r>
        <w:t xml:space="preserve"> </w:t>
      </w:r>
    </w:p>
    <w:p w:rsidR="00BA4A71" w:rsidRDefault="003A6E14">
      <w:pPr>
        <w:numPr>
          <w:ilvl w:val="1"/>
          <w:numId w:val="199"/>
        </w:numPr>
        <w:ind w:right="56" w:hanging="247"/>
      </w:pPr>
      <w:r>
        <w:t>Las infraestructuras de servicio público m</w:t>
      </w:r>
      <w:r>
        <w:t xml:space="preserve">unicipal y/o supramunicipal vinculadas a la sanidad, la enseñanza, los servicios sociales, los espacios de ocio y las actividades lúdicas y deportivas, los transportes u otros factores que tengan incidencia en la demanda de servicios de taxis. </w:t>
      </w:r>
    </w:p>
    <w:p w:rsidR="00BA4A71" w:rsidRDefault="003A6E14">
      <w:pPr>
        <w:spacing w:after="0" w:line="259" w:lineRule="auto"/>
        <w:ind w:left="711" w:firstLine="0"/>
        <w:jc w:val="left"/>
      </w:pPr>
      <w:r>
        <w:t xml:space="preserve"> </w:t>
      </w:r>
    </w:p>
    <w:p w:rsidR="00BA4A71" w:rsidRDefault="003A6E14">
      <w:pPr>
        <w:numPr>
          <w:ilvl w:val="1"/>
          <w:numId w:val="199"/>
        </w:numPr>
        <w:ind w:right="56" w:hanging="247"/>
      </w:pPr>
      <w:r>
        <w:t>Las activ</w:t>
      </w:r>
      <w:r>
        <w:t xml:space="preserve">idades comerciales, industriales, turísticas o de otro tipo que se realizan en el  municipio y que pueden generar una demanda específica de servicio de </w:t>
      </w:r>
      <w:r>
        <w:rPr>
          <w:strike/>
        </w:rPr>
        <w:t>taxi</w:t>
      </w:r>
      <w:r>
        <w:t>s, que no sea un repunte ocasional.</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199"/>
        </w:numPr>
        <w:ind w:right="56"/>
      </w:pPr>
      <w:r>
        <w:t>El incremento del número de licencias y, en su caso, la reduc</w:t>
      </w:r>
      <w:r>
        <w:t xml:space="preserve">ción, debe ser justificado por el Ayuntamiento mediante un estudio socio-económico que pondere los factores señalados. </w:t>
      </w:r>
    </w:p>
    <w:p w:rsidR="00BA4A71" w:rsidRDefault="003A6E14">
      <w:pPr>
        <w:spacing w:after="0" w:line="259" w:lineRule="auto"/>
        <w:ind w:left="428" w:firstLine="0"/>
        <w:jc w:val="left"/>
      </w:pPr>
      <w:r>
        <w:t xml:space="preserve"> </w:t>
      </w:r>
    </w:p>
    <w:p w:rsidR="00BA4A71" w:rsidRDefault="003A6E14">
      <w:pPr>
        <w:ind w:left="449" w:right="56"/>
      </w:pPr>
      <w:r>
        <w:t>En el expediente que a dicho efecto se tramite, se dará audiencia a las Agrupaciones Profesionales, Centrales Sindicales representativ</w:t>
      </w:r>
      <w:r>
        <w:t xml:space="preserve">as del sector, las de Consumidores y  Usuarios u otras que se estime oportuno, por plazo de quince días. En todo caso, con anterioridad al acuerdo de creación o reducción de licencias, dicho estudio deberá ser informado con carácter preceptivo en el plazo </w:t>
      </w:r>
      <w:r>
        <w:t xml:space="preserve">de diez días por la Mesa del Taxi y por el Excmo. Cabildo Insular de Tenerife. </w:t>
      </w:r>
    </w:p>
    <w:p w:rsidR="00BA4A71" w:rsidRDefault="003A6E14">
      <w:pPr>
        <w:spacing w:after="0" w:line="259" w:lineRule="auto"/>
        <w:ind w:left="428" w:firstLine="0"/>
        <w:jc w:val="left"/>
      </w:pPr>
      <w:r>
        <w:t xml:space="preserve"> </w:t>
      </w:r>
    </w:p>
    <w:p w:rsidR="00BA4A71" w:rsidRDefault="003A6E14">
      <w:pPr>
        <w:numPr>
          <w:ilvl w:val="0"/>
          <w:numId w:val="199"/>
        </w:numPr>
        <w:ind w:right="56"/>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6470" name="Group 34647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102" name="Rectangle 2910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103" name="Rectangle 2910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6470" style="width:12.7031pt;height:281.01pt;position:absolute;mso-position-horizontal-relative:page;mso-position-horizontal:absolute;margin-left:682.278pt;mso-position-vertical-relative:page;margin-top:530.91pt;" coordsize="1613,35688">
                <v:rect id="Rectangle 2910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10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266 </w:t>
                        </w:r>
                      </w:p>
                    </w:txbxContent>
                  </v:textbox>
                </v:rect>
                <w10:wrap type="square"/>
              </v:group>
            </w:pict>
          </mc:Fallback>
        </mc:AlternateContent>
      </w:r>
      <w:r>
        <w:t xml:space="preserve">En el caso de que, previo estudio socio-económico, se reconozca </w:t>
      </w:r>
      <w:r>
        <w:t xml:space="preserve">un desequilibro patente entre el número de licencias municipales vigentes y el que resulta adecuado a las necesidades que deben ser atendidas, el Ayuntamiento de Candelaria podrá elaborar programas con medidas organizativas de ordenación del trabajo y, en </w:t>
      </w:r>
      <w:r>
        <w:t xml:space="preserve">su caso, económicas, tendentes a acomodar la prestación del servicio a la demanda y, de ser necesario, reducir el número de licencias y autorizaciones existentes a los límites que resulten de aplicación. En este caso, además, no podrán otorgarse nuevas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6.- Tipología. </w:t>
      </w:r>
    </w:p>
    <w:p w:rsidR="00BA4A71" w:rsidRDefault="003A6E14">
      <w:pPr>
        <w:spacing w:after="0" w:line="259" w:lineRule="auto"/>
        <w:ind w:left="428" w:firstLine="0"/>
        <w:jc w:val="left"/>
      </w:pPr>
      <w:r>
        <w:rPr>
          <w:b/>
        </w:rPr>
        <w:t xml:space="preserve"> </w:t>
      </w:r>
    </w:p>
    <w:p w:rsidR="00BA4A71" w:rsidRDefault="003A6E14">
      <w:pPr>
        <w:ind w:left="449" w:right="56"/>
      </w:pPr>
      <w:r>
        <w:t xml:space="preserve">Las licencias de taxis del municipio de Candelaria corresponderán a vehículos adaptados y deberán cumplir la normativa vigente que regule las condiciones básicas de accesibilidad y no discriminación para el acceso y utilización </w:t>
      </w:r>
      <w:r>
        <w:t xml:space="preserve">de los modos de transporte para personas con discapacidad </w:t>
      </w:r>
    </w:p>
    <w:p w:rsidR="00BA4A71" w:rsidRDefault="003A6E14">
      <w:pPr>
        <w:spacing w:after="0" w:line="259" w:lineRule="auto"/>
        <w:ind w:left="428" w:firstLine="0"/>
        <w:jc w:val="left"/>
      </w:pPr>
      <w:r>
        <w:t xml:space="preserve"> </w:t>
      </w:r>
    </w:p>
    <w:p w:rsidR="00BA4A71" w:rsidRDefault="003A6E14">
      <w:pPr>
        <w:ind w:left="449" w:right="56"/>
      </w:pPr>
      <w:r>
        <w:t>Lo dispuesto en el párrafo anterior se entiendo sin perjuicio  de lo dispuesto en la Disposición Transitoria Primera, para las licencias anteriores a la entrada en vigor de la  presente Ordenanza</w:t>
      </w: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7.- Registro de licencias y comunicación de datos  </w:t>
      </w:r>
    </w:p>
    <w:p w:rsidR="00BA4A71" w:rsidRDefault="003A6E14">
      <w:pPr>
        <w:spacing w:after="0" w:line="259" w:lineRule="auto"/>
        <w:ind w:left="428" w:firstLine="0"/>
        <w:jc w:val="left"/>
      </w:pPr>
      <w:r>
        <w:rPr>
          <w:b/>
        </w:rPr>
        <w:t xml:space="preserve"> </w:t>
      </w:r>
    </w:p>
    <w:p w:rsidR="00BA4A71" w:rsidRDefault="003A6E14">
      <w:pPr>
        <w:numPr>
          <w:ilvl w:val="0"/>
          <w:numId w:val="200"/>
        </w:numPr>
        <w:spacing w:after="40"/>
        <w:ind w:right="56"/>
      </w:pPr>
      <w:r>
        <w:t>Por la Administración municipal se llevará el registro y control de las licencias, donde se irán anotando las incidencias relativas a los titulares, conductores y vehículos a ellas afecto</w:t>
      </w:r>
      <w:r>
        <w:t xml:space="preserve">s. En todo caso, constarán en el registro, los siguientes datos: </w:t>
      </w:r>
    </w:p>
    <w:p w:rsidR="00BA4A71" w:rsidRDefault="003A6E14">
      <w:pPr>
        <w:spacing w:after="0" w:line="259" w:lineRule="auto"/>
        <w:ind w:left="1148" w:firstLine="0"/>
        <w:jc w:val="left"/>
      </w:pPr>
      <w:r>
        <w:t xml:space="preserve"> </w:t>
      </w:r>
      <w:r>
        <w:rPr>
          <w:rFonts w:ascii="Verdana" w:eastAsia="Verdana" w:hAnsi="Verdana" w:cs="Verdana"/>
          <w:sz w:val="24"/>
        </w:rPr>
        <w:t xml:space="preserve"> </w:t>
      </w:r>
    </w:p>
    <w:p w:rsidR="00BA4A71" w:rsidRDefault="003A6E14">
      <w:pPr>
        <w:numPr>
          <w:ilvl w:val="1"/>
          <w:numId w:val="200"/>
        </w:numPr>
        <w:ind w:right="56" w:hanging="348"/>
      </w:pPr>
      <w:r>
        <w:t xml:space="preserve">Nº de la Licencia. </w:t>
      </w:r>
    </w:p>
    <w:p w:rsidR="00BA4A71" w:rsidRDefault="003A6E14">
      <w:pPr>
        <w:numPr>
          <w:ilvl w:val="1"/>
          <w:numId w:val="200"/>
        </w:numPr>
        <w:spacing w:after="1" w:line="238" w:lineRule="auto"/>
        <w:ind w:right="56" w:hanging="348"/>
      </w:pPr>
      <w:r>
        <w:t xml:space="preserve">Nombre, apellidos y domicilio del titular de la licencia. </w:t>
      </w:r>
      <w:r>
        <w:rPr>
          <w:rFonts w:ascii="Verdana" w:eastAsia="Verdana" w:hAnsi="Verdana" w:cs="Verdana"/>
          <w:sz w:val="24"/>
        </w:rPr>
        <w:t xml:space="preserve"> </w:t>
      </w:r>
      <w:r>
        <w:rPr>
          <w:rFonts w:ascii="Segoe UI Symbol" w:eastAsia="Segoe UI Symbol" w:hAnsi="Segoe UI Symbol" w:cs="Segoe UI Symbol"/>
          <w:sz w:val="24"/>
        </w:rPr>
        <w:t></w:t>
      </w:r>
      <w:r>
        <w:rPr>
          <w:sz w:val="24"/>
        </w:rPr>
        <w:t xml:space="preserve"> </w:t>
      </w:r>
      <w:r>
        <w:t>Número de teléfono y, en su   caso, correo electrónico</w:t>
      </w:r>
      <w:r>
        <w:rPr>
          <w:rFonts w:ascii="Verdana" w:eastAsia="Verdana" w:hAnsi="Verdana" w:cs="Verdana"/>
          <w:sz w:val="24"/>
        </w:rPr>
        <w:t xml:space="preserve"> </w:t>
      </w:r>
      <w:r>
        <w:rPr>
          <w:rFonts w:ascii="Segoe UI Symbol" w:eastAsia="Segoe UI Symbol" w:hAnsi="Segoe UI Symbol" w:cs="Segoe UI Symbol"/>
        </w:rPr>
        <w:t></w:t>
      </w:r>
      <w:r>
        <w:t xml:space="preserve"> Forma de adquisición de la licencia. </w:t>
      </w:r>
    </w:p>
    <w:p w:rsidR="00BA4A71" w:rsidRDefault="003A6E14">
      <w:pPr>
        <w:numPr>
          <w:ilvl w:val="1"/>
          <w:numId w:val="200"/>
        </w:numPr>
        <w:ind w:right="56" w:hanging="348"/>
      </w:pPr>
      <w:r>
        <w:t xml:space="preserve">Histórico de transmisiones. </w:t>
      </w:r>
    </w:p>
    <w:p w:rsidR="00BA4A71" w:rsidRDefault="003A6E14">
      <w:pPr>
        <w:numPr>
          <w:ilvl w:val="1"/>
          <w:numId w:val="200"/>
        </w:numPr>
        <w:ind w:right="56" w:hanging="348"/>
      </w:pPr>
      <w:r>
        <w:t xml:space="preserve">Datos del vehículo adscrito a la licencia. </w:t>
      </w:r>
    </w:p>
    <w:p w:rsidR="00BA4A71" w:rsidRDefault="003A6E14">
      <w:pPr>
        <w:numPr>
          <w:ilvl w:val="1"/>
          <w:numId w:val="200"/>
        </w:numPr>
        <w:ind w:right="56" w:hanging="348"/>
      </w:pPr>
      <w:r>
        <w:t xml:space="preserve">Histórico de vehículos. </w:t>
      </w:r>
    </w:p>
    <w:p w:rsidR="00BA4A71" w:rsidRDefault="003A6E14">
      <w:pPr>
        <w:numPr>
          <w:ilvl w:val="1"/>
          <w:numId w:val="200"/>
        </w:numPr>
        <w:ind w:right="56" w:hanging="348"/>
      </w:pPr>
      <w:r>
        <w:t xml:space="preserve">Conductores autorizados para la explotación conjunta de la licencia. </w:t>
      </w:r>
    </w:p>
    <w:p w:rsidR="00BA4A71" w:rsidRDefault="003A6E14">
      <w:pPr>
        <w:numPr>
          <w:ilvl w:val="1"/>
          <w:numId w:val="200"/>
        </w:numPr>
        <w:ind w:right="56" w:hanging="348"/>
      </w:pPr>
      <w:r>
        <w:t xml:space="preserve">Histórico de conductores autorizados. </w:t>
      </w:r>
    </w:p>
    <w:p w:rsidR="00BA4A71" w:rsidRDefault="003A6E14">
      <w:pPr>
        <w:numPr>
          <w:ilvl w:val="1"/>
          <w:numId w:val="200"/>
        </w:numPr>
        <w:ind w:right="56" w:hanging="348"/>
      </w:pPr>
      <w:r>
        <w:t>Incidencias de los titulares: infracciones, sanci</w:t>
      </w:r>
      <w:r>
        <w:t xml:space="preserve">ones, quejas de los usuarios u otras,… </w:t>
      </w:r>
    </w:p>
    <w:p w:rsidR="00BA4A71" w:rsidRDefault="003A6E14">
      <w:pPr>
        <w:numPr>
          <w:ilvl w:val="1"/>
          <w:numId w:val="200"/>
        </w:numPr>
        <w:spacing w:after="29"/>
        <w:ind w:right="56" w:hanging="348"/>
      </w:pPr>
      <w:r>
        <w:t xml:space="preserve">Incidencias de los conductores autorizados: infracciones, sanciones, quejas de los usuarios u otras,…. </w:t>
      </w:r>
    </w:p>
    <w:p w:rsidR="00BA4A71" w:rsidRDefault="003A6E14">
      <w:pPr>
        <w:numPr>
          <w:ilvl w:val="1"/>
          <w:numId w:val="200"/>
        </w:numPr>
        <w:ind w:right="56" w:hanging="348"/>
      </w:pPr>
      <w:r>
        <w:t xml:space="preserve">Situación administrativa de la licencia: suspensión, embargos, etc. </w:t>
      </w:r>
    </w:p>
    <w:p w:rsidR="00BA4A71" w:rsidRDefault="003A6E14">
      <w:pPr>
        <w:numPr>
          <w:ilvl w:val="1"/>
          <w:numId w:val="200"/>
        </w:numPr>
        <w:ind w:right="56" w:hanging="348"/>
      </w:pPr>
      <w:r>
        <w:t>Contratos de los asalariados (disociando lo</w:t>
      </w:r>
      <w:r>
        <w:t>s datos económicos o de cualquier índole que no sea necesario conocer por la Administración)</w:t>
      </w:r>
      <w:r>
        <w:rPr>
          <w:rFonts w:ascii="Verdana" w:eastAsia="Verdana" w:hAnsi="Verdana" w:cs="Verdana"/>
          <w:sz w:val="24"/>
        </w:rPr>
        <w:t xml:space="preserve"> </w:t>
      </w:r>
      <w:r>
        <w:rPr>
          <w:rFonts w:ascii="Segoe UI Symbol" w:eastAsia="Segoe UI Symbol" w:hAnsi="Segoe UI Symbol" w:cs="Segoe UI Symbol"/>
        </w:rPr>
        <w:t></w:t>
      </w:r>
      <w:r>
        <w:t xml:space="preserve">  Cualquier otro que se considere necesario. </w:t>
      </w:r>
    </w:p>
    <w:p w:rsidR="00BA4A71" w:rsidRDefault="003A6E14">
      <w:pPr>
        <w:spacing w:after="0" w:line="259" w:lineRule="auto"/>
        <w:ind w:left="428" w:firstLine="0"/>
        <w:jc w:val="left"/>
      </w:pPr>
      <w:r>
        <w:t xml:space="preserve"> </w:t>
      </w:r>
    </w:p>
    <w:p w:rsidR="00BA4A71" w:rsidRDefault="003A6E14">
      <w:pPr>
        <w:numPr>
          <w:ilvl w:val="0"/>
          <w:numId w:val="200"/>
        </w:numPr>
        <w:ind w:right="56"/>
      </w:pPr>
      <w:r>
        <w:t>Los titulares de licencia de taxis tienen el deber de aportar al Ayuntamiento copia   de la documentación del vehí</w:t>
      </w:r>
      <w:r>
        <w:t xml:space="preserve">culo, contrato de asalariados y cualquier otra documentación recogida en el presente artículo.  Igualmente deberán comunicar al Ayuntamiento cuantos cambios se produzcan respecto a su domicilio, asalariados, vehículo y demás particulares que afecten a las </w:t>
      </w:r>
      <w:r>
        <w:t xml:space="preserve">cuestiones reguladas en la presente Ordenanza, dentro de los quince días siguientes a partir de la fecha en que se hubieren producido.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En incumplimiento de esta obligación será objeto de sanción conforme al régimen sancionador recogido en la presente o</w:t>
      </w:r>
      <w:r>
        <w:t xml:space="preserve">rdenanza.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4716" name="Group 34471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241" name="Rectangle 2924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242" name="Rectangle 2924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4716" style="width:12.7031pt;height:281.01pt;position:absolute;mso-position-horizontal-relative:page;mso-position-horizontal:absolute;margin-left:682.278pt;mso-position-vertical-relative:page;margin-top:530.91pt;" coordsize="1613,35688">
                <v:rect id="Rectangle 2924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24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266 </w:t>
                        </w:r>
                      </w:p>
                    </w:txbxContent>
                  </v:textbox>
                </v:rect>
                <w10:wrap type="square"/>
              </v:group>
            </w:pict>
          </mc:Fallback>
        </mc:AlternateContent>
      </w: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8.-  Titularidad y Requisitos. </w:t>
      </w:r>
    </w:p>
    <w:p w:rsidR="00BA4A71" w:rsidRDefault="003A6E14">
      <w:pPr>
        <w:spacing w:after="0" w:line="259" w:lineRule="auto"/>
        <w:ind w:left="428" w:firstLine="0"/>
        <w:jc w:val="left"/>
      </w:pPr>
      <w:r>
        <w:rPr>
          <w:b/>
        </w:rPr>
        <w:t xml:space="preserve"> </w:t>
      </w:r>
    </w:p>
    <w:p w:rsidR="00BA4A71" w:rsidRDefault="003A6E14">
      <w:pPr>
        <w:numPr>
          <w:ilvl w:val="0"/>
          <w:numId w:val="201"/>
        </w:numPr>
        <w:ind w:right="56"/>
      </w:pPr>
      <w:r>
        <w:t xml:space="preserve">Sólo podrán ser titulares de licencias municipales de taxis las personas físicas, quedando excluidas las personas jurídicas, comunidades de bienes o cualquier otra. </w:t>
      </w:r>
    </w:p>
    <w:p w:rsidR="00BA4A71" w:rsidRDefault="003A6E14">
      <w:pPr>
        <w:spacing w:after="0" w:line="259" w:lineRule="auto"/>
        <w:ind w:left="428" w:firstLine="0"/>
        <w:jc w:val="left"/>
      </w:pPr>
      <w:r>
        <w:t xml:space="preserve"> </w:t>
      </w:r>
    </w:p>
    <w:p w:rsidR="00BA4A71" w:rsidRDefault="003A6E14">
      <w:pPr>
        <w:numPr>
          <w:ilvl w:val="0"/>
          <w:numId w:val="201"/>
        </w:numPr>
        <w:ind w:right="56"/>
      </w:pPr>
      <w:r>
        <w:t>En el Municipio de Candelaria una misma persona física no podrá ser titular de más de u</w:t>
      </w:r>
      <w:r>
        <w:t>na Licencia, salvo las excepciones establecidas legalmente. No obstante, quienes a la entrada en vigor del R.S.T. fueran titulares legítimos de más de una licencia en el mismo o distinto municipio, seguirán conservando sus derechos en relación con las mism</w:t>
      </w:r>
      <w:r>
        <w:t xml:space="preserve">as, si bien este derecho se extinguirá con la transmisión de cada una de ellas,  de conformidad con la disposición transitoria primera del citado Reglamento.   </w:t>
      </w:r>
    </w:p>
    <w:p w:rsidR="00BA4A71" w:rsidRDefault="003A6E14">
      <w:pPr>
        <w:spacing w:after="0" w:line="259" w:lineRule="auto"/>
        <w:ind w:left="428" w:firstLine="0"/>
        <w:jc w:val="left"/>
      </w:pPr>
      <w:r>
        <w:t xml:space="preserve"> </w:t>
      </w:r>
    </w:p>
    <w:p w:rsidR="00BA4A71" w:rsidRDefault="003A6E14">
      <w:pPr>
        <w:numPr>
          <w:ilvl w:val="0"/>
          <w:numId w:val="201"/>
        </w:numPr>
        <w:ind w:right="56"/>
      </w:pPr>
      <w:r>
        <w:t>Para la obtención de la licencia municipal de taxis, se deberán cumplir los requisitos subjet</w:t>
      </w:r>
      <w:r>
        <w:t xml:space="preserve">ivos y objetivos previstos en los artículos 7 y 9, respectivamente, del R.S.T.. </w:t>
      </w:r>
    </w:p>
    <w:p w:rsidR="00BA4A71" w:rsidRDefault="003A6E14">
      <w:pPr>
        <w:spacing w:after="0" w:line="259" w:lineRule="auto"/>
        <w:ind w:left="428" w:firstLine="0"/>
        <w:jc w:val="left"/>
      </w:pPr>
      <w:r>
        <w:t xml:space="preserve"> </w:t>
      </w:r>
    </w:p>
    <w:p w:rsidR="00BA4A71" w:rsidRDefault="003A6E14">
      <w:pPr>
        <w:numPr>
          <w:ilvl w:val="0"/>
          <w:numId w:val="201"/>
        </w:numPr>
        <w:ind w:right="56"/>
      </w:pPr>
      <w:r>
        <w:t xml:space="preserve">Cada licencia estará referida a un vehículo concreto identificado por su matrícula y bastidor, sin perjuicio de otros datos que sean exigibles con arreglo a esta Ordenanza.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9.-  Procedimiento de otorgamiento de los títulos habilitantes y silencio administrativo.  </w:t>
      </w:r>
    </w:p>
    <w:p w:rsidR="00BA4A71" w:rsidRDefault="003A6E14">
      <w:pPr>
        <w:spacing w:after="0" w:line="259" w:lineRule="auto"/>
        <w:ind w:left="428" w:firstLine="0"/>
        <w:jc w:val="left"/>
      </w:pPr>
      <w:r>
        <w:t xml:space="preserve"> </w:t>
      </w:r>
    </w:p>
    <w:p w:rsidR="00BA4A71" w:rsidRDefault="003A6E14">
      <w:pPr>
        <w:numPr>
          <w:ilvl w:val="0"/>
          <w:numId w:val="202"/>
        </w:numPr>
        <w:ind w:right="56"/>
      </w:pPr>
      <w:r>
        <w:t>Las licencias municipales de taxi se otorgarán por el Ayuntamiento de Candelaria, atendiendo al procedimiento administrativo común y a las bases establecidas por la Administración para su adjudicación. Dichas bases estarán sujetas a lo establecido por cual</w:t>
      </w:r>
      <w:r>
        <w:t>quier Ley, Decreto, Reglamento o norma de ámbito supramunicipal que resulte de aplicación, sin perjuicio de la posibilidad de establecer condicionantes a nivel municipal que los órganos competentes consideren necesarios e imprescindibles para el otorgamien</w:t>
      </w:r>
      <w:r>
        <w:t xml:space="preserve">to, siempre dentro de la legalidad vigente.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202"/>
        </w:numPr>
        <w:ind w:right="56"/>
      </w:pPr>
      <w:r>
        <w:t>Con carácter previo a la convocatoria de nuevas licencias, el Ayuntamiento de Candelaria recabará informe no vinculante del Cabildo Insular de Tenerife sobre el otorgamiento o no de nuevas licencias.  Además</w:t>
      </w:r>
      <w:r>
        <w:t xml:space="preserve"> se dará audiencia a las asociaciones representativas del sector del transporte del taxi de Candelaria. </w:t>
      </w:r>
    </w:p>
    <w:p w:rsidR="00BA4A71" w:rsidRDefault="003A6E14">
      <w:pPr>
        <w:spacing w:after="0" w:line="259" w:lineRule="auto"/>
        <w:ind w:left="428" w:firstLine="0"/>
        <w:jc w:val="left"/>
      </w:pPr>
      <w:r>
        <w:t xml:space="preserve"> </w:t>
      </w:r>
    </w:p>
    <w:p w:rsidR="00BA4A71" w:rsidRDefault="003A6E14">
      <w:pPr>
        <w:numPr>
          <w:ilvl w:val="0"/>
          <w:numId w:val="202"/>
        </w:numPr>
        <w:ind w:right="56"/>
      </w:pPr>
      <w:r>
        <w:t>El procedimiento de adjudicación lo iniciará de oficio el Ayuntamiento de Candelaria mediante anuncio publicado en el Boletín Oficial de la Provincia</w:t>
      </w:r>
      <w:r>
        <w:t xml:space="preserve">.  </w:t>
      </w:r>
    </w:p>
    <w:p w:rsidR="00BA4A71" w:rsidRDefault="003A6E14">
      <w:pPr>
        <w:ind w:left="449" w:right="56"/>
      </w:pPr>
      <w:r>
        <w:t>Una vez realizada la convocatoria, las personas interesadas presentarán la documentación acreditativa de los requisitos establecidos en las bases, dentro del plazo establecido a tal efecto, que no deberá ser inferior a veinte días. Dentro de la documen</w:t>
      </w:r>
      <w:r>
        <w:t xml:space="preserve">tación a aportar por los aspirantes, es obligatorio presentar un compromiso escrito de disposición de vehículo y seguros obligatorios. </w:t>
      </w:r>
    </w:p>
    <w:p w:rsidR="00BA4A71" w:rsidRDefault="003A6E14">
      <w:pPr>
        <w:spacing w:after="0" w:line="259" w:lineRule="auto"/>
        <w:ind w:left="428" w:firstLine="0"/>
        <w:jc w:val="left"/>
      </w:pPr>
      <w:r>
        <w:t xml:space="preserve"> </w:t>
      </w:r>
    </w:p>
    <w:p w:rsidR="00BA4A71" w:rsidRDefault="003A6E14">
      <w:pPr>
        <w:numPr>
          <w:ilvl w:val="0"/>
          <w:numId w:val="202"/>
        </w:numPr>
        <w:ind w:right="56"/>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858" name="Group 34285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343" name="Rectangle 2934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344" name="Rectangle 2934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w:t>
                              </w:r>
                              <w:r>
                                <w:rPr>
                                  <w:sz w:val="12"/>
                                </w:rPr>
                                <w:t xml:space="preserve">do electrónicamente desde la plataforma esPublico Gestiona | Página 215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858" style="width:12.7031pt;height:281.01pt;position:absolute;mso-position-horizontal-relative:page;mso-position-horizontal:absolute;margin-left:682.278pt;mso-position-vertical-relative:page;margin-top:530.91pt;" coordsize="1613,35688">
                <v:rect id="Rectangle 2934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34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266 </w:t>
                        </w:r>
                      </w:p>
                    </w:txbxContent>
                  </v:textbox>
                </v:rect>
                <w10:wrap type="square"/>
              </v:group>
            </w:pict>
          </mc:Fallback>
        </mc:AlternateContent>
      </w:r>
      <w:r>
        <w:t xml:space="preserve">El Ayuntamiento de Candelaria resolverá las solicitudes de los aspirantes, teniendo preferencia los conductores asalariados de taxis que presten o hayan prestado sus servicios </w:t>
      </w:r>
      <w:r>
        <w:t xml:space="preserve">en el término municipal de Candelaria, por riguroso orden de antigüedad, acreditados ambos requisitos mediante el permiso municipal de conducir taxis y sus cotizaciones en tal concepto a la Tesorería General de la Seguridad Social, además de informe de la </w:t>
      </w:r>
      <w:r>
        <w:t xml:space="preserve">Policía Local acreditativo de la directa vinculación al servicio. </w:t>
      </w:r>
    </w:p>
    <w:p w:rsidR="00BA4A71" w:rsidRDefault="003A6E14">
      <w:pPr>
        <w:spacing w:after="0" w:line="259" w:lineRule="auto"/>
        <w:ind w:left="428" w:firstLine="0"/>
        <w:jc w:val="left"/>
      </w:pPr>
      <w:r>
        <w:t xml:space="preserve"> </w:t>
      </w:r>
    </w:p>
    <w:p w:rsidR="00BA4A71" w:rsidRDefault="003A6E14">
      <w:pPr>
        <w:ind w:left="449" w:right="56"/>
      </w:pPr>
      <w:r>
        <w:t>A los efectos del cómputo de la antigüedad, en caso de contratación a tiempo parcial se acumularán las horas trabajadas hasta completar días enteros. No obstante lo anterior, los servicio</w:t>
      </w:r>
      <w:r>
        <w:t>s prestados por familiares se computarán como antigüedad equivalente a la de los conductores asalariados a los efectos de la adjudicación de nuevas licencias, siempre que los mismos sean probados de forma fehaciente. A estos efectos se entenderá en todo ca</w:t>
      </w:r>
      <w:r>
        <w:t xml:space="preserve">so como documentación fehaciente   documentos provenientes de cualquier Administración Pública que acredite  el tiempo de  servicios prestados, sin que en ningún caso se entienda suficiente la mera declaración del titular de la licencia.   </w:t>
      </w:r>
    </w:p>
    <w:p w:rsidR="00BA4A71" w:rsidRDefault="003A6E14">
      <w:pPr>
        <w:spacing w:after="0" w:line="259" w:lineRule="auto"/>
        <w:ind w:left="428" w:firstLine="0"/>
        <w:jc w:val="left"/>
      </w:pPr>
      <w:r>
        <w:rPr>
          <w:b/>
        </w:rPr>
        <w:t xml:space="preserve"> </w:t>
      </w:r>
    </w:p>
    <w:p w:rsidR="00BA4A71" w:rsidRDefault="003A6E14">
      <w:pPr>
        <w:numPr>
          <w:ilvl w:val="0"/>
          <w:numId w:val="203"/>
        </w:numPr>
        <w:ind w:right="56"/>
      </w:pPr>
      <w:r>
        <w:t xml:space="preserve">Las personas </w:t>
      </w:r>
      <w:r>
        <w:t xml:space="preserve">físicas interesadas podrá entender desestimada su solicitud de licencia municipal si no se le hubiese notificado la resolución en el plazo de tres meses contados desde que se presentó la solicitud.   </w:t>
      </w:r>
    </w:p>
    <w:p w:rsidR="00BA4A71" w:rsidRDefault="003A6E14">
      <w:pPr>
        <w:spacing w:after="0" w:line="259" w:lineRule="auto"/>
        <w:ind w:left="428" w:firstLine="0"/>
        <w:jc w:val="left"/>
      </w:pPr>
      <w:r>
        <w:t xml:space="preserve"> </w:t>
      </w:r>
    </w:p>
    <w:p w:rsidR="00BA4A71" w:rsidRDefault="003A6E14">
      <w:pPr>
        <w:numPr>
          <w:ilvl w:val="0"/>
          <w:numId w:val="203"/>
        </w:numPr>
        <w:ind w:right="56"/>
      </w:pPr>
      <w:r>
        <w:t xml:space="preserve">En caso de que no hubiese solicitantes asalariados suficientes para cubrir la totalidad de las licencias que se creen, estas podrán ser adjudicadas a personas físicas mediante concurso libre conforme a los criterios que se establezcan en la convocatoria.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10. Eficacia del otorgamiento de Licencia. </w:t>
      </w:r>
    </w:p>
    <w:p w:rsidR="00BA4A71" w:rsidRDefault="003A6E14">
      <w:pPr>
        <w:spacing w:after="0" w:line="259" w:lineRule="auto"/>
        <w:ind w:left="428" w:firstLine="0"/>
        <w:jc w:val="left"/>
      </w:pPr>
      <w:r>
        <w:rPr>
          <w:b/>
        </w:rPr>
        <w:t xml:space="preserve"> </w:t>
      </w:r>
    </w:p>
    <w:p w:rsidR="00BA4A71" w:rsidRDefault="003A6E14">
      <w:pPr>
        <w:ind w:left="449" w:right="56"/>
      </w:pPr>
      <w:r>
        <w:rPr>
          <w:b/>
        </w:rPr>
        <w:t xml:space="preserve"> </w:t>
      </w:r>
      <w:r>
        <w:t>1. La eficacia del otorgamiento de la licencia estará condicionada a que en el plazo de los treinta días siguientes a la notificación el beneficiario presente en el Ayuntamiento la siguiente doc</w:t>
      </w:r>
      <w:r>
        <w:t xml:space="preserve">umentación: </w:t>
      </w:r>
      <w:r>
        <w:rPr>
          <w:rFonts w:ascii="Times New Roman" w:eastAsia="Times New Roman" w:hAnsi="Times New Roman" w:cs="Times New Roman"/>
          <w:sz w:val="24"/>
        </w:rPr>
        <w:t xml:space="preserve"> </w:t>
      </w:r>
    </w:p>
    <w:p w:rsidR="00BA4A71" w:rsidRDefault="003A6E14">
      <w:pPr>
        <w:numPr>
          <w:ilvl w:val="0"/>
          <w:numId w:val="204"/>
        </w:numPr>
        <w:ind w:right="56" w:hanging="137"/>
      </w:pPr>
      <w:r>
        <w:t xml:space="preserve">Las Declaraciones fiscales que se exijan para el ejercicio de la actividad. </w:t>
      </w:r>
    </w:p>
    <w:p w:rsidR="00BA4A71" w:rsidRDefault="003A6E14">
      <w:pPr>
        <w:numPr>
          <w:ilvl w:val="0"/>
          <w:numId w:val="204"/>
        </w:numPr>
        <w:ind w:right="56" w:hanging="137"/>
      </w:pPr>
      <w:r>
        <w:t xml:space="preserve">El Recibo que acredite la realización del pago de la contraprestación pecuniaria fijada por este Ayuntamiento sobre el otorgamiento de la Licencia. </w:t>
      </w:r>
    </w:p>
    <w:p w:rsidR="00BA4A71" w:rsidRDefault="003A6E14">
      <w:pPr>
        <w:numPr>
          <w:ilvl w:val="0"/>
          <w:numId w:val="204"/>
        </w:numPr>
        <w:ind w:right="56" w:hanging="137"/>
      </w:pPr>
      <w:r>
        <w:t>La Declaración d</w:t>
      </w:r>
      <w:r>
        <w:t xml:space="preserve">e Alta en el Régimen Especial de Trabajadores Autónomos de la Seguridad Social.  </w:t>
      </w:r>
    </w:p>
    <w:p w:rsidR="00BA4A71" w:rsidRDefault="003A6E14">
      <w:pPr>
        <w:numPr>
          <w:ilvl w:val="0"/>
          <w:numId w:val="204"/>
        </w:numPr>
        <w:ind w:right="56" w:hanging="137"/>
      </w:pPr>
      <w:r>
        <w:t>El Permiso de circulación del vehículo adscrito a la Licencia y con el que se va a prestar el servicio.  - El Permiso de conducción de la clase exigida por la legislación vig</w:t>
      </w:r>
      <w:r>
        <w:t xml:space="preserve">ente para conducir turismos destinados al transporte público de viajeros.  </w:t>
      </w:r>
    </w:p>
    <w:p w:rsidR="00BA4A71" w:rsidRDefault="003A6E14">
      <w:pPr>
        <w:numPr>
          <w:ilvl w:val="0"/>
          <w:numId w:val="204"/>
        </w:numPr>
        <w:ind w:right="56" w:hanging="137"/>
      </w:pPr>
      <w:r>
        <w:t xml:space="preserve">Comprobante de haber superado las pruebas municipales de capacitación para ejercer la profesión. - El Permiso municipal de conductor.  </w:t>
      </w:r>
    </w:p>
    <w:p w:rsidR="00BA4A71" w:rsidRDefault="003A6E14">
      <w:pPr>
        <w:numPr>
          <w:ilvl w:val="0"/>
          <w:numId w:val="204"/>
        </w:numPr>
        <w:ind w:right="56" w:hanging="137"/>
      </w:pPr>
      <w:r>
        <w:t>Tarjeta de Inspección Técnica del Vehículo e</w:t>
      </w:r>
      <w:r>
        <w:t xml:space="preserve">n la que conste hallarse vigente el reconocimiento periódico legal.  </w:t>
      </w:r>
    </w:p>
    <w:p w:rsidR="00BA4A71" w:rsidRDefault="003A6E14">
      <w:pPr>
        <w:numPr>
          <w:ilvl w:val="0"/>
          <w:numId w:val="204"/>
        </w:numPr>
        <w:ind w:right="56" w:hanging="137"/>
      </w:pPr>
      <w:r>
        <w:t xml:space="preserve">La Póliza de seguro que cubra los riesgos determinados por la legislación en vigor.  </w:t>
      </w:r>
    </w:p>
    <w:p w:rsidR="00BA4A71" w:rsidRDefault="003A6E14">
      <w:pPr>
        <w:ind w:left="449" w:right="56"/>
      </w:pPr>
      <w:r>
        <w:t>-Cualquier otra que pudiera resultar exigible de conformidad con la legislación aplicable o, en su c</w:t>
      </w:r>
      <w:r>
        <w:t xml:space="preserve">aso, acreditativa de exenciones en las que resulte incurso el/la titular de la licencia municipal de Taxi.  </w:t>
      </w:r>
    </w:p>
    <w:p w:rsidR="00BA4A71" w:rsidRDefault="003A6E14">
      <w:pPr>
        <w:spacing w:after="0" w:line="259" w:lineRule="auto"/>
        <w:ind w:left="428" w:firstLine="0"/>
        <w:jc w:val="left"/>
      </w:pPr>
      <w:r>
        <w:rPr>
          <w:b/>
        </w:rPr>
        <w:t xml:space="preserve"> </w:t>
      </w:r>
    </w:p>
    <w:p w:rsidR="00BA4A71" w:rsidRDefault="003A6E14">
      <w:pPr>
        <w:numPr>
          <w:ilvl w:val="0"/>
          <w:numId w:val="205"/>
        </w:numPr>
        <w:ind w:right="56"/>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307" name="Group 34830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467" name="Rectangle 2946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468" name="Rectangle 2946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307" style="width:12.7031pt;height:281.01pt;position:absolute;mso-position-horizontal-relative:page;mso-position-horizontal:absolute;margin-left:682.278pt;mso-position-vertical-relative:page;margin-top:530.91pt;" coordsize="1613,35688">
                <v:rect id="Rectangle 2946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46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266 </w:t>
                        </w:r>
                      </w:p>
                    </w:txbxContent>
                  </v:textbox>
                </v:rect>
                <w10:wrap type="square"/>
              </v:group>
            </w:pict>
          </mc:Fallback>
        </mc:AlternateContent>
      </w:r>
      <w:r>
        <w:t>En el plazo de quince días desde la recepción de la documentación el Ayuntamiento comprobará su corrección y si existiera alguna deficiencia lo notificará al int</w:t>
      </w:r>
      <w:r>
        <w:t xml:space="preserve">eresado requiriéndole para que la subsane en el plazo de diez días. La no subsanación sin causa justificada en dicho plazo de la deficiencia observada supondrá la ineficacia del otorgamiento de la licencia.  </w:t>
      </w:r>
    </w:p>
    <w:p w:rsidR="00BA4A71" w:rsidRDefault="003A6E14">
      <w:pPr>
        <w:spacing w:after="0" w:line="259" w:lineRule="auto"/>
        <w:ind w:left="428" w:firstLine="0"/>
        <w:jc w:val="left"/>
      </w:pPr>
      <w:r>
        <w:t xml:space="preserve"> </w:t>
      </w:r>
    </w:p>
    <w:p w:rsidR="00BA4A71" w:rsidRDefault="003A6E14">
      <w:pPr>
        <w:numPr>
          <w:ilvl w:val="0"/>
          <w:numId w:val="205"/>
        </w:numPr>
        <w:ind w:right="56"/>
      </w:pPr>
      <w:r>
        <w:t>Si el interesado no aportara la documentación</w:t>
      </w:r>
      <w:r>
        <w:t xml:space="preserve"> necesaria o no subsanara las deficiencias detectadas, el Ayuntamiento procederá a comunicar al siguiente solicitante que tuviere mejor derecho. </w:t>
      </w:r>
    </w:p>
    <w:p w:rsidR="00BA4A71" w:rsidRDefault="003A6E14">
      <w:pPr>
        <w:spacing w:after="0" w:line="259" w:lineRule="auto"/>
        <w:ind w:left="428" w:firstLine="0"/>
        <w:jc w:val="left"/>
      </w:pPr>
      <w:r>
        <w:t xml:space="preserve"> </w:t>
      </w:r>
    </w:p>
    <w:p w:rsidR="00BA4A71" w:rsidRDefault="003A6E14">
      <w:pPr>
        <w:numPr>
          <w:ilvl w:val="0"/>
          <w:numId w:val="205"/>
        </w:numPr>
        <w:ind w:right="56"/>
      </w:pPr>
      <w:r>
        <w:t>La prestación del servicio correspondiente, deberá iniciarse, en cualquier caso, en el plazo de 60 días natu</w:t>
      </w:r>
      <w:r>
        <w:t xml:space="preserve">rales, contados desde el día siguiente a la notificación de la fecha de la concesión de la licencia.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11.-   Supuestos de transmisión.   </w:t>
      </w:r>
    </w:p>
    <w:p w:rsidR="00BA4A71" w:rsidRDefault="003A6E14">
      <w:pPr>
        <w:spacing w:after="0" w:line="259" w:lineRule="auto"/>
        <w:ind w:left="428" w:firstLine="0"/>
        <w:jc w:val="left"/>
      </w:pPr>
      <w:r>
        <w:rPr>
          <w:b/>
        </w:rPr>
        <w:t xml:space="preserve"> </w:t>
      </w:r>
    </w:p>
    <w:p w:rsidR="00BA4A71" w:rsidRDefault="003A6E14">
      <w:pPr>
        <w:numPr>
          <w:ilvl w:val="0"/>
          <w:numId w:val="206"/>
        </w:numPr>
        <w:ind w:right="56"/>
      </w:pPr>
      <w:r>
        <w:t>Las licencias municipales de taxis se pueden transmitir por actos inter vivos o mortis causa en los supue</w:t>
      </w:r>
      <w:r>
        <w:t xml:space="preserve">stos previstos en los artículos 26 a 28 del R.S.T. </w:t>
      </w:r>
    </w:p>
    <w:p w:rsidR="00BA4A71" w:rsidRDefault="003A6E14">
      <w:pPr>
        <w:spacing w:after="0" w:line="259" w:lineRule="auto"/>
        <w:ind w:left="428" w:firstLine="0"/>
        <w:jc w:val="left"/>
      </w:pPr>
      <w:r>
        <w:t xml:space="preserve"> </w:t>
      </w:r>
    </w:p>
    <w:p w:rsidR="00BA4A71" w:rsidRDefault="003A6E14">
      <w:pPr>
        <w:numPr>
          <w:ilvl w:val="0"/>
          <w:numId w:val="206"/>
        </w:numPr>
        <w:ind w:right="56"/>
      </w:pPr>
      <w:r>
        <w:t>En todo caso, será requisito necesario que, tanto transmitente como adquirente, se encuentren al corriente del pago de cualquiera de las obligaciones de carácter tributario o económico, tengan con el Ay</w:t>
      </w:r>
      <w:r>
        <w:t xml:space="preserve">untamiento, con el Estado, con la Comunidad Autónoma y con la Seguridad Social. </w:t>
      </w:r>
    </w:p>
    <w:p w:rsidR="00BA4A71" w:rsidRDefault="003A6E14">
      <w:pPr>
        <w:spacing w:after="0" w:line="259" w:lineRule="auto"/>
        <w:ind w:left="428" w:firstLine="0"/>
        <w:jc w:val="left"/>
      </w:pPr>
      <w:r>
        <w:t xml:space="preserve"> </w:t>
      </w:r>
    </w:p>
    <w:p w:rsidR="00BA4A71" w:rsidRDefault="003A6E14">
      <w:pPr>
        <w:numPr>
          <w:ilvl w:val="0"/>
          <w:numId w:val="206"/>
        </w:numPr>
        <w:ind w:right="56"/>
      </w:pPr>
      <w:r>
        <w:t>Las licencias para las que se haya dictado autorización municipal de suspensión, también pueden ser objeto de transmisión, siempre que cumplan todos los requisitos reglament</w:t>
      </w:r>
      <w:r>
        <w:t xml:space="preserve">arios y previa la tramitación que corresponda. </w:t>
      </w:r>
    </w:p>
    <w:p w:rsidR="00BA4A71" w:rsidRDefault="003A6E14">
      <w:pPr>
        <w:spacing w:after="0" w:line="259" w:lineRule="auto"/>
        <w:ind w:left="428" w:firstLine="0"/>
        <w:jc w:val="left"/>
      </w:pPr>
      <w:r>
        <w:t xml:space="preserve"> </w:t>
      </w:r>
    </w:p>
    <w:p w:rsidR="00BA4A71" w:rsidRDefault="003A6E14">
      <w:pPr>
        <w:numPr>
          <w:ilvl w:val="0"/>
          <w:numId w:val="206"/>
        </w:numPr>
        <w:ind w:right="56"/>
      </w:pPr>
      <w:r>
        <w:t xml:space="preserve">En las transmisiones mortis causa, los acuerdos de partición a que se refiere el artículo 28 del R.S.T. se deberán realizar ante notario. </w:t>
      </w:r>
    </w:p>
    <w:p w:rsidR="00BA4A71" w:rsidRDefault="003A6E14">
      <w:pPr>
        <w:spacing w:after="0" w:line="259" w:lineRule="auto"/>
        <w:ind w:left="428" w:firstLine="0"/>
        <w:jc w:val="left"/>
      </w:pPr>
      <w:r>
        <w:t xml:space="preserve"> </w:t>
      </w:r>
    </w:p>
    <w:p w:rsidR="00BA4A71" w:rsidRDefault="003A6E14">
      <w:pPr>
        <w:numPr>
          <w:ilvl w:val="0"/>
          <w:numId w:val="206"/>
        </w:numPr>
        <w:ind w:right="56"/>
      </w:pPr>
      <w:r>
        <w:t>Los vehículos a que se refieran las autorizaciones transmitidas p</w:t>
      </w:r>
      <w:r>
        <w:t xml:space="preserve">odrán ser los mismos a los que anteriormente estuvieran referidas cuando el adquirente de éstas hubiera adquirido la disposición sobre tales vehículos conforme a las modalidades previstas en la presente Ordenanza. </w:t>
      </w:r>
    </w:p>
    <w:p w:rsidR="00BA4A71" w:rsidRDefault="003A6E14">
      <w:pPr>
        <w:spacing w:after="0" w:line="259" w:lineRule="auto"/>
        <w:ind w:left="428" w:firstLine="0"/>
        <w:jc w:val="left"/>
      </w:pPr>
      <w:r>
        <w:t xml:space="preserve"> </w:t>
      </w:r>
    </w:p>
    <w:p w:rsidR="00BA4A71" w:rsidRDefault="003A6E14">
      <w:pPr>
        <w:numPr>
          <w:ilvl w:val="0"/>
          <w:numId w:val="206"/>
        </w:numPr>
        <w:ind w:right="56"/>
      </w:pPr>
      <w:r>
        <w:t>La transmisión de los títulos por actos</w:t>
      </w:r>
      <w:r>
        <w:t xml:space="preserve"> inter vivos estará sujeta al derecho de tanteo y retracto a favor de la administración pública concedente, salvo en el caso de transmisión inter vivos por donación a favor de descendientes y</w:t>
      </w:r>
      <w:r>
        <w:rPr>
          <w:b/>
        </w:rPr>
        <w:t xml:space="preserve"> </w:t>
      </w:r>
      <w:r>
        <w:t xml:space="preserve">adoptados, cónyuges, ascendientes y adoptantes.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12.- Tanteo y retracto </w:t>
      </w:r>
    </w:p>
    <w:p w:rsidR="00BA4A71" w:rsidRDefault="003A6E14">
      <w:pPr>
        <w:spacing w:after="0" w:line="259" w:lineRule="auto"/>
        <w:ind w:left="428" w:firstLine="0"/>
        <w:jc w:val="left"/>
      </w:pPr>
      <w:r>
        <w:rPr>
          <w:b/>
        </w:rPr>
        <w:t xml:space="preserve"> </w:t>
      </w:r>
    </w:p>
    <w:p w:rsidR="00BA4A71" w:rsidRDefault="003A6E14">
      <w:pPr>
        <w:numPr>
          <w:ilvl w:val="0"/>
          <w:numId w:val="207"/>
        </w:numPr>
        <w:ind w:right="56"/>
      </w:pPr>
      <w:r>
        <w:t>Cuando un titular de licencia decida transmitir la misma, estará obligado a notificar al Ayuntamiento de Candelaria su intención de transmisión, aportando copia del precontrato suscrito al efecto y declarando el precio de</w:t>
      </w:r>
      <w:r>
        <w:t xml:space="preserve"> la operación. </w:t>
      </w:r>
    </w:p>
    <w:p w:rsidR="00BA4A71" w:rsidRDefault="003A6E14">
      <w:pPr>
        <w:spacing w:after="0" w:line="259" w:lineRule="auto"/>
        <w:ind w:left="428" w:firstLine="0"/>
        <w:jc w:val="left"/>
      </w:pPr>
      <w:r>
        <w:t xml:space="preserve"> </w:t>
      </w:r>
    </w:p>
    <w:p w:rsidR="00BA4A71" w:rsidRDefault="003A6E14">
      <w:pPr>
        <w:numPr>
          <w:ilvl w:val="0"/>
          <w:numId w:val="207"/>
        </w:numPr>
        <w:ind w:right="56"/>
      </w:pPr>
      <w:r>
        <w:rPr>
          <w:rFonts w:ascii="Calibri" w:eastAsia="Calibri" w:hAnsi="Calibri" w:cs="Calibri"/>
          <w:noProof/>
        </w:rPr>
        <mc:AlternateContent>
          <mc:Choice Requires="wpg">
            <w:drawing>
              <wp:anchor distT="0" distB="0" distL="114300" distR="114300" simplePos="0" relativeHeight="25188659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0218" name="Group 35021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590" name="Rectangle 2959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591" name="Rectangle 2959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0218" style="width:12.7031pt;height:281.01pt;position:absolute;mso-position-horizontal-relative:page;mso-position-horizontal:absolute;margin-left:682.278pt;mso-position-vertical-relative:page;margin-top:530.91pt;" coordsize="1613,35688">
                <v:rect id="Rectangle 2959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59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266 </w:t>
                        </w:r>
                      </w:p>
                    </w:txbxContent>
                  </v:textbox>
                </v:rect>
                <w10:wrap type="square"/>
              </v:group>
            </w:pict>
          </mc:Fallback>
        </mc:AlternateContent>
      </w:r>
      <w:r>
        <w:t>Si el Ayuntamiento de Candelaria no comu</w:t>
      </w:r>
      <w:r>
        <w:t xml:space="preserve">nica en el plazo de tres meses al titular de la licencia objeto de transmisión su derecho de tanteo, el mismo podrá realizar la transmisión en los términos pactados en el precontrato. Dentro del plazo de los tres meses, el Ayuntamiento de Candelaria podrá </w:t>
      </w:r>
      <w:r>
        <w:t xml:space="preserve">notificar al titular de la licencia objeto de transmisión que no ejercerá el derecho de tanteo, pudiendo a partir de ese momento materializarse la transmisión de la licencia en los términos pactados en el precontrato. </w:t>
      </w:r>
    </w:p>
    <w:p w:rsidR="00BA4A71" w:rsidRDefault="003A6E14">
      <w:pPr>
        <w:spacing w:after="0" w:line="259" w:lineRule="auto"/>
        <w:ind w:left="428" w:firstLine="0"/>
        <w:jc w:val="left"/>
      </w:pPr>
      <w:r>
        <w:t xml:space="preserve"> </w:t>
      </w:r>
    </w:p>
    <w:p w:rsidR="00BA4A71" w:rsidRDefault="003A6E14">
      <w:pPr>
        <w:numPr>
          <w:ilvl w:val="0"/>
          <w:numId w:val="207"/>
        </w:numPr>
        <w:ind w:right="56"/>
      </w:pPr>
      <w:r>
        <w:t xml:space="preserve">La nueva persona física adquirente </w:t>
      </w:r>
      <w:r>
        <w:t xml:space="preserve">deberá comunicar al Ayuntamiento de Candelaria en el plazo de los dos meses siguientes a la adquisición lo siguiente:  </w:t>
      </w:r>
    </w:p>
    <w:p w:rsidR="00BA4A71" w:rsidRDefault="003A6E14">
      <w:pPr>
        <w:spacing w:after="0" w:line="259" w:lineRule="auto"/>
        <w:ind w:left="1136" w:firstLine="0"/>
        <w:jc w:val="left"/>
      </w:pPr>
      <w:r>
        <w:t xml:space="preserve"> </w:t>
      </w:r>
    </w:p>
    <w:p w:rsidR="00BA4A71" w:rsidRDefault="003A6E14">
      <w:pPr>
        <w:numPr>
          <w:ilvl w:val="0"/>
          <w:numId w:val="208"/>
        </w:numPr>
        <w:ind w:right="56" w:hanging="247"/>
      </w:pPr>
      <w:r>
        <w:t>Acreditación de la transmisión mediante aportación del documento público en el que se formalice el negocio jurídico correspondiente, a</w:t>
      </w:r>
      <w:r>
        <w:t xml:space="preserve">sí como cualquier otro documento que el Ayuntamiento considere necesario en prueba de transmisión y precio acordado en el precontrato.  </w:t>
      </w:r>
    </w:p>
    <w:p w:rsidR="00BA4A71" w:rsidRDefault="003A6E14">
      <w:pPr>
        <w:spacing w:after="0" w:line="259" w:lineRule="auto"/>
        <w:ind w:left="1136" w:firstLine="0"/>
        <w:jc w:val="left"/>
      </w:pPr>
      <w:r>
        <w:t xml:space="preserve"> </w:t>
      </w:r>
    </w:p>
    <w:p w:rsidR="00BA4A71" w:rsidRDefault="003A6E14">
      <w:pPr>
        <w:numPr>
          <w:ilvl w:val="0"/>
          <w:numId w:val="208"/>
        </w:numPr>
        <w:ind w:right="56" w:hanging="247"/>
      </w:pPr>
      <w:r>
        <w:t xml:space="preserve">Acreditación de los requisitos exigidos para ser titular de licencia municipal.  </w:t>
      </w:r>
    </w:p>
    <w:p w:rsidR="00BA4A71" w:rsidRDefault="003A6E14">
      <w:pPr>
        <w:spacing w:after="0" w:line="259" w:lineRule="auto"/>
        <w:ind w:left="428" w:firstLine="0"/>
        <w:jc w:val="left"/>
      </w:pPr>
      <w:r>
        <w:rPr>
          <w:b/>
        </w:rPr>
        <w:t xml:space="preserve"> </w:t>
      </w:r>
    </w:p>
    <w:p w:rsidR="00BA4A71" w:rsidRDefault="003A6E14">
      <w:pPr>
        <w:numPr>
          <w:ilvl w:val="0"/>
          <w:numId w:val="209"/>
        </w:numPr>
        <w:ind w:right="56"/>
      </w:pPr>
      <w:r>
        <w:t>La transmisión quedará estrictamente vinculada al cumplimiento de los requisitos establecidos en los artículos anteriores. Si hubiera alguna alteración, especialmente en lo referente al precio dela transmisión, no se podrá entender en ningún caso que se ha</w:t>
      </w:r>
      <w:r>
        <w:t xml:space="preserve">ya cumplido lo dispuesto en este precepto, ni tampoco que el Ayuntamiento de Candelaria haya desistido o renunciado a ejercer sus derechos. </w:t>
      </w:r>
    </w:p>
    <w:p w:rsidR="00BA4A71" w:rsidRDefault="003A6E14">
      <w:pPr>
        <w:spacing w:after="0" w:line="259" w:lineRule="auto"/>
        <w:ind w:left="428" w:firstLine="0"/>
        <w:jc w:val="left"/>
      </w:pPr>
      <w:r>
        <w:t xml:space="preserve"> </w:t>
      </w:r>
    </w:p>
    <w:p w:rsidR="00BA4A71" w:rsidRDefault="003A6E14">
      <w:pPr>
        <w:numPr>
          <w:ilvl w:val="0"/>
          <w:numId w:val="209"/>
        </w:numPr>
        <w:ind w:right="56"/>
      </w:pPr>
      <w:r>
        <w:t xml:space="preserve">Cualquier transmisión por actos inter vivos realizada incumpliendo lo dispuesto en este artículo será nula a los </w:t>
      </w:r>
      <w:r>
        <w:t>efectos de legitimar la actividad de prestación del servicio de taxi, procediendo el Ayuntamiento a la revocación previa audiencia al titular original de la licencia objeto de transmisión</w:t>
      </w:r>
      <w:r>
        <w:rPr>
          <w:b/>
        </w:rP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209"/>
        </w:numPr>
        <w:ind w:right="56"/>
      </w:pPr>
      <w:r>
        <w:t xml:space="preserve">En el caso de que, incumpliendo los requisitos establecidos en </w:t>
      </w:r>
      <w:r>
        <w:t xml:space="preserve">este artículo para la transmisión, se realizará la prestación del servicio de taxi, se entenderá que esta se realiza sin licencia, tomándose las medidas oportunas a tal efecto. </w:t>
      </w:r>
    </w:p>
    <w:p w:rsidR="00BA4A71" w:rsidRDefault="003A6E14">
      <w:pPr>
        <w:spacing w:after="0" w:line="259" w:lineRule="auto"/>
        <w:ind w:left="1136"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13. - Explotación de la licencia y conducción del vehículo adscri</w:t>
      </w:r>
      <w:r>
        <w:rPr>
          <w:b/>
        </w:rPr>
        <w:t xml:space="preserve">to a la misma.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t xml:space="preserve">1.- El titular de la licencia no podrá, en ningún caso, arrendar o ceder el uso de la licencia y/o vehículo adscrito a la misma, siendo ello causa de revocación.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ind w:left="449" w:right="56"/>
      </w:pPr>
      <w:r>
        <w:t>2.- El servicio de taxi puede ser prestado personalmente por las person</w:t>
      </w:r>
      <w:r>
        <w:t xml:space="preserve">as físicas titulares de la licencia o mediante la contratación de conductores asalariados que cuenten con la documentación exigida por las leyes de Tráfico y con el Permiso Municipal de Conducción de Taxi. A estos efectos, de acuerdo con la legislación de </w:t>
      </w:r>
      <w:r>
        <w:t>la Seguridad Social, no tendrá la consideración de conductor asalariado, salvo prueba en contrario, el cónyuge o similar, los descendientes naturales o adoptados, ascendientes y demás parientes del titular de la licencia hasta segundo lazo de consanguinida</w:t>
      </w:r>
      <w:r>
        <w:t>d, cuando convivan en su hogar y estén a su cargo, sin perjuicio de cumplir los requisitos para conducir un taxi. Los servicios prestados por los familiares se computarán como antigüedad equivalente a la de los conductores asalariados a los efectos de la a</w:t>
      </w:r>
      <w:r>
        <w:t>djudicación de nuevas licencias. En el caso de descendientes, ascendientes y demás familiares hasta segundo lazo de sangre que vivan independientemente del titular de la licencia, si prestan el servicio de conducción de taxi, tendrán la misma consideración</w:t>
      </w:r>
      <w:r>
        <w:t xml:space="preserve"> a todos los efectos que un conductor asalariado.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7725" name="Group 34772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711" name="Rectangle 2971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712" name="Rectangle 2971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7725" style="width:12.7031pt;height:281.01pt;position:absolute;mso-position-horizontal-relative:page;mso-position-horizontal:absolute;margin-left:682.278pt;mso-position-vertical-relative:page;margin-top:530.91pt;" coordsize="1613,35688">
                <v:rect id="Rectangle 2971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71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266 </w:t>
                        </w:r>
                      </w:p>
                    </w:txbxContent>
                  </v:textbox>
                </v:rect>
                <w10:wrap type="square"/>
              </v:group>
            </w:pict>
          </mc:Fallback>
        </mc:AlternateContent>
      </w:r>
      <w:r>
        <w:t>3.</w:t>
      </w:r>
      <w:r>
        <w:t>- Solo podrá contratarse un máximo de un conductor asalariado o dos en el caso de que el titular no ejerza la conducción del vehículo por causa de  jubilación y/o incapacidad y también en los casos en los que la persona que, al amparo de la Disposición Adi</w:t>
      </w:r>
      <w:r>
        <w:t>cional Segunda del R.S.T., ostente la titularidad de una licencia por transmisión mortis causa, y carezca de las condiciones exigidas para la explotación personal del taxi.</w:t>
      </w:r>
      <w:r>
        <w:rPr>
          <w:rFonts w:ascii="Times New Roman" w:eastAsia="Times New Roman" w:hAnsi="Times New Roman" w:cs="Times New Roman"/>
          <w:sz w:val="24"/>
        </w:rPr>
        <w:t xml:space="preserve"> </w:t>
      </w:r>
    </w:p>
    <w:p w:rsidR="00BA4A71" w:rsidRDefault="003A6E14">
      <w:pPr>
        <w:ind w:left="449" w:right="56"/>
      </w:pPr>
      <w:r>
        <w:t xml:space="preserve">En el supuesto de contratar dos conductores asalariados, al menos uno debe ser a jornada completa, mientras que para un único asalariado la contratación podría ser a media jornada. </w:t>
      </w:r>
    </w:p>
    <w:p w:rsidR="00BA4A71" w:rsidRDefault="003A6E14">
      <w:pPr>
        <w:spacing w:after="0" w:line="259" w:lineRule="auto"/>
        <w:ind w:left="428" w:firstLine="0"/>
        <w:jc w:val="left"/>
      </w:pPr>
      <w:r>
        <w:t xml:space="preserve"> </w:t>
      </w:r>
    </w:p>
    <w:p w:rsidR="00BA4A71" w:rsidRDefault="003A6E14">
      <w:pPr>
        <w:ind w:left="449" w:right="56"/>
      </w:pPr>
      <w:r>
        <w:t xml:space="preserve">4.-El titular de la licencia municipal que acredite fehacientemente que </w:t>
      </w:r>
      <w:r>
        <w:t>el vehículo afecto a la misma no es apto para prestar el servicio por avería o siniestro, podrá solicitar en este Ayuntamiento trabajar de forma temporal en el vehículo adscrito a otra licencia municipal por un periodo máximo de seis meses, prorrogables pr</w:t>
      </w:r>
      <w:r>
        <w:t xml:space="preserve">evia justificación.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14.-  Vigencia. </w:t>
      </w:r>
    </w:p>
    <w:p w:rsidR="00BA4A71" w:rsidRDefault="003A6E14">
      <w:pPr>
        <w:spacing w:after="0" w:line="259" w:lineRule="auto"/>
        <w:ind w:left="428" w:firstLine="0"/>
        <w:jc w:val="left"/>
      </w:pPr>
      <w:r>
        <w:rPr>
          <w:b/>
        </w:rPr>
        <w:t xml:space="preserve"> </w:t>
      </w:r>
    </w:p>
    <w:p w:rsidR="00BA4A71" w:rsidRDefault="003A6E14">
      <w:pPr>
        <w:ind w:left="449" w:right="56"/>
      </w:pPr>
      <w:r>
        <w:t>Las licencias tendrán duración indefinida, sin perjuicio de las causas de caducidad, revocación y anulación establecidas en esta Ordenanza, en la legislación del transporte y en la legislación general d</w:t>
      </w:r>
      <w:r>
        <w:t xml:space="preserve">el Régimen Local, así como de los controles correspondientes que realice el Ayuntamiento de Candelaria, orientadas a la comprobación del mantenimiento de los requisitos y condiciones exigidas para su otorgamiento.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15.- Suspensión. </w:t>
      </w:r>
    </w:p>
    <w:p w:rsidR="00BA4A71" w:rsidRDefault="003A6E14">
      <w:pPr>
        <w:spacing w:after="0" w:line="259" w:lineRule="auto"/>
        <w:ind w:left="428" w:firstLine="0"/>
        <w:jc w:val="left"/>
      </w:pPr>
      <w:r>
        <w:rPr>
          <w:b/>
        </w:rPr>
        <w:t xml:space="preserve"> </w:t>
      </w:r>
    </w:p>
    <w:p w:rsidR="00BA4A71" w:rsidRDefault="003A6E14">
      <w:pPr>
        <w:ind w:left="449" w:right="56"/>
      </w:pPr>
      <w:r>
        <w:t>Las perso</w:t>
      </w:r>
      <w:r>
        <w:t xml:space="preserve">nas físicas titulares de licencias municipales de taxis podrán solicitar del Ayuntamiento de Candelaria la suspensión del referido título, en los supuestos recogidos en el artículo 14 del R.S.T., con las siguientes especificaciones: </w:t>
      </w:r>
    </w:p>
    <w:p w:rsidR="00BA4A71" w:rsidRDefault="003A6E14">
      <w:pPr>
        <w:spacing w:after="0" w:line="259" w:lineRule="auto"/>
        <w:ind w:left="428" w:firstLine="0"/>
        <w:jc w:val="left"/>
      </w:pPr>
      <w:r>
        <w:t xml:space="preserve"> </w:t>
      </w:r>
    </w:p>
    <w:p w:rsidR="00BA4A71" w:rsidRDefault="003A6E14">
      <w:pPr>
        <w:numPr>
          <w:ilvl w:val="0"/>
          <w:numId w:val="210"/>
        </w:numPr>
        <w:spacing w:line="249" w:lineRule="auto"/>
        <w:ind w:right="56"/>
      </w:pPr>
      <w:r>
        <w:t>Las solicitudes de s</w:t>
      </w:r>
      <w:r>
        <w:t>uspensión, acompañadas de los documentos acreditativos de las situaciones descritas en cualquiera de los supuestos recogidos en el artículo 14 del R.S.T, se entenderán estimadas si en el plazo de un mes la administración pública concedente no hubiese notif</w:t>
      </w:r>
      <w:r>
        <w:t xml:space="preserve">icado resolución expresa. </w:t>
      </w:r>
    </w:p>
    <w:p w:rsidR="00BA4A71" w:rsidRDefault="003A6E14">
      <w:pPr>
        <w:spacing w:after="0" w:line="259" w:lineRule="auto"/>
        <w:ind w:left="711" w:firstLine="0"/>
        <w:jc w:val="left"/>
      </w:pPr>
      <w:r>
        <w:t xml:space="preserve"> </w:t>
      </w:r>
    </w:p>
    <w:p w:rsidR="00BA4A71" w:rsidRDefault="003A6E14">
      <w:pPr>
        <w:numPr>
          <w:ilvl w:val="0"/>
          <w:numId w:val="210"/>
        </w:numPr>
        <w:ind w:right="56"/>
      </w:pPr>
      <w:r>
        <w:t>La situación de incapacidad solo podrá ser alegada cuando esté sometida a revisión por mejoría. Asimismo, la simple avería del vehículo sin justificación adicional o declaración de siniestro total del vehículo no podrá ser tomada en cuenta, dada la carga d</w:t>
      </w:r>
      <w:r>
        <w:t xml:space="preserve">el titular de continuar con la prestación del servicio. </w:t>
      </w:r>
    </w:p>
    <w:p w:rsidR="00BA4A71" w:rsidRDefault="003A6E14">
      <w:pPr>
        <w:spacing w:after="0" w:line="259" w:lineRule="auto"/>
        <w:ind w:left="711" w:firstLine="0"/>
        <w:jc w:val="left"/>
      </w:pPr>
      <w:r>
        <w:t xml:space="preserve"> </w:t>
      </w:r>
    </w:p>
    <w:p w:rsidR="00BA4A71" w:rsidRDefault="003A6E14">
      <w:pPr>
        <w:spacing w:after="0" w:line="259" w:lineRule="auto"/>
        <w:ind w:left="711" w:firstLine="0"/>
        <w:jc w:val="left"/>
      </w:pPr>
      <w:r>
        <w:rPr>
          <w:b/>
        </w:rPr>
        <w:t xml:space="preserve"> </w:t>
      </w:r>
    </w:p>
    <w:p w:rsidR="00BA4A71" w:rsidRDefault="003A6E14">
      <w:pPr>
        <w:numPr>
          <w:ilvl w:val="0"/>
          <w:numId w:val="210"/>
        </w:numPr>
        <w:ind w:right="56"/>
      </w:pPr>
      <w:r>
        <w:t>Asimismo, tampoco se podrá autorizar la suspensión instada por los causahabientes del titular fallecido a efectos de ampliar el plazo de un año establecido en el artículo 28 del R.S.T. para la pr</w:t>
      </w:r>
      <w:r>
        <w:t xml:space="preserve">estación del servicio o la transmisión de la licencia.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16.-. Extinción y revocación. </w:t>
      </w:r>
    </w:p>
    <w:p w:rsidR="00BA4A71" w:rsidRDefault="003A6E14">
      <w:pPr>
        <w:spacing w:after="0" w:line="259" w:lineRule="auto"/>
        <w:ind w:left="428" w:firstLine="0"/>
        <w:jc w:val="left"/>
      </w:pPr>
      <w:r>
        <w:rPr>
          <w:b/>
        </w:rPr>
        <w:t xml:space="preserve"> </w:t>
      </w:r>
    </w:p>
    <w:p w:rsidR="00BA4A71" w:rsidRDefault="003A6E14">
      <w:pPr>
        <w:numPr>
          <w:ilvl w:val="0"/>
          <w:numId w:val="211"/>
        </w:numPr>
        <w:ind w:right="56"/>
      </w:pPr>
      <w:r>
        <w:t>Sin perjuicio de las causas de extinción y revocación previstas en el artículo 29 del R.S.T., se considera que procederá la revocación de la licencia muni</w:t>
      </w:r>
      <w:r>
        <w:t xml:space="preserve">cipal de taxis en los siguientes casos: </w:t>
      </w:r>
    </w:p>
    <w:p w:rsidR="00BA4A71" w:rsidRDefault="003A6E14">
      <w:pPr>
        <w:spacing w:after="0" w:line="259" w:lineRule="auto"/>
        <w:ind w:left="711" w:firstLine="0"/>
        <w:jc w:val="left"/>
      </w:pPr>
      <w:r>
        <w:t xml:space="preserve"> </w:t>
      </w:r>
    </w:p>
    <w:p w:rsidR="00BA4A71" w:rsidRDefault="003A6E14">
      <w:pPr>
        <w:numPr>
          <w:ilvl w:val="1"/>
          <w:numId w:val="211"/>
        </w:numPr>
        <w:ind w:right="56" w:hanging="247"/>
      </w:pPr>
      <w:r>
        <w:t xml:space="preserve">Por la comisión de dos infracciones muy graves tanto las contempladas en el artículo 104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1"/>
          <w:numId w:val="211"/>
        </w:numPr>
        <w:ind w:right="56" w:hanging="247"/>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804" name="Group 34280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808" name="Rectangle 2980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w:t>
                              </w:r>
                              <w:r>
                                <w:rPr>
                                  <w:sz w:val="12"/>
                                </w:rPr>
                                <w:t xml:space="preserve">G94P | Verificación: https://candelaria.sedelectronica.es/ </w:t>
                              </w:r>
                            </w:p>
                          </w:txbxContent>
                        </wps:txbx>
                        <wps:bodyPr horzOverflow="overflow" vert="horz" lIns="0" tIns="0" rIns="0" bIns="0" rtlCol="0">
                          <a:noAutofit/>
                        </wps:bodyPr>
                      </wps:wsp>
                      <wps:wsp>
                        <wps:cNvPr id="29809" name="Rectangle 2980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219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804" style="width:12.7031pt;height:281.01pt;position:absolute;mso-position-horizontal-relative:page;mso-position-horizontal:absolute;margin-left:682.278pt;mso-position-vertical-relative:page;margin-top:530.91pt;" coordsize="1613,35688">
                <v:rect id="Rectangle 2980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80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266 </w:t>
                        </w:r>
                      </w:p>
                    </w:txbxContent>
                  </v:textbox>
                </v:rect>
                <w10:wrap type="square"/>
              </v:group>
            </w:pict>
          </mc:Fallback>
        </mc:AlternateContent>
      </w:r>
      <w:r>
        <w:t xml:space="preserve">Por la comisión de tres infracciones de carácter grave tanto las contempladas en el artículo 105 de la L.O.T.C.C. como en la presente Ordenanza, dentro del periodo de dos años. </w:t>
      </w:r>
    </w:p>
    <w:p w:rsidR="00BA4A71" w:rsidRDefault="003A6E14">
      <w:pPr>
        <w:spacing w:after="0" w:line="259" w:lineRule="auto"/>
        <w:ind w:left="711" w:firstLine="0"/>
        <w:jc w:val="left"/>
      </w:pPr>
      <w:r>
        <w:t xml:space="preserve"> </w:t>
      </w:r>
    </w:p>
    <w:p w:rsidR="00BA4A71" w:rsidRDefault="003A6E14">
      <w:pPr>
        <w:numPr>
          <w:ilvl w:val="1"/>
          <w:numId w:val="211"/>
        </w:numPr>
        <w:ind w:right="56" w:hanging="247"/>
      </w:pPr>
      <w:r>
        <w:t>Por incumplimiento sobrevenido de las condiciones que motivaron su otorgamie</w:t>
      </w:r>
      <w:r>
        <w:t xml:space="preserve">nto. </w:t>
      </w:r>
    </w:p>
    <w:p w:rsidR="00BA4A71" w:rsidRDefault="003A6E14">
      <w:pPr>
        <w:spacing w:after="0" w:line="259" w:lineRule="auto"/>
        <w:ind w:left="711" w:firstLine="0"/>
        <w:jc w:val="left"/>
      </w:pPr>
      <w:r>
        <w:t xml:space="preserve"> </w:t>
      </w:r>
    </w:p>
    <w:p w:rsidR="00BA4A71" w:rsidRDefault="003A6E14">
      <w:pPr>
        <w:numPr>
          <w:ilvl w:val="1"/>
          <w:numId w:val="211"/>
        </w:numPr>
        <w:ind w:right="56" w:hanging="247"/>
      </w:pPr>
      <w:r>
        <w:t xml:space="preserve">Por dejar de prestar el servicio injustificadamente por periodo superior a seis meses, lo que se podrá verificar, entre otros medios, a través de las correspondientes cotizaciones a la Seguridad Social. </w:t>
      </w:r>
    </w:p>
    <w:p w:rsidR="00BA4A71" w:rsidRDefault="003A6E14">
      <w:pPr>
        <w:spacing w:after="0" w:line="259" w:lineRule="auto"/>
        <w:ind w:left="428" w:firstLine="0"/>
        <w:jc w:val="left"/>
      </w:pPr>
      <w:r>
        <w:rPr>
          <w:b/>
        </w:rPr>
        <w:t xml:space="preserve"> </w:t>
      </w:r>
    </w:p>
    <w:p w:rsidR="00BA4A71" w:rsidRDefault="003A6E14">
      <w:pPr>
        <w:numPr>
          <w:ilvl w:val="0"/>
          <w:numId w:val="211"/>
        </w:numPr>
        <w:ind w:right="56"/>
      </w:pPr>
      <w:r>
        <w:t>Los titulares de licencias podrán renuncia</w:t>
      </w:r>
      <w:r>
        <w:t xml:space="preserve">r a las mismas, debiendo realizar comunicación escrita al Ayuntamiento de Candelaria para que despliegue efecto.   </w:t>
      </w:r>
    </w:p>
    <w:p w:rsidR="00BA4A71" w:rsidRDefault="003A6E14">
      <w:pPr>
        <w:ind w:left="449" w:right="56"/>
      </w:pPr>
      <w:r>
        <w:t xml:space="preserve">En caso de renuncia, la licencia municipal, pasará a disposición del Ayuntamiento de Candelaria, que podrá anularla o sacarla a licitación.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17.-  Rescate de licencias municipales de taxis. </w:t>
      </w:r>
    </w:p>
    <w:p w:rsidR="00BA4A71" w:rsidRDefault="003A6E14">
      <w:pPr>
        <w:spacing w:after="0" w:line="259" w:lineRule="auto"/>
        <w:ind w:left="428" w:firstLine="0"/>
        <w:jc w:val="left"/>
      </w:pPr>
      <w:r>
        <w:rPr>
          <w:b/>
        </w:rPr>
        <w:t xml:space="preserve"> </w:t>
      </w:r>
    </w:p>
    <w:p w:rsidR="00BA4A71" w:rsidRDefault="003A6E14">
      <w:pPr>
        <w:ind w:left="449" w:right="56"/>
      </w:pPr>
      <w:r>
        <w:t xml:space="preserve">El Ayuntamiento de Candelaria podrá rescatar las licencias municipales, conforme a lo establecido en el artículo 30 del R.S.T..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III. DE LOS VEHÍCULOS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18.- </w:t>
      </w:r>
      <w:r>
        <w:rPr>
          <w:b/>
        </w:rPr>
        <w:t xml:space="preserve">Propiedad de los vehículos. </w:t>
      </w:r>
    </w:p>
    <w:p w:rsidR="00BA4A71" w:rsidRDefault="003A6E14">
      <w:pPr>
        <w:spacing w:after="0" w:line="259" w:lineRule="auto"/>
        <w:ind w:left="428" w:firstLine="0"/>
        <w:jc w:val="left"/>
      </w:pPr>
      <w:r>
        <w:rPr>
          <w:b/>
        </w:rPr>
        <w:t xml:space="preserve"> </w:t>
      </w:r>
    </w:p>
    <w:p w:rsidR="00BA4A71" w:rsidRDefault="003A6E14">
      <w:pPr>
        <w:ind w:left="449" w:right="56"/>
      </w:pPr>
      <w:r>
        <w:t xml:space="preserve"> El vehículo que presta el servicio de taxi ha de estar adscrito a la licencia municipal. El mismo deberá estar matriculado en régimen de propiedad, arrendamiento, renting u otro análogo admitido por la legislación vigente. E</w:t>
      </w:r>
      <w:r>
        <w:t>n caso de propiedad, el titular del permiso de circulación debe coincidir con el titular de la licencia. Cuando se disponga del vehículo por otro título, la licencia habrá de hacer referencia expresa al permiso de circulación correspondiente. El vehículo d</w:t>
      </w:r>
      <w:r>
        <w:t xml:space="preserve">eberá contar con la correspondiente póliza de seguros, que cubrirá todos los riesgos exigidos por la legislación vigente.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19.- Características de los vehículos. </w:t>
      </w:r>
    </w:p>
    <w:p w:rsidR="00BA4A71" w:rsidRDefault="003A6E14">
      <w:pPr>
        <w:spacing w:after="0" w:line="259" w:lineRule="auto"/>
        <w:ind w:left="428" w:firstLine="0"/>
        <w:jc w:val="left"/>
      </w:pPr>
      <w:r>
        <w:rPr>
          <w:b/>
        </w:rPr>
        <w:t xml:space="preserve"> </w:t>
      </w:r>
    </w:p>
    <w:p w:rsidR="00BA4A71" w:rsidRDefault="003A6E14">
      <w:pPr>
        <w:numPr>
          <w:ilvl w:val="0"/>
          <w:numId w:val="212"/>
        </w:numPr>
        <w:ind w:right="56" w:hanging="184"/>
      </w:pPr>
      <w:r>
        <w:t>Los vehículos afectos al servicio municipal de Taxis, deberán tener la tip</w:t>
      </w:r>
      <w:r>
        <w:t>ología prevista en el artículo seis. Deberán estar provistos de carrocería cerrada con puertas de fácil acceso y perfectamente practicables para permitir la entrada y salida de los usuarios, y cumplir con todas las exigencias técnicas requeridas en la legi</w:t>
      </w:r>
      <w:r>
        <w:t xml:space="preserve">slación vigente para vehículos adaptados para personas de movilidad reducida.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963" name="Group 34596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29916" name="Rectangle 2991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29917" name="Rectangle 2991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 Gestion</w:t>
                              </w:r>
                              <w:r>
                                <w:rPr>
                                  <w:sz w:val="12"/>
                                </w:rPr>
                                <w:t xml:space="preserve">a | Página 220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963" style="width:12.7031pt;height:281.01pt;position:absolute;mso-position-horizontal-relative:page;mso-position-horizontal:absolute;margin-left:682.278pt;mso-position-vertical-relative:page;margin-top:530.91pt;" coordsize="1613,35688">
                <v:rect id="Rectangle 2991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2991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266 </w:t>
                        </w:r>
                      </w:p>
                    </w:txbxContent>
                  </v:textbox>
                </v:rect>
                <w10:wrap type="square"/>
              </v:group>
            </w:pict>
          </mc:Fallback>
        </mc:AlternateContent>
      </w:r>
      <w:r>
        <w:t>Tanto en las puertas como en la parte posterior del vehículo llevarán ventanillas en número suficiente para conseguir la mayor visibilidad y ventilación posible. Los vidrios deberán ser inastillables, transparentes en los cristales d</w:t>
      </w:r>
      <w:r>
        <w:t>elanteros frontal y laterales. Los vidrios de la luneta posterior y las ventanillas traseras podrán oscurecerse, con el fin de permitir una visibilidad aceptable desde el exterior y siempre debidamente homologados por la ITV. Las puertas estarán dotadas de</w:t>
      </w:r>
      <w:r>
        <w:t xml:space="preserve"> los mecanismos convenientes para accionar los cristales que en ellas ha de haber. También, deberán estar provistos de sistemas de aire acondicionado.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En el interior del vehículo tendrá que estar instalado el alumbrado eléctrico necesario, que el conductor deberá encender en los servicios nocturnos cuando suba o descienda el pasaje. El conductor deberá estar en posesión de una linterna o similar para fac</w:t>
      </w:r>
      <w:r>
        <w:t xml:space="preserve">ilitar el acceso del P.M.R. por la rampa en los servicios nocturnos, en el caso de vehículos adaptados.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Los Taxis deberán ir provistos de un aparato taxímetro debidamente precintado y comprobado, situado en la parte delantera del interior del vehículo,</w:t>
      </w:r>
      <w:r>
        <w:t xml:space="preserve"> siempre que en todo momento resulte completamente visible para el viajero, desde su asiento, la lectura de la tarifa o precio, debiendo estar iluminado desde la puesta de sol. Igualmente deben ir provistos de un sistema de impresora conectado al taxímetro</w:t>
      </w:r>
      <w:r>
        <w:t xml:space="preserve"> con el que deberá emitir de forma automática ticket o factura correspondiente al servicio realizado.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Las dimensiones mínimas y las características del interior del vehículo y de los asientos será las precisas para proporcionar al usuario y la segurida</w:t>
      </w:r>
      <w:r>
        <w:t xml:space="preserve">d y comodidad propias del servicio de Taxis, cumpliendo con las exigencias legales para vehículos adaptados.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El Ayuntamiento, con el asesoramiento de las Agrupaciones Profesionales del Municipio, podrán establecer módulos o tipos de vehículos que hayan</w:t>
      </w:r>
      <w:r>
        <w:t xml:space="preserve"> de realizar los servicios, dentro del conjunto de marcas y modelos que homologuen las Administraciones supramunicipales.   </w:t>
      </w:r>
    </w:p>
    <w:p w:rsidR="00BA4A71" w:rsidRDefault="003A6E14">
      <w:pPr>
        <w:spacing w:after="0" w:line="259" w:lineRule="auto"/>
        <w:ind w:left="428" w:firstLine="0"/>
        <w:jc w:val="left"/>
      </w:pPr>
      <w:r>
        <w:t xml:space="preserve"> </w:t>
      </w:r>
    </w:p>
    <w:p w:rsidR="00BA4A71" w:rsidRDefault="003A6E14">
      <w:pPr>
        <w:ind w:left="449" w:right="56"/>
      </w:pPr>
      <w:r>
        <w:t xml:space="preserve">Igualmente el Ayuntamiento a través de ayudas, subvenciones e incentivos fiscales podrá promover la adquisición de vehículos que </w:t>
      </w:r>
      <w:r>
        <w:t xml:space="preserve">reduzcan la emisión de gases y partículas contaminantes con el fin de incentivar una movilidad eficiente y sostenible,  así como también  la adquisición de vehículos adaptados.  </w:t>
      </w:r>
    </w:p>
    <w:p w:rsidR="00BA4A71" w:rsidRDefault="003A6E14">
      <w:pPr>
        <w:spacing w:after="0" w:line="259" w:lineRule="auto"/>
        <w:ind w:left="428" w:firstLine="0"/>
        <w:jc w:val="left"/>
      </w:pPr>
      <w:r>
        <w:t xml:space="preserve"> </w:t>
      </w:r>
    </w:p>
    <w:p w:rsidR="00BA4A71" w:rsidRDefault="003A6E14">
      <w:pPr>
        <w:ind w:left="449" w:right="56"/>
      </w:pPr>
      <w:r>
        <w:t>El Ayuntamiento podrá igualmente establecer, en ejecución de la presente or</w:t>
      </w:r>
      <w:r>
        <w:t xml:space="preserve">denanza la obligación de que los vehículos estén clasificados según el distintivo ambiental Cero emisiones o ECO para categoría M1 de acuerdo con la clasificación del Registro de Vehículos de la Dirección General de Tráfico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212"/>
        </w:numPr>
        <w:ind w:right="56" w:hanging="184"/>
      </w:pPr>
      <w:r>
        <w:t>El Ayuntamiento de Candela</w:t>
      </w:r>
      <w:r>
        <w:t xml:space="preserve">ria podrá establecer la colocación de los dispositivos de seguridad que considere necesarios en los vehículos Taxis y podrá recomendar un sistema de conexión de aquellos con la Policía Local.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 xml:space="preserve">El vehículo Taxi deberá ir provisto de un sistema de comunicación, dedicado exclusivamente a la prestación del servicio, previamente autorizado por las Administraciones competentes.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Deben disponer de un sistema que permita el pago del servicio a través</w:t>
      </w:r>
      <w:r>
        <w:t xml:space="preserve"> de medios electrónicos.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t xml:space="preserve">En la parte superior del vehículo, obligatoriamente se colocará el módulo indicador de tarifa 1-2- 3 y de disponibilidad del vehículo.  </w:t>
      </w:r>
    </w:p>
    <w:p w:rsidR="00BA4A71" w:rsidRDefault="003A6E14">
      <w:pPr>
        <w:spacing w:after="0" w:line="259" w:lineRule="auto"/>
        <w:ind w:left="428" w:firstLine="0"/>
        <w:jc w:val="left"/>
      </w:pPr>
      <w:r>
        <w:t xml:space="preserve"> </w:t>
      </w:r>
    </w:p>
    <w:p w:rsidR="00BA4A71" w:rsidRDefault="003A6E14">
      <w:pPr>
        <w:numPr>
          <w:ilvl w:val="0"/>
          <w:numId w:val="212"/>
        </w:numPr>
        <w:ind w:right="56" w:hanging="184"/>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3598" name="Group 34359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032" name="Rectangle 3003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033" name="Rectangle 3003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3598" style="width:12.7031pt;height:281.01pt;position:absolute;mso-position-horizontal-relative:page;mso-position-horizontal:absolute;margin-left:682.278pt;mso-position-vertical-relative:page;margin-top:530.91pt;" coordsize="1613,35688">
                <v:rect id="Rectangle 3003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03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266 </w:t>
                        </w:r>
                      </w:p>
                    </w:txbxContent>
                  </v:textbox>
                </v:rect>
                <w10:wrap type="square"/>
              </v:group>
            </w:pict>
          </mc:Fallback>
        </mc:AlternateContent>
      </w:r>
      <w:r>
        <w:t>Los vehículos afectos al servicio dispondrán de equipos y ele</w:t>
      </w:r>
      <w:r>
        <w:t>mentos de posicionamiento global por satélite (GPS), con conexión a una central de radioteléfono o de alarmas, así como a la unidad de control y seguimiento que el Ayuntamiento pudiera crear a tal efecto.  La frecuencia de actualización de la posición haci</w:t>
      </w:r>
      <w:r>
        <w:t xml:space="preserve">a las centrales deberá ser inferior a 10 segundos.  El equipo dispondrá de un pulsador de atraco o de pánico que permita alertar de un incidente de forma silenciosa.  Estos equipos y elementos deben respetar la homologación oportuna y las disposiciones de </w:t>
      </w:r>
      <w:r>
        <w:t xml:space="preserve">toda índole que les afecten.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20.- Distintivos del vehículo Taxi. </w:t>
      </w:r>
    </w:p>
    <w:p w:rsidR="00BA4A71" w:rsidRDefault="003A6E14">
      <w:pPr>
        <w:spacing w:after="0" w:line="259" w:lineRule="auto"/>
        <w:ind w:left="428" w:firstLine="0"/>
        <w:jc w:val="left"/>
      </w:pPr>
      <w:r>
        <w:rPr>
          <w:b/>
        </w:rPr>
        <w:t xml:space="preserve"> </w:t>
      </w:r>
    </w:p>
    <w:p w:rsidR="00BA4A71" w:rsidRDefault="003A6E14">
      <w:pPr>
        <w:ind w:left="449" w:right="56"/>
      </w:pPr>
      <w:r>
        <w:t xml:space="preserve">1.- Los vehículos taxis estarán uniformemente pintados de color blanco.   </w:t>
      </w:r>
    </w:p>
    <w:p w:rsidR="00BA4A71" w:rsidRDefault="003A6E14">
      <w:pPr>
        <w:spacing w:after="0" w:line="259" w:lineRule="auto"/>
        <w:ind w:left="428" w:firstLine="0"/>
        <w:jc w:val="left"/>
      </w:pPr>
      <w:r>
        <w:t xml:space="preserve"> </w:t>
      </w:r>
    </w:p>
    <w:p w:rsidR="00BA4A71" w:rsidRDefault="003A6E14">
      <w:pPr>
        <w:ind w:left="449" w:right="56"/>
      </w:pPr>
      <w:r>
        <w:t>2.- En ambas puertas delanteras llevarán el escudo y el nombre de la Villa, así como el número d</w:t>
      </w:r>
      <w:r>
        <w:t xml:space="preserve">e licencia municipal en color rojo.  </w:t>
      </w:r>
    </w:p>
    <w:p w:rsidR="00BA4A71" w:rsidRDefault="003A6E14">
      <w:pPr>
        <w:spacing w:after="0" w:line="259" w:lineRule="auto"/>
        <w:ind w:left="428" w:firstLine="0"/>
        <w:jc w:val="left"/>
      </w:pPr>
      <w:r>
        <w:t xml:space="preserve"> </w:t>
      </w:r>
    </w:p>
    <w:p w:rsidR="00BA4A71" w:rsidRDefault="003A6E14">
      <w:pPr>
        <w:ind w:left="449" w:right="56"/>
      </w:pPr>
      <w:r>
        <w:t xml:space="preserve">3.- En la parte posterior del vehículo llevará igualmente indicado el número de licencia en el mismo color.  </w:t>
      </w:r>
    </w:p>
    <w:p w:rsidR="00BA4A71" w:rsidRDefault="003A6E14">
      <w:pPr>
        <w:spacing w:after="0" w:line="259" w:lineRule="auto"/>
        <w:ind w:left="428" w:firstLine="0"/>
        <w:jc w:val="left"/>
      </w:pPr>
      <w:r>
        <w:t xml:space="preserve"> </w:t>
      </w:r>
    </w:p>
    <w:p w:rsidR="00BA4A71" w:rsidRDefault="003A6E14">
      <w:pPr>
        <w:ind w:left="449" w:right="56"/>
      </w:pPr>
      <w:r>
        <w:t>4.- Los vehículos llevarán en su interior, de forma visible, una placa indicativa del número de licencia</w:t>
      </w:r>
      <w:r>
        <w:t xml:space="preserve">, matrícula y número de plazas.  </w:t>
      </w:r>
    </w:p>
    <w:p w:rsidR="00BA4A71" w:rsidRDefault="003A6E14">
      <w:pPr>
        <w:spacing w:after="0" w:line="259" w:lineRule="auto"/>
        <w:ind w:left="428" w:firstLine="0"/>
        <w:jc w:val="left"/>
      </w:pPr>
      <w:r>
        <w:t xml:space="preserve"> </w:t>
      </w:r>
    </w:p>
    <w:p w:rsidR="00BA4A71" w:rsidRDefault="003A6E14">
      <w:pPr>
        <w:ind w:left="449" w:right="56"/>
      </w:pPr>
      <w:r>
        <w:t xml:space="preserve">5.- Asimismo, en lugar bien visible del interior del vehículo, llevará un ejemplar de las tarifas y suplementos vigente.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21.- Publicidad.  </w:t>
      </w:r>
    </w:p>
    <w:p w:rsidR="00BA4A71" w:rsidRDefault="003A6E14">
      <w:pPr>
        <w:spacing w:after="0" w:line="259" w:lineRule="auto"/>
        <w:ind w:left="428" w:firstLine="0"/>
        <w:jc w:val="left"/>
      </w:pPr>
      <w:r>
        <w:rPr>
          <w:b/>
        </w:rPr>
        <w:t xml:space="preserve"> </w:t>
      </w:r>
    </w:p>
    <w:p w:rsidR="00BA4A71" w:rsidRDefault="003A6E14">
      <w:pPr>
        <w:ind w:left="449" w:right="56"/>
      </w:pPr>
      <w:r>
        <w:t>1. La instalación de publicidad en los vehículos Taxis estará sujeta a previa autorización del Ayuntamiento de Candelaria, pudiendo instalarse solamente en la parte superior del vehículo, en los laterales de las puertas, en la parte posterior de los asient</w:t>
      </w:r>
      <w:r>
        <w:t xml:space="preserve">os, en la parte trasera. No se permite publicidad en el capó, guardabarros, aletas ni frontal de los vehículos ni en aquellos lugares que no hagan visibles los distintivos obligatorios. Todos los distintivos publicitarios han de cumplir con la legislación </w:t>
      </w:r>
      <w:r>
        <w:t xml:space="preserve">vigente en materia de Tráfico. Las condiciones que han de reunir los vehículos taxis en lo referente a la publicidad son: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En la parte superior del vehículo, se podrá ocupar toda la superficie disponible, excepto la habilitada para el indicador luminos</w:t>
      </w:r>
      <w:r>
        <w:t xml:space="preserve">o tarifario.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 xml:space="preserve">En las puertas delanteras se permitirán carteles publicitarios de 15,50 centímetros, siempre cuando haya una distancia mínima de 20 centímetros respecto del logo municipal.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En las puertas traseras se permitirá ocupar el 75 % de su super</w:t>
      </w:r>
      <w:r>
        <w:t xml:space="preserve">ficie.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 xml:space="preserve">En la parte trasera del vehículo, siguiendo las mismas condiciones que el apartado c), siempre y cuando el vehículo lo permita.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3159" name="Group 34315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140" name="Rectangle 3014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141" name="Rectangle 3014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3159" style="width:12.7031pt;height:281.01pt;position:absolute;mso-position-horizontal-relative:page;mso-position-horizontal:absolute;margin-left:682.278pt;mso-position-vertical-relative:page;margin-top:530.91pt;" coordsize="1613,35688">
                <v:rect id="Rectangle 3014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14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266 </w:t>
                        </w:r>
                      </w:p>
                    </w:txbxContent>
                  </v:textbox>
                </v:rect>
                <w10:wrap type="square"/>
              </v:group>
            </w:pict>
          </mc:Fallback>
        </mc:AlternateContent>
      </w:r>
      <w:r>
        <w:t>Se ha de distinguir perfectamente, una vez colocada la publicidad, por los usuarios, que el vehículo es un Taxi del municipio de Candelaria, siempre prevaleciend</w:t>
      </w:r>
      <w:r>
        <w:t xml:space="preserve">o los colores blanco y rojo de los distintivos obligatorios. El Ayuntamiento se reserva la posibilidad de revocar la autorización de publicidad por motivos estéticos y de fisonomía de un vehículo Taxi de Candelaria.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Los carteles publicitarios han de se</w:t>
      </w:r>
      <w:r>
        <w:t xml:space="preserve">r adhesivos, preferiblemente de vinilo, y han de cumplir con las Leyes vigentes en materia de Seguridad Vial.  </w:t>
      </w:r>
    </w:p>
    <w:p w:rsidR="00BA4A71" w:rsidRDefault="003A6E14">
      <w:pPr>
        <w:spacing w:after="0" w:line="259" w:lineRule="auto"/>
        <w:ind w:left="428" w:firstLine="0"/>
        <w:jc w:val="left"/>
      </w:pPr>
      <w:r>
        <w:t xml:space="preserve"> </w:t>
      </w:r>
    </w:p>
    <w:p w:rsidR="00BA4A71" w:rsidRDefault="003A6E14">
      <w:pPr>
        <w:numPr>
          <w:ilvl w:val="0"/>
          <w:numId w:val="213"/>
        </w:numPr>
        <w:ind w:right="56" w:hanging="247"/>
      </w:pPr>
      <w:r>
        <w:t xml:space="preserve">Los dispositivos publicitarios estarán en todo momento en perfecto estado de mantenimiento y conservación. </w:t>
      </w:r>
    </w:p>
    <w:p w:rsidR="00BA4A71" w:rsidRDefault="003A6E14">
      <w:pPr>
        <w:spacing w:after="0" w:line="259" w:lineRule="auto"/>
        <w:ind w:left="428" w:firstLine="0"/>
        <w:jc w:val="left"/>
      </w:pPr>
      <w:r>
        <w:t xml:space="preserve"> </w:t>
      </w:r>
    </w:p>
    <w:p w:rsidR="00BA4A71" w:rsidRDefault="003A6E14">
      <w:pPr>
        <w:numPr>
          <w:ilvl w:val="0"/>
          <w:numId w:val="214"/>
        </w:numPr>
        <w:ind w:right="56" w:hanging="142"/>
      </w:pPr>
      <w:r>
        <w:t xml:space="preserve">El contenido de la publicidad deberá cumplir con la normativa vigente sobre la materia.  Queda prohibida cualquier publicidad que atente contra el decoro y/o el honor de las personas, así como aquella que pueda ser dañosa para la imagen del municipio.   </w:t>
      </w:r>
    </w:p>
    <w:p w:rsidR="00BA4A71" w:rsidRDefault="003A6E14">
      <w:pPr>
        <w:spacing w:after="0" w:line="259" w:lineRule="auto"/>
        <w:ind w:left="428" w:firstLine="0"/>
        <w:jc w:val="left"/>
      </w:pPr>
      <w:r>
        <w:t xml:space="preserve"> </w:t>
      </w:r>
    </w:p>
    <w:p w:rsidR="00BA4A71" w:rsidRDefault="003A6E14">
      <w:pPr>
        <w:numPr>
          <w:ilvl w:val="0"/>
          <w:numId w:val="214"/>
        </w:numPr>
        <w:ind w:right="56" w:hanging="142"/>
      </w:pPr>
      <w:r>
        <w:t>Los datos de contacto para la contratación del servicio de taxi que pudiera publicitarse en el vehículo no requerirán autorización y podrán colocarse en la luna trasera u otros sitios permitidos para la publicidad debiendo cumplir con las exigencias recog</w:t>
      </w:r>
      <w:r>
        <w:t xml:space="preserve">idas en el apartado 1.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 Artículo 22.- Seguridad y limpieza del vehículo.  </w:t>
      </w:r>
    </w:p>
    <w:p w:rsidR="00BA4A71" w:rsidRDefault="003A6E14">
      <w:pPr>
        <w:spacing w:after="0" w:line="259" w:lineRule="auto"/>
        <w:ind w:left="569" w:firstLine="0"/>
        <w:jc w:val="left"/>
      </w:pPr>
      <w:r>
        <w:rPr>
          <w:b/>
        </w:rPr>
        <w:t xml:space="preserve"> </w:t>
      </w:r>
    </w:p>
    <w:p w:rsidR="00BA4A71" w:rsidRDefault="003A6E14">
      <w:pPr>
        <w:ind w:left="579" w:right="56"/>
      </w:pPr>
      <w:r>
        <w:t xml:space="preserve">1.- La adecuación, seguridad y limpieza de todos los elementos del vehículo serán atendidas cuidadosamente por su titular y exigidas en las revisiones a que se refieren los </w:t>
      </w:r>
      <w:r>
        <w:t xml:space="preserve">artículos anteriores.  </w:t>
      </w:r>
    </w:p>
    <w:p w:rsidR="00BA4A71" w:rsidRDefault="003A6E14">
      <w:pPr>
        <w:spacing w:after="0" w:line="259" w:lineRule="auto"/>
        <w:ind w:left="569" w:firstLine="0"/>
        <w:jc w:val="left"/>
      </w:pPr>
      <w:r>
        <w:t xml:space="preserve"> </w:t>
      </w:r>
    </w:p>
    <w:p w:rsidR="00BA4A71" w:rsidRDefault="003A6E14">
      <w:pPr>
        <w:ind w:left="579" w:right="56"/>
      </w:pPr>
      <w:r>
        <w:t xml:space="preserve">2.- La pintura de los vehículos deberá ser mantenida en perfecto estado de conservación, uniformidad en toda la superficie y reparada con carácter urgente si se sigue prestando el servicio.  </w:t>
      </w:r>
    </w:p>
    <w:p w:rsidR="00BA4A71" w:rsidRDefault="003A6E14">
      <w:pPr>
        <w:spacing w:after="0" w:line="259" w:lineRule="auto"/>
        <w:ind w:left="569" w:firstLine="0"/>
        <w:jc w:val="left"/>
      </w:pPr>
      <w:r>
        <w:t xml:space="preserve"> </w:t>
      </w:r>
    </w:p>
    <w:p w:rsidR="00BA4A71" w:rsidRDefault="003A6E14">
      <w:pPr>
        <w:ind w:left="579" w:right="56"/>
      </w:pPr>
      <w:r>
        <w:t>3.-Los vehículos han de llevar en to</w:t>
      </w:r>
      <w:r>
        <w:t xml:space="preserve">do momento aquellos elementos que establezcan las leyes de Tráfico vigentes en cada momento. </w:t>
      </w:r>
    </w:p>
    <w:p w:rsidR="00BA4A71" w:rsidRDefault="003A6E14">
      <w:pPr>
        <w:spacing w:after="0" w:line="259" w:lineRule="auto"/>
        <w:ind w:left="569" w:firstLine="0"/>
        <w:jc w:val="left"/>
      </w:pPr>
      <w:r>
        <w:t xml:space="preserve"> </w:t>
      </w:r>
    </w:p>
    <w:p w:rsidR="00BA4A71" w:rsidRDefault="003A6E14">
      <w:pPr>
        <w:numPr>
          <w:ilvl w:val="0"/>
          <w:numId w:val="214"/>
        </w:numPr>
        <w:ind w:right="56" w:hanging="142"/>
      </w:pPr>
      <w:r>
        <w:t>El cumplimiento y mantenimiento de los requisitos sobre seguridad y limpieza se consideran como elementos esenciales de la prestación del servicio y por tanto s</w:t>
      </w:r>
      <w:r>
        <w:t xml:space="preserve">u incumplimiento constituyen una infracción en los términos previstos en la presente Ordenanza.  </w:t>
      </w:r>
    </w:p>
    <w:p w:rsidR="00BA4A71" w:rsidRDefault="003A6E14">
      <w:pPr>
        <w:spacing w:after="0" w:line="259" w:lineRule="auto"/>
        <w:ind w:left="114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23.- Documentación que debe llevarse a bordo del vehículo. </w:t>
      </w:r>
    </w:p>
    <w:p w:rsidR="00BA4A71" w:rsidRDefault="003A6E14">
      <w:pPr>
        <w:spacing w:after="0" w:line="259" w:lineRule="auto"/>
        <w:ind w:left="428" w:firstLine="0"/>
        <w:jc w:val="left"/>
      </w:pPr>
      <w:r>
        <w:rPr>
          <w:b/>
        </w:rPr>
        <w:t xml:space="preserve"> </w:t>
      </w:r>
    </w:p>
    <w:p w:rsidR="00BA4A71" w:rsidRDefault="003A6E14">
      <w:pPr>
        <w:numPr>
          <w:ilvl w:val="0"/>
          <w:numId w:val="215"/>
        </w:numPr>
        <w:ind w:right="56" w:hanging="259"/>
      </w:pPr>
      <w:r>
        <w:t xml:space="preserve">Con carácter general, la exigida por la normativa en materia de tráfico e industria para este tipo de vehículos y conductores.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Original o copia compulsada de la licencia municipal correspondiente para la prestación del servicio y, en su caso, de la aut</w:t>
      </w:r>
      <w:r>
        <w:t xml:space="preserve">orización de transporte interurbano.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Original o copia compulsada del certificado municipal habilitante en vigor, para el ejercicio de la profesión, es decir, el Permiso Municipal de Conductor de Taxi.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Original o copia compulsada de la autorización </w:t>
      </w:r>
      <w:r>
        <w:t xml:space="preserve">insular de transportes.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649" name="Group 34864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251" name="Rectangle 3025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252" name="Rectangle 3025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649" style="width:12.7031pt;height:281.01pt;position:absolute;mso-position-horizontal-relative:page;mso-position-horizontal:absolute;margin-left:682.278pt;mso-position-vertical-relative:page;margin-top:530.91pt;" coordsize="1613,35688">
                <v:rect id="Rectangle 3025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25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266 </w:t>
                        </w:r>
                      </w:p>
                    </w:txbxContent>
                  </v:textbox>
                </v:rect>
                <w10:wrap type="square"/>
              </v:group>
            </w:pict>
          </mc:Fallback>
        </mc:AlternateContent>
      </w:r>
      <w:r>
        <w:t xml:space="preserve"> </w:t>
      </w:r>
    </w:p>
    <w:p w:rsidR="00BA4A71" w:rsidRDefault="003A6E14">
      <w:pPr>
        <w:numPr>
          <w:ilvl w:val="0"/>
          <w:numId w:val="215"/>
        </w:numPr>
        <w:ind w:right="56" w:hanging="259"/>
      </w:pPr>
      <w:r>
        <w:t>Documentación para la formulac</w:t>
      </w:r>
      <w:r>
        <w:t xml:space="preserve">ión de reclamaciones por parte de los usuarios.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Documentación oficial de las tarifas vigentes, a disposición de los usuarios.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Facturas o documento sustitutivo, cumpliendo con los requisitos legales para su expedición a requerimiento de los usuarios. Las mismas se expedirán por medios informáticos, mediante impresora.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Documento acreditativo de los servicios con precio pactado </w:t>
      </w:r>
      <w:r>
        <w:t xml:space="preserve">por trayecto.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Un ejemplar de la presente Ordenanza del Taxi de Candelaria, en soporte físico o digital  </w:t>
      </w:r>
    </w:p>
    <w:p w:rsidR="00BA4A71" w:rsidRDefault="003A6E14">
      <w:pPr>
        <w:spacing w:after="0" w:line="259" w:lineRule="auto"/>
        <w:ind w:left="428" w:firstLine="0"/>
        <w:jc w:val="left"/>
      </w:pPr>
      <w:r>
        <w:t xml:space="preserve"> </w:t>
      </w:r>
    </w:p>
    <w:p w:rsidR="00BA4A71" w:rsidRDefault="003A6E14">
      <w:pPr>
        <w:numPr>
          <w:ilvl w:val="0"/>
          <w:numId w:val="215"/>
        </w:numPr>
        <w:ind w:right="56" w:hanging="259"/>
      </w:pPr>
      <w:r>
        <w:t xml:space="preserve">Dirección o emplazamiento de hospitales, dispensarios, comisarías de Policía, cuartel de bomberos y demás servicios de urgencias y centros de oficiales de la isla, bien en soporte físico o digital.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24.- Inspecciones.  </w:t>
      </w:r>
    </w:p>
    <w:p w:rsidR="00BA4A71" w:rsidRDefault="003A6E14">
      <w:pPr>
        <w:spacing w:after="0" w:line="259" w:lineRule="auto"/>
        <w:ind w:left="428" w:firstLine="0"/>
        <w:jc w:val="left"/>
      </w:pPr>
      <w:r>
        <w:rPr>
          <w:b/>
        </w:rPr>
        <w:t xml:space="preserve"> </w:t>
      </w:r>
    </w:p>
    <w:p w:rsidR="00BA4A71" w:rsidRDefault="003A6E14">
      <w:pPr>
        <w:ind w:left="449" w:right="56"/>
      </w:pPr>
      <w:r>
        <w:t xml:space="preserve">No se autorizará la </w:t>
      </w:r>
      <w:r>
        <w:t>puesta en servicio de vehículos que no hayan sido previamente revisados por el Ayuntamiento, con relación a las condiciones de seguridad, accesibilidad, conservación y documentación, sin perjuicio de cualesquiera otras autorizaciones o revisiones a expedir</w:t>
      </w:r>
      <w:r>
        <w:t xml:space="preserve"> o practicar por otros organismos competentes. Asimismo, el Ayuntamiento podrá requerir en cualquier momento la presentación del vehículo en dependencias municipales, a los efectos de inspeccionar el mantenimiento de los mismos y el cumplimiento de lo prev</w:t>
      </w:r>
      <w:r>
        <w:t xml:space="preserve">isto en la presente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25.- Subsanación de deficiencias. </w:t>
      </w:r>
    </w:p>
    <w:p w:rsidR="00BA4A71" w:rsidRDefault="003A6E14">
      <w:pPr>
        <w:spacing w:after="0" w:line="259" w:lineRule="auto"/>
        <w:ind w:left="428" w:firstLine="0"/>
        <w:jc w:val="left"/>
      </w:pPr>
      <w:r>
        <w:rPr>
          <w:b/>
        </w:rPr>
        <w:t xml:space="preserve">  </w:t>
      </w:r>
    </w:p>
    <w:p w:rsidR="00BA4A71" w:rsidRDefault="003A6E14">
      <w:pPr>
        <w:ind w:left="449" w:right="56"/>
      </w:pPr>
      <w:r>
        <w:t>Todo vehículo que no cumpla las condiciones técnicas, de seguridad o de comodidad, exigidas por la presente ordenanza, no podrá prestar servicio de nuevo sin un reco</w:t>
      </w:r>
      <w:r>
        <w:t xml:space="preserve">nocimiento previo por parte del Ayuntamiento, en el que se acredite la subsanación de las deficiencias observadas, conceptuándose como falta grave la contravención.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26.- Finalidad del vehículo Taxi.  </w:t>
      </w:r>
    </w:p>
    <w:p w:rsidR="00BA4A71" w:rsidRDefault="003A6E14">
      <w:pPr>
        <w:spacing w:after="0" w:line="259" w:lineRule="auto"/>
        <w:ind w:left="428" w:firstLine="0"/>
        <w:jc w:val="left"/>
      </w:pPr>
      <w:r>
        <w:rPr>
          <w:b/>
        </w:rPr>
        <w:t xml:space="preserve"> </w:t>
      </w:r>
    </w:p>
    <w:p w:rsidR="00BA4A71" w:rsidRDefault="003A6E14">
      <w:pPr>
        <w:ind w:left="449" w:right="56"/>
      </w:pPr>
      <w:r>
        <w:t>Los vehículos solo podrán ser utiliza</w:t>
      </w:r>
      <w:r>
        <w:t xml:space="preserve">dos para la finalidad que determina su licencia, salvo autorización expresa, por tiempo limitado, del Ayuntamiento.  </w:t>
      </w:r>
    </w:p>
    <w:p w:rsidR="00BA4A71" w:rsidRDefault="003A6E14">
      <w:pPr>
        <w:ind w:left="449" w:right="56"/>
      </w:pPr>
      <w:r>
        <w:t xml:space="preserve">Queda prohibido su empleo en el transporte de mercancías o animales, exceptuando los bultos o equipaje que lleve el usuario, así como los </w:t>
      </w:r>
      <w:r>
        <w:t xml:space="preserve">animales domésticos que le acompañen y que en este último caso serán admitidos a criterio del conductor.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9415" name="Group 3494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357" name="Rectangle 303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358" name="Rectangle 3035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9415" style="width:12.7031pt;height:281.01pt;position:absolute;mso-position-horizontal-relative:page;mso-position-horizontal:absolute;margin-left:682.278pt;mso-position-vertical-relative:page;margin-top:530.91pt;" coordsize="1613,35688">
                <v:rect id="Rectangle 303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35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 xml:space="preserve">Artículo 27.-  Sustitución del vehículo. </w:t>
      </w:r>
    </w:p>
    <w:p w:rsidR="00BA4A71" w:rsidRDefault="003A6E14">
      <w:pPr>
        <w:spacing w:after="0" w:line="259" w:lineRule="auto"/>
        <w:ind w:left="428" w:firstLine="0"/>
        <w:jc w:val="left"/>
      </w:pPr>
      <w:r>
        <w:rPr>
          <w:b/>
        </w:rPr>
        <w:t xml:space="preserve"> </w:t>
      </w:r>
    </w:p>
    <w:p w:rsidR="00BA4A71" w:rsidRDefault="003A6E14">
      <w:pPr>
        <w:ind w:left="449" w:right="56"/>
      </w:pPr>
      <w:r>
        <w:t>1 El titular de la Licencia podrá sustituir el vehículo adscrito a la misma, siempre que aquél posea menor antigüed</w:t>
      </w:r>
      <w:r>
        <w:t>ad en la fecha de matriculación que el vehículo sustituido. A tal efecto, el interesado solicitará, por escrito, la preceptiva autorización municipal, que se concederá, una vez comprobada la idoneidad de las condiciones técnicas de seguridad y conservación</w:t>
      </w:r>
      <w:r>
        <w:t xml:space="preserve"> para el servicio, así como la corrección de la documentación precisa para la prestación de éste y, sin perjuicio de la puesta en conocimiento de tal circunstancia al Excmo. Cabildo Insular de Tenerife.  </w:t>
      </w:r>
    </w:p>
    <w:p w:rsidR="00BA4A71" w:rsidRDefault="003A6E14">
      <w:pPr>
        <w:spacing w:after="0" w:line="259" w:lineRule="auto"/>
        <w:ind w:left="428" w:firstLine="0"/>
        <w:jc w:val="left"/>
      </w:pPr>
      <w:r>
        <w:t xml:space="preserve"> </w:t>
      </w:r>
    </w:p>
    <w:p w:rsidR="00BA4A71" w:rsidRDefault="003A6E14">
      <w:pPr>
        <w:ind w:left="449" w:right="56"/>
      </w:pPr>
      <w:r>
        <w:t>2. No obstante a lo anterior, en el caso de accid</w:t>
      </w:r>
      <w:r>
        <w:t>ente o avería grave, con un tiempo de reparación superior a quince días, previa comunicación al Ayuntamiento acreditativa de esa situación, el titular del vehículo podrá continuar prestando el servicio, durante un plazo máximo de seis meses, con un vehícul</w:t>
      </w:r>
      <w:r>
        <w:t xml:space="preserve">o similar al accidentado, que cumpla la totalidad de los requisitos de calidad y servicio exigidos por la normativa.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28.- Depósito del vehículo Taxi.  </w:t>
      </w:r>
    </w:p>
    <w:p w:rsidR="00BA4A71" w:rsidRDefault="003A6E14">
      <w:pPr>
        <w:spacing w:after="0" w:line="259" w:lineRule="auto"/>
        <w:ind w:left="428" w:firstLine="0"/>
        <w:jc w:val="left"/>
      </w:pPr>
      <w:r>
        <w:rPr>
          <w:b/>
        </w:rPr>
        <w:t xml:space="preserve"> </w:t>
      </w:r>
    </w:p>
    <w:p w:rsidR="00BA4A71" w:rsidRDefault="003A6E14">
      <w:pPr>
        <w:ind w:left="449" w:right="56"/>
      </w:pPr>
      <w:r>
        <w:t>El Ayuntamiento ordenará el depósito del vehículo que no reúna las características previstas en este Capítulo, hasta que el infractor formule una declaración jurada de acomodar aquel, en el plazo de QUINCE días, a las prescripciones señaladas, sin perjuici</w:t>
      </w:r>
      <w:r>
        <w:t xml:space="preserve">o además de la sanción que, en su caso, proceda.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IV. PRESTACIÓN Y CUMPLIMIENTO DEL SERVICIO.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29.- Normas Generales. </w:t>
      </w:r>
    </w:p>
    <w:p w:rsidR="00BA4A71" w:rsidRDefault="003A6E14">
      <w:pPr>
        <w:spacing w:after="0" w:line="259" w:lineRule="auto"/>
        <w:ind w:left="833" w:firstLine="0"/>
        <w:jc w:val="left"/>
      </w:pPr>
      <w:r>
        <w:rPr>
          <w:b/>
        </w:rPr>
        <w:t xml:space="preserve"> </w:t>
      </w:r>
    </w:p>
    <w:p w:rsidR="00BA4A71" w:rsidRDefault="003A6E14">
      <w:pPr>
        <w:ind w:left="449" w:right="56"/>
      </w:pPr>
      <w:r>
        <w:t>1.-</w:t>
      </w:r>
      <w:r>
        <w:t>Cuando los vehículos taxis no estén ocupados por pasajeros deberán estar circulando o situados en las paradas señaladas al efecto, a no ser que hayan de estacionarse en otros lugares siguiendo instrucciones del usuario, siempre que el sitio de estacionamie</w:t>
      </w:r>
      <w:r>
        <w:t xml:space="preserve">nto esté autorizado. </w:t>
      </w:r>
    </w:p>
    <w:p w:rsidR="00BA4A71" w:rsidRDefault="003A6E14">
      <w:pPr>
        <w:spacing w:after="0" w:line="259" w:lineRule="auto"/>
        <w:ind w:left="833" w:firstLine="0"/>
        <w:jc w:val="left"/>
      </w:pPr>
      <w:r>
        <w:t xml:space="preserve"> </w:t>
      </w:r>
    </w:p>
    <w:p w:rsidR="00BA4A71" w:rsidRDefault="003A6E14">
      <w:pPr>
        <w:ind w:left="449" w:right="56"/>
      </w:pPr>
      <w:r>
        <w:t xml:space="preserve">2.- Será facultad del Ayuntamiento señalar paradas en los lugares que estime más convenientes, fijando asimismo el número de vehículos que pueden aparcar en cada una de ellas. A tales efectos se crean las siguientes:  </w:t>
      </w:r>
    </w:p>
    <w:p w:rsidR="00BA4A71" w:rsidRDefault="003A6E14">
      <w:pPr>
        <w:spacing w:after="0" w:line="259" w:lineRule="auto"/>
        <w:ind w:left="833" w:firstLine="0"/>
        <w:jc w:val="left"/>
      </w:pPr>
      <w:r>
        <w:t xml:space="preserve"> </w:t>
      </w:r>
    </w:p>
    <w:p w:rsidR="00BA4A71" w:rsidRDefault="003A6E14">
      <w:pPr>
        <w:numPr>
          <w:ilvl w:val="0"/>
          <w:numId w:val="216"/>
        </w:numPr>
        <w:ind w:right="56" w:hanging="137"/>
      </w:pPr>
      <w:r>
        <w:t>Casco de Ca</w:t>
      </w:r>
      <w:r>
        <w:t xml:space="preserve">ndelaria: dos paradas.  </w:t>
      </w:r>
    </w:p>
    <w:p w:rsidR="00BA4A71" w:rsidRDefault="003A6E14">
      <w:pPr>
        <w:numPr>
          <w:ilvl w:val="0"/>
          <w:numId w:val="216"/>
        </w:numPr>
        <w:ind w:right="56" w:hanging="137"/>
      </w:pPr>
      <w:r>
        <w:t xml:space="preserve">Casco de Las Caletillas:  una parada.  </w:t>
      </w:r>
    </w:p>
    <w:p w:rsidR="00BA4A71" w:rsidRDefault="003A6E14">
      <w:pPr>
        <w:spacing w:after="0" w:line="259" w:lineRule="auto"/>
        <w:ind w:left="833" w:firstLine="0"/>
        <w:jc w:val="left"/>
      </w:pPr>
      <w:r>
        <w:t xml:space="preserve"> </w:t>
      </w:r>
    </w:p>
    <w:p w:rsidR="00BA4A71" w:rsidRDefault="003A6E14">
      <w:pPr>
        <w:ind w:left="449" w:right="56"/>
      </w:pPr>
      <w:r>
        <w:t>No obstante, por razones de servicio y mediante acuerdo de la Junta de Gobierno, podrá modificarse la ubicación de aquellas, el aumento o disminución</w:t>
      </w:r>
      <w:r>
        <w:rPr>
          <w:b/>
        </w:rPr>
        <w:t xml:space="preserve"> </w:t>
      </w:r>
      <w:r>
        <w:t xml:space="preserve">de su número, así como el de vehículos </w:t>
      </w:r>
      <w:r>
        <w:t xml:space="preserve">a estacionar en cada una de ellas, previa audiencia de las Asociaciones Profesionales de Empresarios y trabajadores, Consumidores y Usuarios y Asociaciones de Vecinos. </w:t>
      </w:r>
      <w:r>
        <w:rPr>
          <w:rFonts w:ascii="Times New Roman" w:eastAsia="Times New Roman" w:hAnsi="Times New Roman" w:cs="Times New Roman"/>
          <w:sz w:val="24"/>
        </w:rPr>
        <w:t xml:space="preserve"> </w:t>
      </w:r>
    </w:p>
    <w:p w:rsidR="00BA4A71" w:rsidRDefault="003A6E14">
      <w:pPr>
        <w:spacing w:after="0" w:line="259" w:lineRule="auto"/>
        <w:ind w:left="833"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9060" name="Group 34906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490" name="Rectangle 3049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w:t>
                              </w:r>
                              <w:r>
                                <w:rPr>
                                  <w:sz w:val="12"/>
                                </w:rPr>
                                <w:t xml:space="preserve">electronica.es/ </w:t>
                              </w:r>
                            </w:p>
                          </w:txbxContent>
                        </wps:txbx>
                        <wps:bodyPr horzOverflow="overflow" vert="horz" lIns="0" tIns="0" rIns="0" bIns="0" rtlCol="0">
                          <a:noAutofit/>
                        </wps:bodyPr>
                      </wps:wsp>
                      <wps:wsp>
                        <wps:cNvPr id="30491" name="Rectangle 3049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9060" style="width:12.7031pt;height:281.01pt;position:absolute;mso-position-horizontal-relative:page;mso-position-horizontal:absolute;margin-left:682.278pt;mso-position-vertical-relative:page;margin-top:530.91pt;" coordsize="1613,35688">
                <v:rect id="Rectangle 3049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49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266 </w:t>
                        </w:r>
                      </w:p>
                    </w:txbxContent>
                  </v:textbox>
                </v:rect>
                <w10:wrap type="square"/>
              </v:group>
            </w:pict>
          </mc:Fallback>
        </mc:AlternateContent>
      </w:r>
      <w:r>
        <w:t xml:space="preserve">3.- La concurrencia a las diferentes paradas y el turno que se establezca en las distintas paradas será obligatoria y cubierta todos los días </w:t>
      </w:r>
      <w:r>
        <w:t xml:space="preserve">del año, salvo que exista causa justificada para ello debidamente acreditada, entre ellas prestar servicios de transporte a la demanda de forma habitual para el Ayuntamiento de Candelaria.   </w:t>
      </w:r>
    </w:p>
    <w:p w:rsidR="00BA4A71" w:rsidRDefault="003A6E14">
      <w:pPr>
        <w:spacing w:after="0" w:line="259" w:lineRule="auto"/>
        <w:ind w:left="833" w:firstLine="0"/>
        <w:jc w:val="left"/>
      </w:pPr>
      <w:r>
        <w:rPr>
          <w:b/>
        </w:rPr>
        <w:t xml:space="preserve"> </w:t>
      </w:r>
    </w:p>
    <w:p w:rsidR="00BA4A71" w:rsidRDefault="003A6E14">
      <w:pPr>
        <w:ind w:left="449" w:right="56"/>
      </w:pPr>
      <w:r>
        <w:t>El turno de concurrencia a las paradas se determinará por la A</w:t>
      </w:r>
      <w:r>
        <w:t xml:space="preserve">dministración Municipal mediando sorteo, y, en todo caso, se garantizará que todas las licencias tengan el mismo tratamiento y que, a lo largo del mes, todas las licencias concurran a las distintas paradas fijadas por el Ayuntamiento.  </w:t>
      </w:r>
    </w:p>
    <w:p w:rsidR="00BA4A71" w:rsidRDefault="003A6E14">
      <w:pPr>
        <w:spacing w:after="0" w:line="259" w:lineRule="auto"/>
        <w:ind w:left="833" w:firstLine="0"/>
        <w:jc w:val="left"/>
      </w:pPr>
      <w:r>
        <w:t xml:space="preserve"> </w:t>
      </w:r>
    </w:p>
    <w:p w:rsidR="00BA4A71" w:rsidRDefault="003A6E14">
      <w:pPr>
        <w:ind w:left="449" w:right="56"/>
      </w:pPr>
      <w:r>
        <w:t xml:space="preserve">4.- </w:t>
      </w:r>
      <w:r>
        <w:t xml:space="preserve">La duración del trabajo en las diferentes paradas será de 24 horas todos los días de la semana. El Ayuntamiento también por razones justificadas de servicio, podrá modificar el sistema, tanto en la duración de trabajo como en los turnos de guardia, previa </w:t>
      </w:r>
      <w:r>
        <w:t xml:space="preserve">audiencia de las Asociaciones Profesionales de Empresarios y Trabajadores, Consumidores y Usuarios y Asociaciones de Vecinos.  </w:t>
      </w:r>
    </w:p>
    <w:p w:rsidR="00BA4A71" w:rsidRDefault="003A6E14">
      <w:pPr>
        <w:spacing w:after="0" w:line="259" w:lineRule="auto"/>
        <w:ind w:left="833" w:firstLine="0"/>
        <w:jc w:val="left"/>
      </w:pPr>
      <w:r>
        <w:t xml:space="preserve"> </w:t>
      </w:r>
    </w:p>
    <w:p w:rsidR="00BA4A71" w:rsidRDefault="003A6E14">
      <w:pPr>
        <w:ind w:left="449" w:right="56"/>
      </w:pPr>
      <w:r>
        <w:t>5.- Los taxis en servicio normal deben estacionarse preferentemente en paradas para procurar reducir la emisión de gases, evit</w:t>
      </w:r>
      <w:r>
        <w:t xml:space="preserve">ar el cansancio del conductor, impedir riesgos de accidentes y procurar mayor fluidez de tráfico en las vías públicas.  </w:t>
      </w:r>
    </w:p>
    <w:p w:rsidR="00BA4A71" w:rsidRDefault="003A6E14">
      <w:pPr>
        <w:spacing w:after="0" w:line="259" w:lineRule="auto"/>
        <w:ind w:left="833" w:firstLine="0"/>
        <w:jc w:val="left"/>
      </w:pPr>
      <w:r>
        <w:t xml:space="preserve"> </w:t>
      </w:r>
    </w:p>
    <w:p w:rsidR="00BA4A71" w:rsidRDefault="003A6E14">
      <w:pPr>
        <w:ind w:left="449" w:right="56"/>
      </w:pPr>
      <w:r>
        <w:t xml:space="preserve">6.- Los vehículos deberán colocarse en las paradas en el orden de llegada y en este mismo orden deberán tomar el pasaje.  </w:t>
      </w:r>
    </w:p>
    <w:p w:rsidR="00BA4A71" w:rsidRDefault="003A6E14">
      <w:pPr>
        <w:spacing w:after="0" w:line="259" w:lineRule="auto"/>
        <w:ind w:left="833" w:firstLine="0"/>
        <w:jc w:val="left"/>
      </w:pPr>
      <w:r>
        <w:t xml:space="preserve"> </w:t>
      </w:r>
    </w:p>
    <w:p w:rsidR="00BA4A71" w:rsidRDefault="003A6E14">
      <w:pPr>
        <w:ind w:left="449" w:right="56"/>
      </w:pPr>
      <w:r>
        <w:t xml:space="preserve">7.- Los </w:t>
      </w:r>
      <w:r>
        <w:t xml:space="preserve">vehículos deberán necesariamente recoger a los usuarios por riguroso orden de llegada de éstos, salvo que el usuario elija otro vehículo que no se ajuste a dicho orden. </w:t>
      </w:r>
    </w:p>
    <w:p w:rsidR="00BA4A71" w:rsidRDefault="003A6E14">
      <w:pPr>
        <w:spacing w:after="0" w:line="259" w:lineRule="auto"/>
        <w:ind w:left="833" w:firstLine="0"/>
        <w:jc w:val="left"/>
      </w:pPr>
      <w:r>
        <w:t xml:space="preserve"> </w:t>
      </w:r>
    </w:p>
    <w:p w:rsidR="00BA4A71" w:rsidRDefault="003A6E14">
      <w:pPr>
        <w:ind w:left="449" w:right="56"/>
      </w:pPr>
      <w:r>
        <w:t>8.- En caso de urgencia, apreciados por los agentes de la autoridad, podrá modificar</w:t>
      </w:r>
      <w:r>
        <w:t xml:space="preserve">se dicha norma.  </w:t>
      </w:r>
    </w:p>
    <w:p w:rsidR="00BA4A71" w:rsidRDefault="003A6E14">
      <w:pPr>
        <w:spacing w:after="0" w:line="259" w:lineRule="auto"/>
        <w:ind w:left="833" w:firstLine="0"/>
        <w:jc w:val="left"/>
      </w:pPr>
      <w:r>
        <w:t xml:space="preserve"> </w:t>
      </w:r>
    </w:p>
    <w:p w:rsidR="00BA4A71" w:rsidRDefault="003A6E14">
      <w:pPr>
        <w:spacing w:after="1" w:line="238" w:lineRule="auto"/>
        <w:ind w:left="423" w:right="28"/>
        <w:jc w:val="left"/>
      </w:pPr>
      <w:r>
        <w:t xml:space="preserve">9.- Cuando los conductores de taxi, que circulen en situaciones de libres, sean requeridos por varias personas al mismo tiempo para la prestación de un servicio, se atendrán a las siguientes normas de preferencia:  </w:t>
      </w:r>
    </w:p>
    <w:p w:rsidR="00BA4A71" w:rsidRDefault="003A6E14">
      <w:pPr>
        <w:spacing w:after="0" w:line="259" w:lineRule="auto"/>
        <w:ind w:left="833" w:firstLine="0"/>
        <w:jc w:val="left"/>
      </w:pPr>
      <w:r>
        <w:t xml:space="preserve"> </w:t>
      </w:r>
    </w:p>
    <w:p w:rsidR="00BA4A71" w:rsidRDefault="003A6E14">
      <w:pPr>
        <w:numPr>
          <w:ilvl w:val="0"/>
          <w:numId w:val="217"/>
        </w:numPr>
        <w:ind w:right="56" w:hanging="259"/>
      </w:pPr>
      <w:r>
        <w:t>Personas que se en</w:t>
      </w:r>
      <w:r>
        <w:t xml:space="preserve">cuentren en la acera correspondiente al sentido de circulación del vehículo.  </w:t>
      </w:r>
    </w:p>
    <w:p w:rsidR="00BA4A71" w:rsidRDefault="003A6E14">
      <w:pPr>
        <w:spacing w:after="0" w:line="259" w:lineRule="auto"/>
        <w:ind w:left="428" w:firstLine="0"/>
        <w:jc w:val="left"/>
      </w:pPr>
      <w:r>
        <w:rPr>
          <w:b/>
        </w:rPr>
        <w:t xml:space="preserve"> </w:t>
      </w:r>
    </w:p>
    <w:p w:rsidR="00BA4A71" w:rsidRDefault="003A6E14">
      <w:pPr>
        <w:numPr>
          <w:ilvl w:val="0"/>
          <w:numId w:val="217"/>
        </w:numPr>
        <w:ind w:right="56" w:hanging="259"/>
      </w:pPr>
      <w:r>
        <w:t xml:space="preserve">Enfermos, personas con movilidad reducida y/o diversidad funcional y personas de mayor edad.  </w:t>
      </w:r>
    </w:p>
    <w:p w:rsidR="00BA4A71" w:rsidRDefault="003A6E14">
      <w:pPr>
        <w:spacing w:after="0" w:line="259" w:lineRule="auto"/>
        <w:ind w:left="428" w:firstLine="0"/>
        <w:jc w:val="left"/>
      </w:pPr>
      <w:r>
        <w:t xml:space="preserve"> </w:t>
      </w:r>
    </w:p>
    <w:p w:rsidR="00BA4A71" w:rsidRDefault="003A6E14">
      <w:pPr>
        <w:numPr>
          <w:ilvl w:val="0"/>
          <w:numId w:val="217"/>
        </w:numPr>
        <w:ind w:right="56" w:hanging="259"/>
      </w:pPr>
      <w:r>
        <w:t xml:space="preserve">Personas acompañadas de niños y mujeres embarazadas.  </w:t>
      </w:r>
    </w:p>
    <w:p w:rsidR="00BA4A71" w:rsidRDefault="003A6E14">
      <w:pPr>
        <w:spacing w:after="0" w:line="259" w:lineRule="auto"/>
        <w:ind w:left="428" w:firstLine="0"/>
        <w:jc w:val="left"/>
      </w:pPr>
      <w:r>
        <w:t xml:space="preserve"> </w:t>
      </w:r>
    </w:p>
    <w:p w:rsidR="00BA4A71" w:rsidRDefault="003A6E14">
      <w:pPr>
        <w:ind w:left="449" w:right="56"/>
      </w:pPr>
      <w:r>
        <w:t xml:space="preserve">10.- </w:t>
      </w:r>
      <w:r>
        <w:t xml:space="preserve">En las terminales de autobuses interurbanos, puertos o lugares delimitados por el Ayuntamiento no se podrán tomar servicios fuera de las paradas autorizadas a tal efecto.  </w:t>
      </w:r>
    </w:p>
    <w:p w:rsidR="00BA4A71" w:rsidRDefault="003A6E14">
      <w:pPr>
        <w:spacing w:after="0" w:line="259" w:lineRule="auto"/>
        <w:ind w:left="833" w:firstLine="0"/>
        <w:jc w:val="left"/>
      </w:pPr>
      <w:r>
        <w:t xml:space="preserve"> </w:t>
      </w:r>
    </w:p>
    <w:p w:rsidR="00BA4A71" w:rsidRDefault="003A6E14">
      <w:pPr>
        <w:spacing w:after="1" w:line="238" w:lineRule="auto"/>
        <w:ind w:left="423" w:right="28"/>
        <w:jc w:val="left"/>
      </w:pPr>
      <w:r>
        <w:t xml:space="preserve">11.- </w:t>
      </w:r>
      <w:r>
        <w:t xml:space="preserve">Asimismo, no se podrán recoger viajeros a menos de 50 metros de distancia de una parada de taxi salvo los supuestos excepcionales de servicios previamente contratados o solicitados por emisora. </w:t>
      </w:r>
    </w:p>
    <w:p w:rsidR="00BA4A71" w:rsidRDefault="003A6E14">
      <w:pPr>
        <w:spacing w:after="0" w:line="259" w:lineRule="auto"/>
        <w:ind w:left="833" w:firstLine="0"/>
        <w:jc w:val="left"/>
      </w:pPr>
      <w:r>
        <w:rPr>
          <w:b/>
        </w:rPr>
        <w:t xml:space="preserve"> </w:t>
      </w:r>
    </w:p>
    <w:p w:rsidR="00BA4A71" w:rsidRDefault="003A6E14">
      <w:pPr>
        <w:ind w:left="449" w:right="56"/>
      </w:pPr>
      <w:r>
        <w:t>12.-  Los servicios deberán iniciarse en el término municip</w:t>
      </w:r>
      <w:r>
        <w:t>al de Candelaria. Se entenderá por inicio del servicio el lugar donde son recogidos, de forma efectiva los pasajeros y con independencia del punto donde comience el cobro de la tarifa o el lugar y sistema de contratación del servicio</w:t>
      </w:r>
      <w:r>
        <w:rPr>
          <w:b/>
        </w:rP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30.- G</w:t>
      </w:r>
      <w:r>
        <w:rPr>
          <w:b/>
        </w:rPr>
        <w:t xml:space="preserve">uardias nocturnas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286" name="Group 34828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603" name="Rectangle 3060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604" name="Rectangle 3060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286" style="width:12.7031pt;height:281.01pt;position:absolute;mso-position-horizontal-relative:page;mso-position-horizontal:absolute;margin-left:682.278pt;mso-position-vertical-relative:page;margin-top:530.91pt;" coordsize="1613,35688">
                <v:rect id="Rectangle 3060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60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266 </w:t>
                        </w:r>
                      </w:p>
                    </w:txbxContent>
                  </v:textbox>
                </v:rect>
                <w10:wrap type="square"/>
              </v:group>
            </w:pict>
          </mc:Fallback>
        </mc:AlternateContent>
      </w:r>
      <w:r>
        <w:t>Las guardias nocturnas corresponderán</w:t>
      </w:r>
      <w:r>
        <w:t xml:space="preserve"> al horario de 22:00 horas a 6:00 horas   y la misma deberá realizarse por un mínimo de dos vehículos.  </w:t>
      </w:r>
    </w:p>
    <w:p w:rsidR="00BA4A71" w:rsidRDefault="003A6E14">
      <w:pPr>
        <w:spacing w:after="0" w:line="259" w:lineRule="auto"/>
        <w:ind w:left="428" w:firstLine="0"/>
        <w:jc w:val="left"/>
      </w:pPr>
      <w:r>
        <w:t xml:space="preserve"> </w:t>
      </w:r>
    </w:p>
    <w:p w:rsidR="00BA4A71" w:rsidRDefault="003A6E14">
      <w:pPr>
        <w:ind w:left="449" w:right="56"/>
      </w:pPr>
      <w:r>
        <w:t>No será obligatoria las guardias nocturnas para aquellos taxis que desarrollen para el Ayuntamiento de Candelaria servicios de transporte a la demand</w:t>
      </w:r>
      <w:r>
        <w:t xml:space="preserve">a de forma habitual.  </w:t>
      </w:r>
    </w:p>
    <w:p w:rsidR="00BA4A71" w:rsidRDefault="003A6E14">
      <w:pPr>
        <w:spacing w:after="0" w:line="259" w:lineRule="auto"/>
        <w:ind w:left="428" w:firstLine="0"/>
        <w:jc w:val="left"/>
      </w:pPr>
      <w:r>
        <w:t xml:space="preserve"> </w:t>
      </w:r>
    </w:p>
    <w:p w:rsidR="00BA4A71" w:rsidRDefault="003A6E14">
      <w:pPr>
        <w:ind w:left="449" w:right="56"/>
      </w:pPr>
      <w:r>
        <w:t xml:space="preserve">El Ayuntamiento se reserva la posibilidad de derivar la gestión y control de dichos turnos en las entidades asociativas, o cooperativas, que representen a los titulares del taxi siempre que garanticen la prestación del servicio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Artículo 31.- Situación del vehículo.  </w:t>
      </w:r>
    </w:p>
    <w:p w:rsidR="00BA4A71" w:rsidRDefault="003A6E14">
      <w:pPr>
        <w:spacing w:after="0" w:line="259" w:lineRule="auto"/>
        <w:ind w:left="428" w:firstLine="0"/>
        <w:jc w:val="left"/>
      </w:pPr>
      <w:r>
        <w:rPr>
          <w:b/>
        </w:rPr>
        <w:t xml:space="preserve"> </w:t>
      </w:r>
    </w:p>
    <w:p w:rsidR="00BA4A71" w:rsidRDefault="003A6E14">
      <w:pPr>
        <w:numPr>
          <w:ilvl w:val="0"/>
          <w:numId w:val="218"/>
        </w:numPr>
        <w:ind w:right="56"/>
      </w:pPr>
      <w:r>
        <w:t>Los vehículos Taxis, cuando no estén ocupados, ya sea en las paradas o en circulación, indicarán en las horas diurnas su situación de “libre”, haciendo visible a través del parabrisas delantero o trasero dicha pa</w:t>
      </w:r>
      <w:r>
        <w:t xml:space="preserve">labra, mediante el correspondiente cartel, dicha indicación se ha de leer en la bandera del taxímetro y en el piloto del dispositivo 1-2-3.  </w:t>
      </w:r>
    </w:p>
    <w:p w:rsidR="00BA4A71" w:rsidRDefault="003A6E14">
      <w:pPr>
        <w:spacing w:after="0" w:line="259" w:lineRule="auto"/>
        <w:ind w:left="428" w:firstLine="0"/>
        <w:jc w:val="left"/>
      </w:pPr>
      <w:r>
        <w:t xml:space="preserve"> </w:t>
      </w:r>
    </w:p>
    <w:p w:rsidR="00BA4A71" w:rsidRDefault="003A6E14">
      <w:pPr>
        <w:numPr>
          <w:ilvl w:val="0"/>
          <w:numId w:val="218"/>
        </w:numPr>
        <w:ind w:right="56"/>
      </w:pPr>
      <w:r>
        <w:t>Cuando un vehículo Taxi no transporte pasajeros, por no hallarse disponible para los usuarios, se indicará dicha</w:t>
      </w:r>
      <w:r>
        <w:t xml:space="preserve"> situación con la palabra “Reservado”, que deberá ser visible a través del parabrisas. Se entenderá que un vehículo circula en situación de “Reservado” cuando se dirija a prestar un servicio para el cual ha sido requerido con anterioridad por vía telefónic</w:t>
      </w:r>
      <w:r>
        <w:t xml:space="preserve">a, radio o de cualquier otra forma.  </w:t>
      </w:r>
    </w:p>
    <w:p w:rsidR="00BA4A71" w:rsidRDefault="003A6E14">
      <w:pPr>
        <w:spacing w:after="0" w:line="259" w:lineRule="auto"/>
        <w:ind w:left="428" w:firstLine="0"/>
        <w:jc w:val="left"/>
      </w:pPr>
      <w:r>
        <w:t xml:space="preserve"> </w:t>
      </w:r>
    </w:p>
    <w:p w:rsidR="00BA4A71" w:rsidRDefault="003A6E14">
      <w:pPr>
        <w:numPr>
          <w:ilvl w:val="0"/>
          <w:numId w:val="218"/>
        </w:numPr>
        <w:ind w:right="56"/>
      </w:pPr>
      <w:r>
        <w:t>Durante el servicio nocturno, los vehículos Taxis, han de indicar su situación de libre llevando encendida en la parte delantera derecha de la carrocería y conectada con la bandera del aparato taxímetro una luz verde</w:t>
      </w:r>
      <w:r>
        <w:t xml:space="preserve"> que se apagará al ocuparse el vehículo o  cuando esté en situación de reservado.  </w:t>
      </w:r>
    </w:p>
    <w:p w:rsidR="00BA4A71" w:rsidRDefault="003A6E14">
      <w:pPr>
        <w:spacing w:after="0" w:line="259" w:lineRule="auto"/>
        <w:ind w:left="428" w:firstLine="0"/>
        <w:jc w:val="left"/>
      </w:pPr>
      <w:r>
        <w:rPr>
          <w:b/>
        </w:rPr>
        <w:t xml:space="preserve"> </w:t>
      </w:r>
    </w:p>
    <w:p w:rsidR="00BA4A71" w:rsidRDefault="003A6E14">
      <w:pPr>
        <w:numPr>
          <w:ilvl w:val="0"/>
          <w:numId w:val="218"/>
        </w:numPr>
        <w:ind w:right="56"/>
      </w:pPr>
      <w:r>
        <w:t xml:space="preserve">Se prohíbe expresamente fumar en el vehículo Taxi mientras esté en servicio, incluso cuando no lleve usuarios.  </w:t>
      </w:r>
      <w:r>
        <w:rPr>
          <w:b/>
        </w:rPr>
        <w:t xml:space="preserve">Artículo 32.- Paradas.  </w:t>
      </w:r>
    </w:p>
    <w:p w:rsidR="00BA4A71" w:rsidRDefault="003A6E14">
      <w:pPr>
        <w:spacing w:after="0" w:line="259" w:lineRule="auto"/>
        <w:ind w:left="428" w:firstLine="0"/>
        <w:jc w:val="left"/>
      </w:pPr>
      <w:r>
        <w:rPr>
          <w:b/>
        </w:rPr>
        <w:t xml:space="preserve"> </w:t>
      </w:r>
    </w:p>
    <w:p w:rsidR="00BA4A71" w:rsidRDefault="003A6E14">
      <w:pPr>
        <w:ind w:left="449" w:right="56"/>
      </w:pPr>
      <w:r>
        <w:t>1.-Los vehículos asignados a ca</w:t>
      </w:r>
      <w:r>
        <w:t xml:space="preserve">da parada podrán circular por todo el municipio respetando, en todo caso, el número mínimo establecido en cada una de ellas y el turno que refiere la presente ordenanza. </w:t>
      </w:r>
    </w:p>
    <w:p w:rsidR="00BA4A71" w:rsidRDefault="003A6E14">
      <w:pPr>
        <w:spacing w:after="0" w:line="259" w:lineRule="auto"/>
        <w:ind w:left="428" w:firstLine="0"/>
        <w:jc w:val="left"/>
      </w:pPr>
      <w:r>
        <w:t xml:space="preserve"> </w:t>
      </w:r>
    </w:p>
    <w:p w:rsidR="00BA4A71" w:rsidRDefault="003A6E14">
      <w:pPr>
        <w:ind w:left="449" w:right="56"/>
      </w:pPr>
      <w:r>
        <w:t>2.-Queda terminantemente prohibido dificultar la circulación de los transportes púb</w:t>
      </w:r>
      <w:r>
        <w:t xml:space="preserve">licos colectivos, teniendo éstos siempre preferencia.  </w:t>
      </w:r>
    </w:p>
    <w:p w:rsidR="00BA4A71" w:rsidRDefault="003A6E14">
      <w:pPr>
        <w:spacing w:after="0" w:line="259" w:lineRule="auto"/>
        <w:ind w:left="428" w:firstLine="0"/>
        <w:jc w:val="left"/>
      </w:pPr>
      <w:r>
        <w:t xml:space="preserve"> </w:t>
      </w:r>
    </w:p>
    <w:p w:rsidR="00BA4A71" w:rsidRDefault="003A6E14">
      <w:pPr>
        <w:ind w:left="449" w:right="56"/>
      </w:pPr>
      <w:r>
        <w:t xml:space="preserve">3.-Será competencia del Ayuntamiento el organizar los servicios que estime convenientes para la atención de los barrios.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33.- Puesta en marcha del Taxímetro.  </w:t>
      </w:r>
    </w:p>
    <w:p w:rsidR="00BA4A71" w:rsidRDefault="003A6E14">
      <w:pPr>
        <w:spacing w:after="18"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643" name="Group 34864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724" name="Rectangle 3072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725" name="Rectangle 3072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643" style="width:12.7031pt;height:281.01pt;position:absolute;mso-position-horizontal-relative:page;mso-position-horizontal:absolute;margin-left:682.278pt;mso-position-vertical-relative:page;margin-top:530.91pt;" coordsize="1613,35688">
                <v:rect id="Rectangle 3072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72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266 </w:t>
                        </w:r>
                      </w:p>
                    </w:txbxContent>
                  </v:textbox>
                </v:rect>
                <w10:wrap type="square"/>
              </v:group>
            </w:pict>
          </mc:Fallback>
        </mc:AlternateContent>
      </w:r>
      <w:r>
        <w:t xml:space="preserve">1.- Cuando el pasajero haga la señal para detener un taxi en </w:t>
      </w:r>
      <w:r>
        <w:t xml:space="preserve">situación de “Libre”, el conductor deberá parar el vehículo en el lugar apto más próximo para ello si está circulando, retirar la indicación de “Libre” no pudiendo proceder a poner en marcha el mecanismo de tarificación (bajada de bandera), hasta reanudar </w:t>
      </w:r>
      <w:r>
        <w:t xml:space="preserve">la marcha para efectuar el recorrido indicado por el usuario o, en su caso y a petición de éste, la espera para iniciar el servicio.  </w:t>
      </w:r>
    </w:p>
    <w:p w:rsidR="00BA4A71" w:rsidRDefault="003A6E14">
      <w:pPr>
        <w:spacing w:after="0" w:line="259" w:lineRule="auto"/>
        <w:ind w:left="428" w:firstLine="0"/>
        <w:jc w:val="left"/>
      </w:pPr>
      <w:r>
        <w:t xml:space="preserve"> </w:t>
      </w:r>
    </w:p>
    <w:p w:rsidR="00BA4A71" w:rsidRDefault="003A6E14">
      <w:pPr>
        <w:ind w:left="449" w:right="56"/>
      </w:pPr>
      <w:r>
        <w:t>Los usuarios, al solicitar un vehículo taxi por teléfono, deberán indicar su nombre, dirección y número de teléfono a l</w:t>
      </w:r>
      <w:r>
        <w:t xml:space="preserve">os efectos de comprobar la llamada.  </w:t>
      </w:r>
    </w:p>
    <w:p w:rsidR="00BA4A71" w:rsidRDefault="003A6E14">
      <w:pPr>
        <w:ind w:left="449" w:right="56"/>
      </w:pPr>
      <w:r>
        <w:t>Cuando el taxi haya sido solicitado por teléfono o radioteléfono el taxímetro se pondrá en funcionamiento al llegar el vehículo al punto de llamada. Todo ello sin perjuicio del canon que pudiera establecerse por la sol</w:t>
      </w:r>
      <w:r>
        <w:t xml:space="preserve">icitud de este servicio de conformidad con la normativa aplicable. </w:t>
      </w:r>
    </w:p>
    <w:p w:rsidR="00BA4A71" w:rsidRDefault="003A6E14">
      <w:pPr>
        <w:spacing w:after="0" w:line="259" w:lineRule="auto"/>
        <w:ind w:left="428" w:firstLine="0"/>
        <w:jc w:val="left"/>
      </w:pPr>
      <w:r>
        <w:t xml:space="preserve"> </w:t>
      </w:r>
    </w:p>
    <w:p w:rsidR="00BA4A71" w:rsidRDefault="003A6E14">
      <w:pPr>
        <w:ind w:left="449" w:right="56"/>
      </w:pPr>
      <w:r>
        <w:t>2.- Al llegar al lugar de destino, el conductor deberá indicar al pasajero el importe del servicio.  y si el usuario del servicio le requiere factura o documento similar lo extenderá, ha</w:t>
      </w:r>
      <w:r>
        <w:t xml:space="preserve">ciendo constar en el mismo N.I.F. del titular de la Licencia, número de licencia, concepto, importe, firma del conductor y en caso que en el documento acreditativo no indique que se trata de un servicio de Taxi, se hará constar manualmente.  </w:t>
      </w:r>
    </w:p>
    <w:p w:rsidR="00BA4A71" w:rsidRDefault="003A6E14">
      <w:pPr>
        <w:spacing w:after="0" w:line="259" w:lineRule="auto"/>
        <w:ind w:left="428" w:firstLine="0"/>
        <w:jc w:val="left"/>
      </w:pPr>
      <w:r>
        <w:rPr>
          <w:b/>
        </w:rPr>
        <w:t xml:space="preserve"> </w:t>
      </w:r>
    </w:p>
    <w:p w:rsidR="00BA4A71" w:rsidRDefault="003A6E14">
      <w:pPr>
        <w:ind w:left="449" w:right="56"/>
      </w:pPr>
      <w:r>
        <w:t>3.- En caso</w:t>
      </w:r>
      <w:r>
        <w:t xml:space="preserve"> de interrupción definitiva, el conductor del vehículo estará obligado, si el pasaje lo requiere, a buscar otro vehículo de taxi para la continuación del viaje, mediante aviso por radio o cualquier otro medio.  </w:t>
      </w:r>
    </w:p>
    <w:p w:rsidR="00BA4A71" w:rsidRDefault="003A6E14">
      <w:pPr>
        <w:spacing w:after="0" w:line="259" w:lineRule="auto"/>
        <w:ind w:left="428" w:firstLine="0"/>
        <w:jc w:val="left"/>
      </w:pPr>
      <w:r>
        <w:rPr>
          <w:b/>
        </w:rPr>
        <w:t xml:space="preserve"> </w:t>
      </w:r>
    </w:p>
    <w:p w:rsidR="00BA4A71" w:rsidRDefault="003A6E14">
      <w:pPr>
        <w:ind w:left="449" w:right="56"/>
      </w:pPr>
      <w:r>
        <w:t xml:space="preserve">4.- Si iniciado el servicio, el conductor </w:t>
      </w:r>
      <w:r>
        <w:t xml:space="preserve">se hubiere olvidado de poner en marcha el contador taxímetro, será de su cargo exclusivo el importe devengado hasta el momento de advertir la falta, aunque fuese al finalizar la carrera, con exclusión de la bajada de bandera, a no ser que el pasajero esté </w:t>
      </w:r>
      <w:r>
        <w:t>dispuesto a abonarle la cantidad que de común acuerdo convengan.</w:t>
      </w:r>
      <w:r>
        <w:rPr>
          <w:b/>
        </w:rP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 Artículo 34.- Solicitud del servicio y obligatoriedad del mismo.  </w:t>
      </w:r>
    </w:p>
    <w:p w:rsidR="00BA4A71" w:rsidRDefault="003A6E14">
      <w:pPr>
        <w:spacing w:after="0" w:line="259" w:lineRule="auto"/>
        <w:ind w:left="428" w:firstLine="0"/>
        <w:jc w:val="left"/>
      </w:pPr>
      <w:r>
        <w:rPr>
          <w:b/>
        </w:rPr>
        <w:t xml:space="preserve"> </w:t>
      </w:r>
    </w:p>
    <w:p w:rsidR="00BA4A71" w:rsidRDefault="003A6E14">
      <w:pPr>
        <w:ind w:left="449" w:right="56"/>
      </w:pPr>
      <w:r>
        <w:t>1.-El conductor de vehículo taxi que fuera solicitado personalmente o por teléfono para prestar un servicio en l</w:t>
      </w:r>
      <w:r>
        <w:t xml:space="preserve">a forma que para estas llamadas se establece, no podrá negarse a ello sin causa justa.  </w:t>
      </w:r>
    </w:p>
    <w:p w:rsidR="00BA4A71" w:rsidRDefault="003A6E14">
      <w:pPr>
        <w:spacing w:after="0" w:line="259" w:lineRule="auto"/>
        <w:ind w:left="428" w:firstLine="0"/>
        <w:jc w:val="left"/>
      </w:pPr>
      <w:r>
        <w:t xml:space="preserve"> </w:t>
      </w:r>
    </w:p>
    <w:p w:rsidR="00BA4A71" w:rsidRDefault="003A6E14">
      <w:pPr>
        <w:ind w:left="449" w:right="56"/>
      </w:pPr>
      <w:r>
        <w:t xml:space="preserve">2.- Será motivo de negativa: </w:t>
      </w:r>
    </w:p>
    <w:p w:rsidR="00BA4A71" w:rsidRDefault="003A6E14">
      <w:pPr>
        <w:spacing w:after="0" w:line="259" w:lineRule="auto"/>
        <w:ind w:left="428" w:firstLine="0"/>
        <w:jc w:val="left"/>
      </w:pPr>
      <w:r>
        <w:t xml:space="preserve"> </w:t>
      </w:r>
      <w:r>
        <w:tab/>
        <w:t xml:space="preserve"> </w:t>
      </w:r>
    </w:p>
    <w:p w:rsidR="00BA4A71" w:rsidRDefault="003A6E14">
      <w:pPr>
        <w:numPr>
          <w:ilvl w:val="0"/>
          <w:numId w:val="219"/>
        </w:numPr>
        <w:ind w:right="56" w:hanging="259"/>
      </w:pPr>
      <w:r>
        <w:t xml:space="preserve">Ser requerido por individuos perseguidos por la Policía.  </w:t>
      </w:r>
    </w:p>
    <w:p w:rsidR="00BA4A71" w:rsidRDefault="003A6E14">
      <w:pPr>
        <w:spacing w:after="0" w:line="259" w:lineRule="auto"/>
        <w:ind w:left="428" w:firstLine="0"/>
        <w:jc w:val="left"/>
      </w:pPr>
      <w:r>
        <w:t xml:space="preserve"> </w:t>
      </w:r>
    </w:p>
    <w:p w:rsidR="00BA4A71" w:rsidRDefault="003A6E14">
      <w:pPr>
        <w:numPr>
          <w:ilvl w:val="0"/>
          <w:numId w:val="219"/>
        </w:numPr>
        <w:ind w:right="56" w:hanging="259"/>
      </w:pPr>
      <w:r>
        <w:t xml:space="preserve">Ser solicitado por transportar un número de personas superior al de las lazas autorizadas para el vehículo.  </w:t>
      </w:r>
    </w:p>
    <w:p w:rsidR="00BA4A71" w:rsidRDefault="003A6E14">
      <w:pPr>
        <w:spacing w:after="0" w:line="259" w:lineRule="auto"/>
        <w:ind w:left="428" w:firstLine="0"/>
        <w:jc w:val="left"/>
      </w:pPr>
      <w:r>
        <w:t xml:space="preserve"> </w:t>
      </w:r>
    </w:p>
    <w:p w:rsidR="00BA4A71" w:rsidRDefault="003A6E14">
      <w:pPr>
        <w:numPr>
          <w:ilvl w:val="0"/>
          <w:numId w:val="219"/>
        </w:numPr>
        <w:ind w:right="56" w:hanging="259"/>
      </w:pPr>
      <w:r>
        <w:t>Cuando cualquiera de los viajeros se halle en estado manifiesto de embriaguez o intoxicación por estupefacientes, excepto en los casos de peligr</w:t>
      </w:r>
      <w:r>
        <w:t xml:space="preserve">o grave o inminente para su vida o integridad física.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219"/>
        </w:numPr>
        <w:ind w:right="56" w:hanging="259"/>
      </w:pPr>
      <w:r>
        <w:t xml:space="preserve">Cuando el atuendo de los viajeros y los bultos, equipajes o animales de que sean portadores pueda, de forma manifiesta, ensuciar, deteriorar o causar daños al vehículo.  </w:t>
      </w:r>
    </w:p>
    <w:p w:rsidR="00BA4A71" w:rsidRDefault="003A6E14">
      <w:pPr>
        <w:spacing w:after="0" w:line="259" w:lineRule="auto"/>
        <w:ind w:left="428" w:firstLine="0"/>
        <w:jc w:val="left"/>
      </w:pPr>
      <w:r>
        <w:t xml:space="preserve"> </w:t>
      </w:r>
    </w:p>
    <w:p w:rsidR="00BA4A71" w:rsidRDefault="003A6E14">
      <w:pPr>
        <w:numPr>
          <w:ilvl w:val="0"/>
          <w:numId w:val="219"/>
        </w:numPr>
        <w:ind w:right="56" w:hanging="259"/>
      </w:pPr>
      <w:r>
        <w:t>Cuando las maletas, equ</w:t>
      </w:r>
      <w:r>
        <w:t xml:space="preserve">ipajes, o bultos que lleven los pasajeros no quepan en la baca o portamaletas.  </w:t>
      </w:r>
    </w:p>
    <w:p w:rsidR="00BA4A71" w:rsidRDefault="003A6E14">
      <w:pPr>
        <w:spacing w:after="0" w:line="259" w:lineRule="auto"/>
        <w:ind w:left="428" w:firstLine="0"/>
        <w:jc w:val="left"/>
      </w:pPr>
      <w:r>
        <w:rPr>
          <w:b/>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585" name="Group 34858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838" name="Rectangle 3083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839" name="Rectangle 3083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585" style="width:12.7031pt;height:281.01pt;position:absolute;mso-position-horizontal-relative:page;mso-position-horizontal:absolute;margin-left:682.278pt;mso-position-vertical-relative:page;margin-top:530.91pt;" coordsize="1613,35688">
                <v:rect id="Rectangle 3083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83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266 </w:t>
                        </w:r>
                      </w:p>
                    </w:txbxContent>
                  </v:textbox>
                </v:rect>
                <w10:wrap type="square"/>
              </v:group>
            </w:pict>
          </mc:Fallback>
        </mc:AlternateContent>
      </w:r>
      <w:r>
        <w:t>3.-El usuario que considere arbitraria o injustificada la negativa a la prestación de un servicio, por no considerar de aplicación los motivos especificados en e</w:t>
      </w:r>
      <w:r>
        <w:t>l apartado 2 de este artículo, podrá recurrir a los agentes de la autoridad y formular la pertinente reclamación ante el Ayuntamiento</w:t>
      </w:r>
      <w:r>
        <w:rPr>
          <w:b/>
        </w:rPr>
        <w:t xml:space="preserve">. </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t xml:space="preserve">4.- El conductor que sea requerido para prestar servicios a personas con movilidad reducida y/o diversidad funcional </w:t>
      </w:r>
      <w:r>
        <w:t xml:space="preserve">no podrá negarse a ello por el hecho de ir acompañados de perro-guía o de silla de ruedas.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35.- Itinerario. </w:t>
      </w:r>
    </w:p>
    <w:p w:rsidR="00BA4A71" w:rsidRDefault="003A6E14">
      <w:pPr>
        <w:spacing w:after="0" w:line="259" w:lineRule="auto"/>
        <w:ind w:left="428" w:firstLine="0"/>
        <w:jc w:val="left"/>
      </w:pPr>
      <w:r>
        <w:rPr>
          <w:b/>
        </w:rPr>
        <w:t xml:space="preserve"> </w:t>
      </w:r>
    </w:p>
    <w:p w:rsidR="00BA4A71" w:rsidRDefault="003A6E14">
      <w:pPr>
        <w:numPr>
          <w:ilvl w:val="0"/>
          <w:numId w:val="220"/>
        </w:numPr>
        <w:ind w:right="56"/>
      </w:pPr>
      <w:r>
        <w:t xml:space="preserve">Los conductores deberán seguir el itinerario indicado por los pasajeros, siempre que pueda realizarse sin incumplir las normas de circulación y, en defecto de indicación expresa deberán seguir el camino más corto en distancia o tiempo.  </w:t>
      </w:r>
    </w:p>
    <w:p w:rsidR="00BA4A71" w:rsidRDefault="003A6E14">
      <w:pPr>
        <w:spacing w:after="0" w:line="259" w:lineRule="auto"/>
        <w:ind w:left="428" w:firstLine="0"/>
        <w:jc w:val="left"/>
      </w:pPr>
      <w:r>
        <w:t xml:space="preserve"> </w:t>
      </w:r>
    </w:p>
    <w:p w:rsidR="00BA4A71" w:rsidRDefault="003A6E14">
      <w:pPr>
        <w:numPr>
          <w:ilvl w:val="0"/>
          <w:numId w:val="220"/>
        </w:numPr>
        <w:ind w:right="56"/>
      </w:pPr>
      <w:r>
        <w:t xml:space="preserve">En las zonas de </w:t>
      </w:r>
      <w:r>
        <w:t xml:space="preserve">urbanizaciones incompletas o deficientes, los conductores no están obligados a circular por vías intransitables o que ofrezcan peligro para la seguridad de los vehículos o la de los viajeros.  </w:t>
      </w:r>
    </w:p>
    <w:p w:rsidR="00BA4A71" w:rsidRDefault="003A6E14">
      <w:pPr>
        <w:spacing w:after="0" w:line="259" w:lineRule="auto"/>
        <w:ind w:left="114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36.- Objetos extraviados.  </w:t>
      </w:r>
    </w:p>
    <w:p w:rsidR="00BA4A71" w:rsidRDefault="003A6E14">
      <w:pPr>
        <w:spacing w:after="0" w:line="259" w:lineRule="auto"/>
        <w:ind w:left="428" w:firstLine="0"/>
        <w:jc w:val="left"/>
      </w:pPr>
      <w:r>
        <w:rPr>
          <w:b/>
        </w:rPr>
        <w:t xml:space="preserve"> </w:t>
      </w:r>
    </w:p>
    <w:p w:rsidR="00BA4A71" w:rsidRDefault="003A6E14">
      <w:pPr>
        <w:numPr>
          <w:ilvl w:val="0"/>
          <w:numId w:val="221"/>
        </w:numPr>
        <w:ind w:right="56"/>
      </w:pPr>
      <w:r>
        <w:t>Al finalizar cada</w:t>
      </w:r>
      <w:r>
        <w:t xml:space="preserve"> servicio, los conductores deberán indicar al pasajero la conveniencia de comprobar el olvido de algún objeto.  </w:t>
      </w:r>
    </w:p>
    <w:p w:rsidR="00BA4A71" w:rsidRDefault="003A6E14">
      <w:pPr>
        <w:spacing w:after="0" w:line="259" w:lineRule="auto"/>
        <w:ind w:left="428" w:firstLine="0"/>
        <w:jc w:val="left"/>
      </w:pPr>
      <w:r>
        <w:t xml:space="preserve"> </w:t>
      </w:r>
    </w:p>
    <w:p w:rsidR="00BA4A71" w:rsidRDefault="003A6E14">
      <w:pPr>
        <w:numPr>
          <w:ilvl w:val="0"/>
          <w:numId w:val="221"/>
        </w:numPr>
        <w:ind w:right="56"/>
      </w:pPr>
      <w:r>
        <w:t>Los objetos que hallase el conductor en el vehículo los entregará el mismo día o en el plazo máximo de 24 horas del siguiente día hábil, en l</w:t>
      </w:r>
      <w:r>
        <w:t xml:space="preserve">as dependencias de la Policía Local de Candelaria, indicando las circunstancias del hallazgo.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 Artículo 37.- Requerimientos del servicio. </w:t>
      </w:r>
    </w:p>
    <w:p w:rsidR="00BA4A71" w:rsidRDefault="003A6E14">
      <w:pPr>
        <w:spacing w:after="0" w:line="259" w:lineRule="auto"/>
        <w:ind w:left="428" w:firstLine="0"/>
        <w:jc w:val="left"/>
      </w:pPr>
      <w:r>
        <w:t xml:space="preserve"> </w:t>
      </w:r>
    </w:p>
    <w:p w:rsidR="00BA4A71" w:rsidRDefault="003A6E14">
      <w:pPr>
        <w:ind w:left="449" w:right="56"/>
      </w:pPr>
      <w:r>
        <w:t xml:space="preserve">1.- Los conductores de los vehículos Taxis prestarán el servicio con educación, buenos modales y presencia de </w:t>
      </w:r>
      <w:r>
        <w:t xml:space="preserve">imagen acorde con un servicio de cara al público, debiendo seguir las directrices en esta materia dictadas por el Ayuntamiento de Candelaria. Al efecto, se tendrá en cuenta: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t xml:space="preserve">Abrirán o cerrarán los cristales a indicación de los usuarios, excepto el cristal delantero del lado del conductor, que será abierto o cerrado a voluntad de éste.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t>Ayudarán a subir y apearse del vehículo a ancianos, personas con movilidad reducida, dive</w:t>
      </w:r>
      <w:r>
        <w:t xml:space="preserve">rsidad funcional, enfermos y niños.  </w:t>
      </w:r>
    </w:p>
    <w:p w:rsidR="00BA4A71" w:rsidRDefault="003A6E14">
      <w:pPr>
        <w:spacing w:after="0" w:line="259" w:lineRule="auto"/>
        <w:ind w:left="428" w:firstLine="0"/>
        <w:jc w:val="left"/>
      </w:pPr>
      <w:r>
        <w:rPr>
          <w:b/>
        </w:rPr>
        <w:t xml:space="preserve"> </w:t>
      </w:r>
    </w:p>
    <w:p w:rsidR="00BA4A71" w:rsidRDefault="003A6E14">
      <w:pPr>
        <w:numPr>
          <w:ilvl w:val="0"/>
          <w:numId w:val="222"/>
        </w:numPr>
        <w:ind w:right="56" w:hanging="259"/>
      </w:pPr>
      <w:r>
        <w:t xml:space="preserve">Recogerán y colocarán adecuadamente las maletas, equipajes y otros bultos.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t xml:space="preserve">Encenderán en horario nocturno la luz interior del vehículo para facilitar la subida y bajada de los viajeros y el pago del servicio.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2803" name="Group 34280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0952" name="Rectangle 3095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0953" name="Rectangle 3095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229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2803" style="width:12.7031pt;height:281.01pt;position:absolute;mso-position-horizontal-relative:page;mso-position-horizontal:absolute;margin-left:682.278pt;mso-position-vertical-relative:page;margin-top:530.91pt;" coordsize="1613,35688">
                <v:rect id="Rectangle 3095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095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266 </w:t>
                        </w:r>
                      </w:p>
                    </w:txbxContent>
                  </v:textbox>
                </v:rect>
                <w10:wrap type="square"/>
              </v:group>
            </w:pict>
          </mc:Fallback>
        </mc:AlternateContent>
      </w:r>
      <w:r>
        <w:t>Bajarán el volumen de los sistemas de audio y de la emiso</w:t>
      </w:r>
      <w:r>
        <w:t xml:space="preserve">ra a voluntad del pasajero.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t xml:space="preserve">Atenderán las solicitudes del pasajero de activación o desactivación del sistema de aire acondicionado, siempre que resulten razonables. </w:t>
      </w:r>
    </w:p>
    <w:p w:rsidR="00BA4A71" w:rsidRDefault="003A6E14">
      <w:pPr>
        <w:spacing w:after="0" w:line="259" w:lineRule="auto"/>
        <w:ind w:left="428" w:firstLine="0"/>
        <w:jc w:val="left"/>
      </w:pPr>
      <w:r>
        <w:t xml:space="preserve"> </w:t>
      </w:r>
    </w:p>
    <w:p w:rsidR="00BA4A71" w:rsidRDefault="003A6E14">
      <w:pPr>
        <w:numPr>
          <w:ilvl w:val="0"/>
          <w:numId w:val="222"/>
        </w:numPr>
        <w:ind w:right="56" w:hanging="259"/>
      </w:pPr>
      <w:r>
        <w:t xml:space="preserve">En el caso de que el sistema de pago con tarjeta estuviera averiado, advertir al pasajero antes de iniciar el trayecto.  </w:t>
      </w:r>
    </w:p>
    <w:p w:rsidR="00BA4A71" w:rsidRDefault="003A6E14">
      <w:pPr>
        <w:spacing w:after="0" w:line="259" w:lineRule="auto"/>
        <w:ind w:left="428" w:firstLine="0"/>
        <w:jc w:val="left"/>
      </w:pPr>
      <w:r>
        <w:rPr>
          <w:b/>
        </w:rPr>
        <w:t xml:space="preserve"> </w:t>
      </w:r>
    </w:p>
    <w:p w:rsidR="00BA4A71" w:rsidRDefault="003A6E14">
      <w:pPr>
        <w:ind w:left="449" w:right="56"/>
      </w:pPr>
      <w:r>
        <w:t>2.- En ninguna ocasión y por ningún concepto los conductores establecerán discusiones entre sí, con los pasajeros o con el público e</w:t>
      </w:r>
      <w:r>
        <w:t xml:space="preserve">n general, durante la prestación del servicio.  </w:t>
      </w:r>
    </w:p>
    <w:p w:rsidR="00BA4A71" w:rsidRDefault="003A6E14">
      <w:pPr>
        <w:spacing w:after="0" w:line="259" w:lineRule="auto"/>
        <w:ind w:left="428" w:firstLine="0"/>
        <w:jc w:val="left"/>
      </w:pPr>
      <w:r>
        <w:t xml:space="preserve"> </w:t>
      </w:r>
    </w:p>
    <w:p w:rsidR="00BA4A71" w:rsidRDefault="003A6E14">
      <w:pPr>
        <w:ind w:left="449" w:right="56"/>
      </w:pPr>
      <w:r>
        <w:t xml:space="preserve">3.- El incumplimiento de cualquiera de estos requerimientos, constituirán faltas a los efectos disciplinarios consignados en esta Ordenanza.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38.- Calamidad pública o emergencia.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ind w:left="449" w:right="56"/>
      </w:pPr>
      <w:r>
        <w:t>En caso de calamidad pública o emergencia grave, el personal afecto al servicio de taxis, así como los vehículos adscritos al mismo, quedarán a disposición de las autoridades municipales a fin de coadyuvar a la prestación del servicio público de transporte</w:t>
      </w:r>
      <w:r>
        <w:t>, sin perjuicio de percibir la correspondiente retribución y, en su caso, la indemnización procedente. El incumplimiento de este precepto se considerará falta muy grave, tanto por parte del titular de la licencia como del conductor</w:t>
      </w:r>
      <w:r>
        <w:rPr>
          <w:b/>
        </w:rP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39.- Imposi</w:t>
      </w:r>
      <w:r>
        <w:rPr>
          <w:b/>
        </w:rPr>
        <w:t xml:space="preserve">bilidad de Prestación del Servicio por causas de Fuerza Mayor.  </w:t>
      </w:r>
    </w:p>
    <w:p w:rsidR="00BA4A71" w:rsidRDefault="003A6E14">
      <w:pPr>
        <w:spacing w:after="0" w:line="259" w:lineRule="auto"/>
        <w:ind w:left="428" w:firstLine="0"/>
        <w:jc w:val="left"/>
      </w:pPr>
      <w:r>
        <w:rPr>
          <w:b/>
        </w:rPr>
        <w:t xml:space="preserve"> </w:t>
      </w:r>
    </w:p>
    <w:p w:rsidR="00BA4A71" w:rsidRDefault="003A6E14">
      <w:pPr>
        <w:numPr>
          <w:ilvl w:val="0"/>
          <w:numId w:val="223"/>
        </w:numPr>
        <w:ind w:right="56"/>
      </w:pPr>
      <w:r>
        <w:t>La imposibilidad de prestar el servicio por un periodo superior a un mes, por causas no recogidas en esta Ordenanza, pero consideradas de fuerza mayor, deberá ser comunicada tanto por los c</w:t>
      </w:r>
      <w:r>
        <w:t xml:space="preserve">onductores como por los titulares de licencia, al Ayuntamiento de forma inmediata si se tratase de servicios especiales o extraordinarios y en el plazo de tres días si fuesen ordinarios.  </w:t>
      </w:r>
    </w:p>
    <w:p w:rsidR="00BA4A71" w:rsidRDefault="003A6E14">
      <w:pPr>
        <w:spacing w:after="0" w:line="259" w:lineRule="auto"/>
        <w:ind w:left="428" w:firstLine="0"/>
        <w:jc w:val="left"/>
      </w:pPr>
      <w:r>
        <w:t xml:space="preserve"> </w:t>
      </w:r>
    </w:p>
    <w:p w:rsidR="00BA4A71" w:rsidRDefault="003A6E14">
      <w:pPr>
        <w:numPr>
          <w:ilvl w:val="0"/>
          <w:numId w:val="223"/>
        </w:numPr>
        <w:ind w:right="56"/>
      </w:pPr>
      <w:r>
        <w:t xml:space="preserve">El incumplimiento de esta obligación por los conductores eximirá </w:t>
      </w:r>
      <w:r>
        <w:t xml:space="preserve">de responsabilidad a los respectivos titulares de licencia, salvo que el conductor sea el propio titular.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40.- Abandono del vehículo.  </w:t>
      </w:r>
    </w:p>
    <w:p w:rsidR="00BA4A71" w:rsidRDefault="003A6E14">
      <w:pPr>
        <w:spacing w:after="0" w:line="259" w:lineRule="auto"/>
        <w:ind w:left="428" w:firstLine="0"/>
        <w:jc w:val="left"/>
      </w:pPr>
      <w:r>
        <w:rPr>
          <w:b/>
        </w:rPr>
        <w:t xml:space="preserve">  </w:t>
      </w:r>
    </w:p>
    <w:p w:rsidR="00BA4A71" w:rsidRDefault="003A6E14">
      <w:pPr>
        <w:ind w:left="449" w:right="56"/>
      </w:pPr>
      <w:r>
        <w:t>Estando el vehículo Taxi estacionado en cualquiera de las paradas, no podrá ser abandonado por el cond</w:t>
      </w:r>
      <w:r>
        <w:t xml:space="preserve">uctor, entendiéndose por abandono el que esté fuera del vehículo sin tener el mismo a la vista.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41.- Medidas organizativas y Convenios.  </w:t>
      </w:r>
    </w:p>
    <w:p w:rsidR="00BA4A71" w:rsidRDefault="003A6E14">
      <w:pPr>
        <w:spacing w:after="0" w:line="259" w:lineRule="auto"/>
        <w:ind w:left="428" w:firstLine="0"/>
        <w:jc w:val="left"/>
      </w:pPr>
      <w:r>
        <w:rPr>
          <w:b/>
        </w:rPr>
        <w:t xml:space="preserve"> </w:t>
      </w:r>
    </w:p>
    <w:p w:rsidR="00BA4A71" w:rsidRDefault="003A6E14">
      <w:pPr>
        <w:ind w:left="449" w:right="56"/>
      </w:pPr>
      <w:r>
        <w:t xml:space="preserve">El Ayuntamiento podrá modificar las medidas de organización y ordenación del servicio en materia de horarios, calendarios y descansos, introduciendo las variaciones que estime convenientes, previa audiencia de las Asociaciones de Taxis.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3906" name="Group 3439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050" name="Rectangle 3105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w:t>
                              </w:r>
                              <w:r>
                                <w:rPr>
                                  <w:sz w:val="12"/>
                                </w:rPr>
                                <w:t xml:space="preserve">ón: XG7MYXFELTMWKPRYLPKA2G94P | Verificación: https://candelaria.sedelectronica.es/ </w:t>
                              </w:r>
                            </w:p>
                          </w:txbxContent>
                        </wps:txbx>
                        <wps:bodyPr horzOverflow="overflow" vert="horz" lIns="0" tIns="0" rIns="0" bIns="0" rtlCol="0">
                          <a:noAutofit/>
                        </wps:bodyPr>
                      </wps:wsp>
                      <wps:wsp>
                        <wps:cNvPr id="31051" name="Rectangle 3105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3906" style="width:12.7031pt;height:281.01pt;position:absolute;mso-position-horizontal-relative:page;mso-position-horizontal:absolute;margin-left:682.278pt;mso-position-vertical-relative:page;margin-top:530.91pt;" coordsize="1613,35688">
                <v:rect id="Rectangle 3105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05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266 </w:t>
                        </w:r>
                      </w:p>
                    </w:txbxContent>
                  </v:textbox>
                </v:rect>
                <w10:wrap type="square"/>
              </v:group>
            </w:pict>
          </mc:Fallback>
        </mc:AlternateContent>
      </w:r>
      <w:r>
        <w:t>De igual forma podrá concertar convenios de colaboración con las entidades</w:t>
      </w:r>
      <w:r>
        <w:t xml:space="preserve"> representativas del sector del taxi con el fin de que en aras a garantizar la prestación del servicio se ordene la gestión los, horarios, turnos y descansos referidos en el presente título.  </w:t>
      </w:r>
    </w:p>
    <w:p w:rsidR="00BA4A71" w:rsidRDefault="003A6E14">
      <w:pPr>
        <w:spacing w:after="0" w:line="259" w:lineRule="auto"/>
        <w:ind w:left="833"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 V DE LOS CONDUCTORES.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42.- </w:t>
      </w:r>
      <w:r>
        <w:rPr>
          <w:b/>
        </w:rPr>
        <w:t xml:space="preserve">Conductores.  </w:t>
      </w:r>
    </w:p>
    <w:p w:rsidR="00BA4A71" w:rsidRDefault="003A6E14">
      <w:pPr>
        <w:spacing w:after="0" w:line="259" w:lineRule="auto"/>
        <w:ind w:left="428" w:firstLine="0"/>
        <w:jc w:val="left"/>
      </w:pPr>
      <w:r>
        <w:rPr>
          <w:b/>
        </w:rPr>
        <w:t xml:space="preserve"> </w:t>
      </w:r>
    </w:p>
    <w:p w:rsidR="00BA4A71" w:rsidRDefault="003A6E14">
      <w:pPr>
        <w:numPr>
          <w:ilvl w:val="0"/>
          <w:numId w:val="224"/>
        </w:numPr>
        <w:ind w:right="56"/>
      </w:pPr>
      <w:r>
        <w:t>Los conductores de los vehículos Taxis podrán ser tanto los titulares de las licencias como cualquier otra persona habilitada para conducir y que cumpla con los requisitos de los preceptos establecidos a tal efecto en la presente Ordenanza</w:t>
      </w:r>
      <w:r>
        <w:t xml:space="preserve">. </w:t>
      </w:r>
    </w:p>
    <w:p w:rsidR="00BA4A71" w:rsidRDefault="003A6E14">
      <w:pPr>
        <w:spacing w:after="0" w:line="259" w:lineRule="auto"/>
        <w:ind w:left="428" w:firstLine="0"/>
        <w:jc w:val="left"/>
      </w:pPr>
      <w:r>
        <w:t xml:space="preserve"> </w:t>
      </w:r>
    </w:p>
    <w:p w:rsidR="00BA4A71" w:rsidRDefault="003A6E14">
      <w:pPr>
        <w:numPr>
          <w:ilvl w:val="0"/>
          <w:numId w:val="224"/>
        </w:numPr>
        <w:ind w:right="56"/>
      </w:pPr>
      <w:r>
        <w:t>Tanto el titular de la licencia como el cónyuge o pareja de hecho y parientes que conduzcan el vehículo Taxi, hasta segundo lazo de sangre, que convivan y dependan del titular han de estar dados de alta en el Régimen Especial de Trabajadores Autónomos</w:t>
      </w:r>
      <w:r>
        <w:t xml:space="preserve"> de la Seguridad Social en la actividad de transporte de viajeros por carretera. En caso de emancipación física y económica por parte de los parientes, estos han de ser dados de alta en el Régimen General de la Seguridad Social por el titular de la Licenci</w:t>
      </w:r>
      <w:r>
        <w:t xml:space="preserve">a. Los titulares de licencia no podrán desempeñar labores de conductor de Taxi para otras licencias, con la salvedad contenida en el artículo 13.4  de la presente ordenanza.    </w:t>
      </w:r>
    </w:p>
    <w:p w:rsidR="00BA4A71" w:rsidRDefault="003A6E14">
      <w:pPr>
        <w:spacing w:after="0" w:line="259" w:lineRule="auto"/>
        <w:ind w:left="428" w:firstLine="0"/>
        <w:jc w:val="left"/>
      </w:pPr>
      <w:r>
        <w:t xml:space="preserve"> </w:t>
      </w:r>
    </w:p>
    <w:p w:rsidR="00BA4A71" w:rsidRDefault="003A6E14">
      <w:pPr>
        <w:numPr>
          <w:ilvl w:val="0"/>
          <w:numId w:val="224"/>
        </w:numPr>
        <w:ind w:right="56"/>
      </w:pPr>
      <w:r>
        <w:t xml:space="preserve">Un mismo conductor no podrá </w:t>
      </w:r>
      <w:r>
        <w:t>realizar jornadas continuas de trabajo superiores a las establecidas en el Convenio Colectivo que sea de aplicación a los conductores de Taxis, siendo responsabilidad única y exclusiva de los titulares de las licencias las consecuencias que jornadas más la</w:t>
      </w:r>
      <w:r>
        <w:t xml:space="preserve">rgas puedan provocar.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43.- Permiso Municipal de Conductor de Taxis. </w:t>
      </w:r>
    </w:p>
    <w:p w:rsidR="00BA4A71" w:rsidRDefault="003A6E14">
      <w:pPr>
        <w:spacing w:after="0" w:line="259" w:lineRule="auto"/>
        <w:ind w:left="428" w:firstLine="0"/>
        <w:jc w:val="left"/>
      </w:pPr>
      <w:r>
        <w:rPr>
          <w:b/>
        </w:rPr>
        <w:t xml:space="preserve"> </w:t>
      </w:r>
    </w:p>
    <w:p w:rsidR="00BA4A71" w:rsidRDefault="003A6E14">
      <w:pPr>
        <w:numPr>
          <w:ilvl w:val="0"/>
          <w:numId w:val="225"/>
        </w:numPr>
        <w:ind w:right="56" w:hanging="259"/>
      </w:pPr>
      <w:r>
        <w:t>Es de carácter obligatorio que todo conductor de Taxis, incluidos los titulares de las licencias, estén en posesión del Permiso Municipal de Conductor de Taxis expedido por</w:t>
      </w:r>
      <w:r>
        <w:t xml:space="preserve"> el Ayuntamiento de Candelaria.  </w:t>
      </w:r>
    </w:p>
    <w:p w:rsidR="00BA4A71" w:rsidRDefault="003A6E14">
      <w:pPr>
        <w:spacing w:after="0" w:line="259" w:lineRule="auto"/>
        <w:ind w:left="428" w:firstLine="0"/>
        <w:jc w:val="left"/>
      </w:pPr>
      <w:r>
        <w:t xml:space="preserve"> </w:t>
      </w:r>
    </w:p>
    <w:p w:rsidR="00BA4A71" w:rsidRDefault="003A6E14">
      <w:pPr>
        <w:numPr>
          <w:ilvl w:val="0"/>
          <w:numId w:val="225"/>
        </w:numPr>
        <w:ind w:right="56" w:hanging="259"/>
      </w:pPr>
      <w:r>
        <w:t xml:space="preserve">Para la obtención del mismo el interesado deberá cumplir lo siguiente:  </w:t>
      </w:r>
    </w:p>
    <w:p w:rsidR="00BA4A71" w:rsidRDefault="003A6E14">
      <w:pPr>
        <w:spacing w:after="0" w:line="259" w:lineRule="auto"/>
        <w:ind w:left="428" w:firstLine="0"/>
        <w:jc w:val="left"/>
      </w:pPr>
      <w:r>
        <w:t xml:space="preserve"> </w:t>
      </w:r>
    </w:p>
    <w:p w:rsidR="00BA4A71" w:rsidRDefault="003A6E14">
      <w:pPr>
        <w:numPr>
          <w:ilvl w:val="1"/>
          <w:numId w:val="225"/>
        </w:numPr>
        <w:ind w:right="56" w:hanging="441"/>
      </w:pPr>
      <w:r>
        <w:t xml:space="preserve">Poseer el permiso de conducir de automóviles exigido por la normativa vigente.  </w:t>
      </w:r>
    </w:p>
    <w:p w:rsidR="00BA4A71" w:rsidRDefault="003A6E14">
      <w:pPr>
        <w:spacing w:after="0" w:line="259" w:lineRule="auto"/>
        <w:ind w:left="428" w:firstLine="0"/>
        <w:jc w:val="left"/>
      </w:pPr>
      <w:r>
        <w:t xml:space="preserve"> </w:t>
      </w:r>
    </w:p>
    <w:p w:rsidR="00BA4A71" w:rsidRDefault="003A6E14">
      <w:pPr>
        <w:numPr>
          <w:ilvl w:val="1"/>
          <w:numId w:val="225"/>
        </w:numPr>
        <w:ind w:right="56" w:hanging="441"/>
      </w:pPr>
      <w:r>
        <w:t xml:space="preserve">No ostentar antecedentes por delitos graves. </w:t>
      </w:r>
    </w:p>
    <w:p w:rsidR="00BA4A71" w:rsidRDefault="003A6E14">
      <w:pPr>
        <w:spacing w:after="0" w:line="259" w:lineRule="auto"/>
        <w:ind w:left="428" w:firstLine="0"/>
        <w:jc w:val="left"/>
      </w:pPr>
      <w:r>
        <w:t xml:space="preserve"> </w:t>
      </w:r>
    </w:p>
    <w:p w:rsidR="00BA4A71" w:rsidRDefault="003A6E14">
      <w:pPr>
        <w:numPr>
          <w:ilvl w:val="0"/>
          <w:numId w:val="226"/>
        </w:numPr>
        <w:ind w:right="56" w:hanging="184"/>
      </w:pPr>
      <w:r>
        <w:t>3). No padecer</w:t>
      </w:r>
      <w:r>
        <w:t xml:space="preserve"> enfermedad infecto-contagiosa ni defecto físico que le imposibilite para el servicio.   </w:t>
      </w:r>
    </w:p>
    <w:p w:rsidR="00BA4A71" w:rsidRDefault="003A6E14">
      <w:pPr>
        <w:spacing w:after="0" w:line="259" w:lineRule="auto"/>
        <w:ind w:left="428" w:firstLine="0"/>
        <w:jc w:val="left"/>
      </w:pPr>
      <w:r>
        <w:t xml:space="preserve"> </w:t>
      </w:r>
    </w:p>
    <w:p w:rsidR="00BA4A71" w:rsidRDefault="003A6E14">
      <w:pPr>
        <w:ind w:left="449" w:right="56"/>
      </w:pPr>
      <w:r>
        <w:t>b.4) Hablar correctamente el castellano. Este requisito será exigible cuando la lengua oficial del país de nacimiento no sea el castellano, y se acreditará con</w:t>
      </w:r>
      <w:r>
        <w:rPr>
          <w:b/>
        </w:rPr>
        <w:t xml:space="preserve"> </w:t>
      </w:r>
      <w:r>
        <w:t>docu</w:t>
      </w:r>
      <w:r>
        <w:t>mento de organismo oficial o academia que ponga de manifiesto tal conocimiento.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numPr>
          <w:ilvl w:val="0"/>
          <w:numId w:val="227"/>
        </w:numPr>
        <w:ind w:right="56" w:hanging="184"/>
      </w:pPr>
      <w:r>
        <w:t xml:space="preserve">5). Conocer la Ordenanza Municipal relativa al Servicio y las tarifas aplicables </w:t>
      </w:r>
    </w:p>
    <w:p w:rsidR="00BA4A71" w:rsidRDefault="003A6E14">
      <w:pPr>
        <w:spacing w:after="0" w:line="259" w:lineRule="auto"/>
        <w:ind w:left="428" w:firstLine="0"/>
        <w:jc w:val="left"/>
      </w:pPr>
      <w:r>
        <w:t xml:space="preserve"> </w:t>
      </w:r>
    </w:p>
    <w:p w:rsidR="00BA4A71" w:rsidRDefault="003A6E14">
      <w:pPr>
        <w:numPr>
          <w:ilvl w:val="1"/>
          <w:numId w:val="227"/>
        </w:numPr>
        <w:ind w:right="56" w:hanging="441"/>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4524" name="Group 3445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158" name="Rectangle 31158"/>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159" name="Rectangle 31159"/>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4524" style="width:12.7031pt;height:281.01pt;position:absolute;mso-position-horizontal-relative:page;mso-position-horizontal:absolute;margin-left:682.278pt;mso-position-vertical-relative:page;margin-top:530.91pt;" coordsize="1613,35688">
                <v:rect id="Rectangle 31158"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159"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266 </w:t>
                        </w:r>
                      </w:p>
                    </w:txbxContent>
                  </v:textbox>
                </v:rect>
                <w10:wrap type="square"/>
              </v:group>
            </w:pict>
          </mc:Fallback>
        </mc:AlternateContent>
      </w:r>
      <w:r>
        <w:t>Conocer las principales vías públicas y lugares de interés tu</w:t>
      </w:r>
      <w:r>
        <w:t xml:space="preserve">rístico del Municipio de Candelaria, situaciones de Establecimientos Públicos, Centros Oficiales, Oficinas Públicas, Centros de Educación, Hoteles principales, Centros médicos y Asistenciales y conocer los itinerarios más directos para llegar a los puntos </w:t>
      </w:r>
      <w:r>
        <w:t xml:space="preserve">de destino. </w:t>
      </w:r>
    </w:p>
    <w:p w:rsidR="00BA4A71" w:rsidRDefault="003A6E14">
      <w:pPr>
        <w:spacing w:after="0" w:line="259" w:lineRule="auto"/>
        <w:ind w:left="428" w:firstLine="0"/>
        <w:jc w:val="left"/>
      </w:pPr>
      <w:r>
        <w:t xml:space="preserve"> </w:t>
      </w:r>
    </w:p>
    <w:p w:rsidR="00BA4A71" w:rsidRDefault="003A6E14">
      <w:pPr>
        <w:numPr>
          <w:ilvl w:val="1"/>
          <w:numId w:val="227"/>
        </w:numPr>
        <w:ind w:right="56" w:hanging="441"/>
      </w:pPr>
      <w:r>
        <w:t xml:space="preserve">Poseer conocimientos, como mínimo a nivel conversación, de inglés.   </w:t>
      </w:r>
    </w:p>
    <w:p w:rsidR="00BA4A71" w:rsidRDefault="003A6E14">
      <w:pPr>
        <w:spacing w:after="2" w:line="238" w:lineRule="auto"/>
        <w:ind w:left="833" w:right="8291" w:firstLine="0"/>
        <w:jc w:val="left"/>
      </w:pPr>
      <w:r>
        <w:rPr>
          <w:b/>
        </w:rPr>
        <w:t xml:space="preserve">  </w:t>
      </w:r>
    </w:p>
    <w:p w:rsidR="00BA4A71" w:rsidRDefault="003A6E14">
      <w:pPr>
        <w:ind w:left="449" w:right="56"/>
      </w:pPr>
      <w:r>
        <w:t>c)Los requisitos referidos en los apartados b.1 a b.4 serán acreditados con el certificado correspondiente. Los requisitos de los apartados b.5 a b.7 se acreditarán med</w:t>
      </w:r>
      <w:r>
        <w:t xml:space="preserve">iante la realización de una prueba de aptitud. </w:t>
      </w:r>
    </w:p>
    <w:p w:rsidR="00BA4A71" w:rsidRDefault="003A6E14">
      <w:pPr>
        <w:spacing w:after="0" w:line="259" w:lineRule="auto"/>
        <w:ind w:left="1148" w:firstLine="0"/>
        <w:jc w:val="left"/>
      </w:pPr>
      <w:r>
        <w:t xml:space="preserve">  </w:t>
      </w:r>
    </w:p>
    <w:p w:rsidR="00BA4A71" w:rsidRDefault="003A6E14">
      <w:pPr>
        <w:ind w:left="449" w:right="56"/>
      </w:pPr>
      <w:r>
        <w:t>d)La prueba de aptitud necesaria para la obtención del Permiso Municipal de Circulación de Taxis se realizará en la fecha y hora que el Ayuntamiento señale, mediante publicación en la página web oficial, e</w:t>
      </w:r>
      <w:r>
        <w:t xml:space="preserve">n el Tablón de Anuncios Municipal y en los tablones de anuncios de las Asociaciones de Profesionales del Municipio.  </w:t>
      </w:r>
    </w:p>
    <w:p w:rsidR="00BA4A71" w:rsidRDefault="003A6E14">
      <w:pPr>
        <w:spacing w:after="0" w:line="259" w:lineRule="auto"/>
        <w:ind w:left="428" w:firstLine="0"/>
        <w:jc w:val="left"/>
      </w:pPr>
      <w:r>
        <w:rPr>
          <w:b/>
        </w:rPr>
        <w:t xml:space="preserve"> </w:t>
      </w:r>
    </w:p>
    <w:p w:rsidR="00BA4A71" w:rsidRDefault="003A6E14">
      <w:pPr>
        <w:ind w:left="449" w:right="56"/>
      </w:pPr>
      <w:r>
        <w:t xml:space="preserve">El Ayuntamiento realizará como mínimo una prueba de aptitud anual, pudiéndose realizar más si las circunstancias así lo aconsejan.  </w:t>
      </w:r>
    </w:p>
    <w:p w:rsidR="00BA4A71" w:rsidRDefault="003A6E14">
      <w:pPr>
        <w:spacing w:after="0" w:line="259" w:lineRule="auto"/>
        <w:ind w:left="833" w:firstLine="0"/>
        <w:jc w:val="left"/>
      </w:pPr>
      <w:r>
        <w:rPr>
          <w:b/>
        </w:rPr>
        <w:t xml:space="preserve"> </w:t>
      </w:r>
    </w:p>
    <w:p w:rsidR="00BA4A71" w:rsidRDefault="003A6E14">
      <w:pPr>
        <w:ind w:left="449" w:right="56"/>
      </w:pPr>
      <w:r>
        <w:t xml:space="preserve">e) Una vez aprobada la prueba de aptitud, se presentará ante el Ayuntamiento de Candelaria la siguiente documentación:  </w:t>
      </w:r>
    </w:p>
    <w:p w:rsidR="00BA4A71" w:rsidRDefault="003A6E14">
      <w:pPr>
        <w:spacing w:after="0" w:line="259" w:lineRule="auto"/>
        <w:ind w:left="1846" w:firstLine="0"/>
        <w:jc w:val="left"/>
      </w:pPr>
      <w:r>
        <w:t xml:space="preserve"> </w:t>
      </w:r>
    </w:p>
    <w:p w:rsidR="00BA4A71" w:rsidRDefault="003A6E14">
      <w:pPr>
        <w:numPr>
          <w:ilvl w:val="0"/>
          <w:numId w:val="228"/>
        </w:numPr>
        <w:ind w:right="56" w:hanging="259"/>
      </w:pPr>
      <w:r>
        <w:t xml:space="preserve">Certificado de antecedentes penales,  </w:t>
      </w:r>
    </w:p>
    <w:p w:rsidR="00BA4A71" w:rsidRDefault="003A6E14">
      <w:pPr>
        <w:numPr>
          <w:ilvl w:val="0"/>
          <w:numId w:val="228"/>
        </w:numPr>
        <w:ind w:right="56" w:hanging="259"/>
      </w:pPr>
      <w:r>
        <w:t xml:space="preserve">Certificado médico acreditativo de no padecer enfermedad infecto-contagiosa ni defecto físico </w:t>
      </w:r>
      <w:r>
        <w:t xml:space="preserve">alguno que le impida ejercer la profesión.  </w:t>
      </w:r>
    </w:p>
    <w:p w:rsidR="00BA4A71" w:rsidRDefault="003A6E14">
      <w:pPr>
        <w:numPr>
          <w:ilvl w:val="0"/>
          <w:numId w:val="228"/>
        </w:numPr>
        <w:ind w:right="56" w:hanging="259"/>
      </w:pPr>
      <w:r>
        <w:t xml:space="preserve">Declaración jurada manifestando no ser conductor de ningún vehículo perteneciente a Centros Oficiales ni Militares. </w:t>
      </w:r>
    </w:p>
    <w:p w:rsidR="00BA4A71" w:rsidRDefault="003A6E14">
      <w:pPr>
        <w:numPr>
          <w:ilvl w:val="0"/>
          <w:numId w:val="228"/>
        </w:numPr>
        <w:ind w:right="56" w:hanging="259"/>
      </w:pPr>
      <w:r>
        <w:t xml:space="preserve">Fotocopia del permiso de conducir exigido. </w:t>
      </w:r>
    </w:p>
    <w:p w:rsidR="00BA4A71" w:rsidRDefault="003A6E14">
      <w:pPr>
        <w:numPr>
          <w:ilvl w:val="0"/>
          <w:numId w:val="228"/>
        </w:numPr>
        <w:ind w:right="56" w:hanging="259"/>
      </w:pPr>
      <w:r>
        <w:t xml:space="preserve">Dos fotografías tamaño carnet. </w:t>
      </w:r>
    </w:p>
    <w:p w:rsidR="00BA4A71" w:rsidRDefault="003A6E14">
      <w:pPr>
        <w:numPr>
          <w:ilvl w:val="0"/>
          <w:numId w:val="228"/>
        </w:numPr>
        <w:ind w:right="56" w:hanging="259"/>
      </w:pPr>
      <w:r>
        <w:t>Justificante de pa</w:t>
      </w:r>
      <w:r>
        <w:t xml:space="preserve">go de la tasa correspondiente.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numPr>
          <w:ilvl w:val="0"/>
          <w:numId w:val="229"/>
        </w:numPr>
        <w:ind w:right="56"/>
      </w:pPr>
      <w:r>
        <w:t>Hasta tanto sean realizadas las pruebas previstas en el presente artículo, de manera excepcional y por una sola, a solicitud del interesado  podrá expedirse autorización provisional, siempre y cuando se cumplan los requ</w:t>
      </w:r>
      <w:r>
        <w:t xml:space="preserve">isitos contemplados en los apartados b.1 a b.4. , quedando sin efecto en todo caso, cuando se dicte la resolución por la que se resuelva la convocatoria  sobre superación de las pruebas  para la obtención del permiso de conducción, cuya celebración sea la </w:t>
      </w:r>
      <w:r>
        <w:t xml:space="preserve">más cercana a la solicitud de autorización provisional, con independencia de si finalmente el solicitante se haya presentado o admitido a la misma.  </w:t>
      </w:r>
    </w:p>
    <w:p w:rsidR="00BA4A71" w:rsidRDefault="003A6E14">
      <w:pPr>
        <w:spacing w:after="0" w:line="259" w:lineRule="auto"/>
        <w:ind w:left="428" w:firstLine="0"/>
        <w:jc w:val="left"/>
      </w:pPr>
      <w:r>
        <w:rPr>
          <w:b/>
        </w:rPr>
        <w:t xml:space="preserve"> </w:t>
      </w:r>
    </w:p>
    <w:p w:rsidR="00BA4A71" w:rsidRDefault="003A6E14">
      <w:pPr>
        <w:ind w:left="449" w:right="56"/>
      </w:pPr>
      <w:r>
        <w:t>En ningún caso la solicitud presupondrá la autorización. El Ayuntamiento dispone de un plazo de tres mes</w:t>
      </w:r>
      <w:r>
        <w:t xml:space="preserve">es para resolver dicha solicitud, y en caso de silencio administrativo se entenderá desestimada.  </w:t>
      </w:r>
    </w:p>
    <w:p w:rsidR="00BA4A71" w:rsidRDefault="003A6E14">
      <w:pPr>
        <w:spacing w:after="0" w:line="259" w:lineRule="auto"/>
        <w:ind w:left="833" w:firstLine="0"/>
        <w:jc w:val="left"/>
      </w:pPr>
      <w:r>
        <w:rPr>
          <w:b/>
        </w:rPr>
        <w:t xml:space="preserve"> </w:t>
      </w:r>
    </w:p>
    <w:p w:rsidR="00BA4A71" w:rsidRDefault="003A6E14">
      <w:pPr>
        <w:numPr>
          <w:ilvl w:val="0"/>
          <w:numId w:val="229"/>
        </w:numPr>
        <w:ind w:right="56"/>
      </w:pPr>
      <w:r>
        <w:t xml:space="preserve">La Administración Municipal podrá exigir, además, para la obtención del permiso municipal de conducir, incluida la autorización provisional, la asistencia </w:t>
      </w:r>
      <w:r>
        <w:t xml:space="preserve">a jornadas, cursos o seminarios sobre idiomas, seguridad vial, laboral, atención a discapacitados o cualquier otro conocimiento relacionado con el ejercicio de la actividad.   </w:t>
      </w:r>
    </w:p>
    <w:p w:rsidR="00BA4A71" w:rsidRDefault="003A6E14">
      <w:pPr>
        <w:spacing w:after="0" w:line="259" w:lineRule="auto"/>
        <w:ind w:left="1136" w:firstLine="0"/>
        <w:jc w:val="left"/>
      </w:pP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108" name="Group 34510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255" name="Rectangle 3125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256" name="Rectangle 3125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108" style="width:12.7031pt;height:281.01pt;position:absolute;mso-position-horizontal-relative:page;mso-position-horizontal:absolute;margin-left:682.278pt;mso-position-vertical-relative:page;margin-top:530.91pt;" coordsize="1613,35688">
                <v:rect id="Rectangle 3125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25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266 </w:t>
                        </w:r>
                      </w:p>
                    </w:txbxContent>
                  </v:textbox>
                </v:rect>
                <w10:wrap type="square"/>
              </v:group>
            </w:pict>
          </mc:Fallback>
        </mc:AlternateContent>
      </w:r>
      <w:r>
        <w:t xml:space="preserve"> </w:t>
      </w:r>
    </w:p>
    <w:p w:rsidR="00BA4A71" w:rsidRDefault="003A6E14">
      <w:pPr>
        <w:ind w:left="449" w:right="56"/>
      </w:pPr>
      <w:r>
        <w:t>De conformidad con el artículo 8 del R.S.T y en aras al per</w:t>
      </w:r>
      <w:r>
        <w:t>feccionamiento y reciclaje, el Ayuntamiento el cualquier momento podrá realizar los cursos referidos en el apartado anterior dirigidos a conductores y titulares con autorización en vigor. La falta de asistencia determinará la sanción prevista en la present</w:t>
      </w:r>
      <w:r>
        <w:t xml:space="preserve">e ordenanza.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Artículo 44.- Validez del Permiso Municipal de Conductor.  </w:t>
      </w:r>
    </w:p>
    <w:p w:rsidR="00BA4A71" w:rsidRDefault="003A6E14">
      <w:pPr>
        <w:spacing w:after="0" w:line="259" w:lineRule="auto"/>
        <w:ind w:left="833" w:firstLine="0"/>
        <w:jc w:val="left"/>
      </w:pPr>
      <w:r>
        <w:rPr>
          <w:b/>
        </w:rPr>
        <w:t xml:space="preserve"> </w:t>
      </w:r>
    </w:p>
    <w:p w:rsidR="00BA4A71" w:rsidRDefault="003A6E14">
      <w:pPr>
        <w:numPr>
          <w:ilvl w:val="0"/>
          <w:numId w:val="230"/>
        </w:numPr>
        <w:ind w:right="56"/>
      </w:pPr>
      <w:r>
        <w:t>El Permiso Municipal de Conductor de Taxis se otorgará por un plazo de cinco años, habiendo de solicitarse su renovación al cumplirse dicho término, salvo que en este periodo</w:t>
      </w:r>
      <w:r>
        <w:t xml:space="preserve"> no se haya ejercido la profesión de taxista en el Municipio de Candelaria durante al menos un año, en cuyo caso deberá solicitarse nuevamente el mismo.  </w:t>
      </w:r>
    </w:p>
    <w:p w:rsidR="00BA4A71" w:rsidRDefault="003A6E14">
      <w:pPr>
        <w:spacing w:after="0" w:line="259" w:lineRule="auto"/>
        <w:ind w:left="833" w:firstLine="0"/>
        <w:jc w:val="left"/>
      </w:pPr>
      <w:r>
        <w:t xml:space="preserve"> </w:t>
      </w:r>
    </w:p>
    <w:p w:rsidR="00BA4A71" w:rsidRDefault="003A6E14">
      <w:pPr>
        <w:numPr>
          <w:ilvl w:val="0"/>
          <w:numId w:val="230"/>
        </w:numPr>
        <w:ind w:right="56"/>
      </w:pPr>
      <w:r>
        <w:t xml:space="preserve">La renovación del Permiso Municipal de Conductor de Taxis deberá solicitarse antes de finalizar el </w:t>
      </w:r>
      <w:r>
        <w:t xml:space="preserve">periodo de vigencia, no hacerlo determinará que dicho permiso quede automáticamente sin efecto, debiendo solicitarse nuevo permiso conforme a la normativa de aplicación.  </w:t>
      </w:r>
    </w:p>
    <w:p w:rsidR="00BA4A71" w:rsidRDefault="003A6E14">
      <w:pPr>
        <w:spacing w:after="0" w:line="259" w:lineRule="auto"/>
        <w:ind w:left="833" w:firstLine="0"/>
        <w:jc w:val="left"/>
      </w:pPr>
      <w: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Artículo 45.- Caducidad del Permiso Municipal de Conducción de Taxis. </w:t>
      </w:r>
    </w:p>
    <w:p w:rsidR="00BA4A71" w:rsidRDefault="003A6E14">
      <w:pPr>
        <w:spacing w:after="0" w:line="259" w:lineRule="auto"/>
        <w:ind w:left="428" w:firstLine="0"/>
        <w:jc w:val="left"/>
      </w:pPr>
      <w:r>
        <w:rPr>
          <w:b/>
        </w:rPr>
        <w:t xml:space="preserve"> </w:t>
      </w:r>
    </w:p>
    <w:p w:rsidR="00BA4A71" w:rsidRDefault="003A6E14">
      <w:pPr>
        <w:numPr>
          <w:ilvl w:val="0"/>
          <w:numId w:val="231"/>
        </w:numPr>
        <w:ind w:right="56" w:hanging="259"/>
      </w:pPr>
      <w:r>
        <w:t xml:space="preserve">El Permiso Municipal de Conducción de Taxis caducará de modo automático:  </w:t>
      </w:r>
    </w:p>
    <w:p w:rsidR="00BA4A71" w:rsidRDefault="003A6E14">
      <w:pPr>
        <w:spacing w:after="0" w:line="259" w:lineRule="auto"/>
        <w:ind w:left="428" w:firstLine="0"/>
        <w:jc w:val="left"/>
      </w:pPr>
      <w:r>
        <w:t xml:space="preserve"> </w:t>
      </w:r>
    </w:p>
    <w:p w:rsidR="00BA4A71" w:rsidRDefault="003A6E14">
      <w:pPr>
        <w:numPr>
          <w:ilvl w:val="1"/>
          <w:numId w:val="231"/>
        </w:numPr>
        <w:ind w:right="56" w:hanging="442"/>
      </w:pPr>
      <w:r>
        <w:t xml:space="preserve">Al jubilarse el titular del mismo.  </w:t>
      </w:r>
    </w:p>
    <w:p w:rsidR="00BA4A71" w:rsidRDefault="003A6E14">
      <w:pPr>
        <w:numPr>
          <w:ilvl w:val="1"/>
          <w:numId w:val="231"/>
        </w:numPr>
        <w:ind w:right="56" w:hanging="442"/>
      </w:pPr>
      <w:r>
        <w:t xml:space="preserve">Cuando el permiso de conducción de automóviles fuera retirado o no renovado. </w:t>
      </w:r>
    </w:p>
    <w:p w:rsidR="00BA4A71" w:rsidRDefault="003A6E14">
      <w:pPr>
        <w:numPr>
          <w:ilvl w:val="1"/>
          <w:numId w:val="231"/>
        </w:numPr>
        <w:ind w:right="56" w:hanging="442"/>
      </w:pPr>
      <w:r>
        <w:t>En el supuesto de no renovación del permiso en los términos reco</w:t>
      </w:r>
      <w:r>
        <w:t xml:space="preserve">gidos en el artículo anterior </w:t>
      </w:r>
    </w:p>
    <w:p w:rsidR="00BA4A71" w:rsidRDefault="003A6E14">
      <w:pPr>
        <w:numPr>
          <w:ilvl w:val="1"/>
          <w:numId w:val="231"/>
        </w:numPr>
        <w:ind w:right="56" w:hanging="442"/>
      </w:pPr>
      <w:r>
        <w:t xml:space="preserve">En los demás casos previstos en la normativa que fuera de aplicación </w:t>
      </w:r>
    </w:p>
    <w:p w:rsidR="00BA4A71" w:rsidRDefault="003A6E14">
      <w:pPr>
        <w:spacing w:after="0" w:line="259" w:lineRule="auto"/>
        <w:ind w:left="428" w:firstLine="0"/>
        <w:jc w:val="left"/>
      </w:pPr>
      <w:r>
        <w:rPr>
          <w:b/>
        </w:rPr>
        <w:t xml:space="preserve"> </w:t>
      </w:r>
    </w:p>
    <w:p w:rsidR="00BA4A71" w:rsidRDefault="003A6E14">
      <w:pPr>
        <w:numPr>
          <w:ilvl w:val="0"/>
          <w:numId w:val="231"/>
        </w:numPr>
        <w:ind w:right="56" w:hanging="259"/>
      </w:pPr>
      <w:r>
        <w:t>Podrá ser retirado o suspendido temporalmente en los casos de sanción previstos en la presente Ordenanza o cuando fuere suspendido o retirado temporalmen</w:t>
      </w:r>
      <w:r>
        <w:t>te el permiso de conducción de automóviles</w:t>
      </w:r>
      <w:r>
        <w:rPr>
          <w:b/>
        </w:rPr>
        <w:t>.</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46.- Empatía, higiene, trato y uniformidad.  </w:t>
      </w:r>
    </w:p>
    <w:p w:rsidR="00BA4A71" w:rsidRDefault="003A6E14">
      <w:pPr>
        <w:spacing w:after="0" w:line="259" w:lineRule="auto"/>
        <w:ind w:left="428" w:firstLine="0"/>
        <w:jc w:val="left"/>
      </w:pPr>
      <w:r>
        <w:rPr>
          <w:b/>
        </w:rPr>
        <w:t xml:space="preserve"> </w:t>
      </w:r>
    </w:p>
    <w:p w:rsidR="00BA4A71" w:rsidRDefault="003A6E14">
      <w:pPr>
        <w:numPr>
          <w:ilvl w:val="0"/>
          <w:numId w:val="232"/>
        </w:numPr>
        <w:ind w:right="56"/>
      </w:pPr>
      <w:r>
        <w:t xml:space="preserve">Los conductores de vehículos Taxis deberán observar en todo momento un trato correcto y educado con el público. </w:t>
      </w:r>
    </w:p>
    <w:p w:rsidR="00BA4A71" w:rsidRDefault="003A6E14">
      <w:pPr>
        <w:spacing w:after="0" w:line="259" w:lineRule="auto"/>
        <w:ind w:left="428" w:firstLine="0"/>
        <w:jc w:val="left"/>
      </w:pPr>
      <w:r>
        <w:t xml:space="preserve">  </w:t>
      </w:r>
    </w:p>
    <w:p w:rsidR="00BA4A71" w:rsidRDefault="003A6E14">
      <w:pPr>
        <w:numPr>
          <w:ilvl w:val="0"/>
          <w:numId w:val="232"/>
        </w:numPr>
        <w:ind w:right="56"/>
      </w:pPr>
      <w:r>
        <w:t xml:space="preserve">Es de carácter obligatorio, durante la prestación de los servicios, que el conductor del Taxi, presente las máximas condiciones de higiene frente a los usuarios.  </w:t>
      </w:r>
    </w:p>
    <w:p w:rsidR="00BA4A71" w:rsidRDefault="003A6E14">
      <w:pPr>
        <w:spacing w:after="0" w:line="259" w:lineRule="auto"/>
        <w:ind w:left="428" w:firstLine="0"/>
        <w:jc w:val="left"/>
      </w:pPr>
      <w:r>
        <w:t xml:space="preserve"> </w:t>
      </w:r>
    </w:p>
    <w:p w:rsidR="00BA4A71" w:rsidRDefault="003A6E14">
      <w:pPr>
        <w:numPr>
          <w:ilvl w:val="0"/>
          <w:numId w:val="232"/>
        </w:numPr>
        <w:ind w:right="56"/>
      </w:pPr>
      <w:r>
        <w:t>Los conductores de los vehículos Taxis de Candelaria está obligados a utilizar el vestuari</w:t>
      </w:r>
      <w:r>
        <w:t xml:space="preserve">o uniforme que determine el Ayuntamiento a través del órgano competente con objeto de posibilitar una proporcionada consonancia y similitud en la prestación del servicio público. </w:t>
      </w:r>
    </w:p>
    <w:p w:rsidR="00BA4A71" w:rsidRDefault="003A6E14">
      <w:pPr>
        <w:spacing w:after="0" w:line="259" w:lineRule="auto"/>
        <w:ind w:left="833"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TITULOS VI. - DE LAS TARIFAS Y ABONO DEL SERVICIO.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407" name="Group 34540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363" name="Rectangle 3136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364" name="Rectangle 3136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407" style="width:12.7031pt;height:281.01pt;position:absolute;mso-position-horizontal-relative:page;mso-position-horizontal:absolute;margin-left:682.278pt;mso-position-vertical-relative:page;margin-top:530.91pt;" coordsize="1613,35688">
                <v:rect id="Rectangle 3136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36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 xml:space="preserve">Artículo 47.- Régimen tarifario. </w:t>
      </w:r>
    </w:p>
    <w:p w:rsidR="00BA4A71" w:rsidRDefault="003A6E14">
      <w:pPr>
        <w:spacing w:after="0" w:line="259" w:lineRule="auto"/>
        <w:ind w:left="833" w:firstLine="0"/>
        <w:jc w:val="left"/>
      </w:pPr>
      <w:r>
        <w:rPr>
          <w:b/>
        </w:rPr>
        <w:t xml:space="preserve"> </w:t>
      </w:r>
    </w:p>
    <w:p w:rsidR="00BA4A71" w:rsidRDefault="003A6E14">
      <w:pPr>
        <w:ind w:left="449" w:right="56"/>
      </w:pPr>
      <w:r>
        <w:t>a)La explotación del se</w:t>
      </w:r>
      <w:r>
        <w:t xml:space="preserve">rvicio de Taxis estará sujeta a tarifa, que será obligatoria para los titulares de licencias, sus conductores y usuarios. </w:t>
      </w:r>
    </w:p>
    <w:p w:rsidR="00BA4A71" w:rsidRDefault="003A6E14">
      <w:pPr>
        <w:spacing w:after="0" w:line="259" w:lineRule="auto"/>
        <w:ind w:left="1239" w:firstLine="0"/>
        <w:jc w:val="left"/>
      </w:pPr>
      <w:r>
        <w:t xml:space="preserve">  </w:t>
      </w:r>
    </w:p>
    <w:p w:rsidR="00BA4A71" w:rsidRDefault="003A6E14">
      <w:pPr>
        <w:ind w:left="449" w:right="56"/>
      </w:pPr>
      <w:r>
        <w:t>b)Corresponderá al Ayuntamiento, oídas las Asociaciones de Empresarios y Trabajadores representativas del sector, y de los consumi</w:t>
      </w:r>
      <w:r>
        <w:t xml:space="preserve">dores y usuarios, la revisión y fijación de las tarifas urbanas y suplementos del servicio, sin perjuicio de las facultades que la legislación vigente atribuya a otros organismos sobre su aprobación definitiva.  </w:t>
      </w:r>
    </w:p>
    <w:p w:rsidR="00BA4A71" w:rsidRDefault="003A6E14">
      <w:pPr>
        <w:spacing w:after="0" w:line="259" w:lineRule="auto"/>
        <w:ind w:left="1148" w:firstLine="0"/>
        <w:jc w:val="left"/>
      </w:pPr>
      <w:r>
        <w:t xml:space="preserve"> </w:t>
      </w:r>
    </w:p>
    <w:p w:rsidR="00BA4A71" w:rsidRDefault="003A6E14">
      <w:pPr>
        <w:ind w:left="449" w:right="56"/>
      </w:pPr>
      <w:r>
        <w:t>El Gobierno de Canarias fijará las tarifa</w:t>
      </w:r>
      <w:r>
        <w:t xml:space="preserve">s interurbanas, así como las correspondientes a zonas de prestación conjunta y áreas sensibles. </w:t>
      </w:r>
    </w:p>
    <w:p w:rsidR="00BA4A71" w:rsidRDefault="003A6E14">
      <w:pPr>
        <w:spacing w:after="0" w:line="259" w:lineRule="auto"/>
        <w:ind w:left="1239" w:firstLine="0"/>
        <w:jc w:val="left"/>
      </w:pPr>
      <w:r>
        <w:t xml:space="preserve"> </w:t>
      </w:r>
    </w:p>
    <w:p w:rsidR="00BA4A71" w:rsidRDefault="003A6E14">
      <w:pPr>
        <w:ind w:left="449" w:right="56"/>
      </w:pPr>
      <w:r>
        <w:t xml:space="preserve">c)Queda expresamente prohibido el cobro de suplementos que no estén previstos en esta Ordenanza o en la normativa vigente.  </w:t>
      </w:r>
    </w:p>
    <w:p w:rsidR="00BA4A71" w:rsidRDefault="003A6E14">
      <w:pPr>
        <w:spacing w:after="0" w:line="259" w:lineRule="auto"/>
        <w:ind w:left="1239" w:firstLine="0"/>
        <w:jc w:val="left"/>
      </w:pPr>
      <w:r>
        <w:t xml:space="preserve"> </w:t>
      </w:r>
    </w:p>
    <w:p w:rsidR="00BA4A71" w:rsidRDefault="003A6E14">
      <w:pPr>
        <w:ind w:left="449" w:right="56"/>
      </w:pPr>
      <w:r>
        <w:t>d) Las tarifas serán de aplicación desde el lugar donde se ha recogido el pasajero. No obstante, en los supuestos en que el servicio sea contratado por radio-taxi, teléfono u otra modalidad de comunicación electrónica, las tarifas se aplicarán desde el mom</w:t>
      </w:r>
      <w:r>
        <w:t>ento de la contratación, sin perjuicio de los límites que puedan establecerse para el tramo de desplazamiento hasta el lugar de recogida y de los suplementos de tarifa que pueda establecer el Ayuntamiento de Candelaria, previa audiencia de las asociaciones</w:t>
      </w:r>
      <w:r>
        <w:t xml:space="preserve"> profesionales del taxi de este municipio.  </w:t>
      </w:r>
    </w:p>
    <w:p w:rsidR="00BA4A71" w:rsidRDefault="003A6E14">
      <w:pPr>
        <w:spacing w:after="0" w:line="259" w:lineRule="auto"/>
        <w:ind w:left="1239" w:firstLine="0"/>
        <w:jc w:val="left"/>
      </w:pPr>
      <w:r>
        <w:t xml:space="preserve"> </w:t>
      </w:r>
    </w:p>
    <w:p w:rsidR="00BA4A71" w:rsidRDefault="003A6E14">
      <w:pPr>
        <w:spacing w:after="0" w:line="259" w:lineRule="auto"/>
        <w:ind w:left="1239" w:firstLine="0"/>
        <w:jc w:val="left"/>
      </w:pPr>
      <w:r>
        <w:rPr>
          <w:b/>
        </w:rPr>
        <w:t xml:space="preserve"> </w:t>
      </w:r>
    </w:p>
    <w:p w:rsidR="00BA4A71" w:rsidRDefault="003A6E14">
      <w:pPr>
        <w:spacing w:after="8" w:line="248" w:lineRule="auto"/>
        <w:ind w:left="423" w:right="51"/>
      </w:pPr>
      <w:r>
        <w:rPr>
          <w:b/>
        </w:rPr>
        <w:t xml:space="preserve">Artículo 48.- Supuestos excepcionales de concierto de precio.  </w:t>
      </w:r>
    </w:p>
    <w:p w:rsidR="00BA4A71" w:rsidRDefault="003A6E14">
      <w:pPr>
        <w:spacing w:after="0" w:line="259" w:lineRule="auto"/>
        <w:ind w:left="1239" w:firstLine="0"/>
        <w:jc w:val="left"/>
      </w:pPr>
      <w:r>
        <w:rPr>
          <w:b/>
        </w:rPr>
        <w:t xml:space="preserve"> </w:t>
      </w:r>
    </w:p>
    <w:p w:rsidR="00BA4A71" w:rsidRDefault="003A6E14">
      <w:pPr>
        <w:numPr>
          <w:ilvl w:val="0"/>
          <w:numId w:val="233"/>
        </w:numPr>
        <w:ind w:right="42"/>
        <w:jc w:val="left"/>
      </w:pPr>
      <w:r>
        <w:t>No se aplicarán las tarifas descritas en el artículo anterior y por tanto no se pondrá en marcha el aparato taxímetro en aquellos servicios d</w:t>
      </w:r>
      <w:r>
        <w:t>e taxi en los que se haya pactado por adelantado un precio por el trayecto, siempre y cuando dicho servicio tenga una duración superior a tres horas. Para la realización de este tipo de servicios se deberá llevar a bordo del vehículo un documento con los s</w:t>
      </w:r>
      <w:r>
        <w:t>iguientes datos: matrícula del vehículo, número de licencia municipal y municipio al que está adscrito, número de viajeros, hora y lugar de inicio del servicio, lugar de finalización, importe del precio pactado, firma y D.N.I. del conductor y de uno de los</w:t>
      </w:r>
      <w:r>
        <w:t xml:space="preserve"> usuarios. </w:t>
      </w:r>
    </w:p>
    <w:p w:rsidR="00BA4A71" w:rsidRDefault="003A6E14">
      <w:pPr>
        <w:spacing w:after="0" w:line="259" w:lineRule="auto"/>
        <w:ind w:left="1239" w:firstLine="0"/>
        <w:jc w:val="left"/>
      </w:pPr>
      <w:r>
        <w:t xml:space="preserve"> </w:t>
      </w:r>
    </w:p>
    <w:p w:rsidR="00BA4A71" w:rsidRDefault="003A6E14">
      <w:pPr>
        <w:numPr>
          <w:ilvl w:val="0"/>
          <w:numId w:val="233"/>
        </w:numPr>
        <w:spacing w:after="1" w:line="238" w:lineRule="auto"/>
        <w:ind w:right="42"/>
        <w:jc w:val="left"/>
      </w:pPr>
      <w:r>
        <w:t>De igual forma, no se aplicará el régimen tarifario en los supuestos en que se realice transporte a la demanda, de acuerdo con lo previsto en el apartado 3 del artículo 68 de la Ley de Ordenación del Transporte por Carretera de Canarias u otr</w:t>
      </w:r>
      <w:r>
        <w:t xml:space="preserve">os supuestos previstos en la normativa vigente.  </w:t>
      </w:r>
    </w:p>
    <w:p w:rsidR="00BA4A71" w:rsidRDefault="003A6E14">
      <w:pPr>
        <w:spacing w:after="0" w:line="259" w:lineRule="auto"/>
        <w:ind w:left="1239" w:firstLine="0"/>
        <w:jc w:val="left"/>
      </w:pPr>
      <w:r>
        <w:rPr>
          <w:b/>
        </w:rPr>
        <w:t xml:space="preserve"> </w:t>
      </w:r>
    </w:p>
    <w:p w:rsidR="00BA4A71" w:rsidRDefault="003A6E14">
      <w:pPr>
        <w:spacing w:after="8" w:line="248" w:lineRule="auto"/>
        <w:ind w:left="423" w:right="51"/>
      </w:pPr>
      <w:r>
        <w:rPr>
          <w:b/>
        </w:rPr>
        <w:t xml:space="preserve">Artículo 49.- Abono del Servicio.  </w:t>
      </w:r>
    </w:p>
    <w:p w:rsidR="00BA4A71" w:rsidRDefault="003A6E14">
      <w:pPr>
        <w:spacing w:after="0" w:line="259" w:lineRule="auto"/>
        <w:ind w:left="833" w:firstLine="0"/>
        <w:jc w:val="left"/>
      </w:pPr>
      <w:r>
        <w:rPr>
          <w:b/>
        </w:rPr>
        <w:t xml:space="preserve"> </w:t>
      </w:r>
    </w:p>
    <w:p w:rsidR="00BA4A71" w:rsidRDefault="003A6E14">
      <w:pPr>
        <w:numPr>
          <w:ilvl w:val="0"/>
          <w:numId w:val="234"/>
        </w:numPr>
        <w:ind w:right="56"/>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408" name="Group 34540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462" name="Rectangle 3146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463" name="Rectangle 3146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408" style="width:12.7031pt;height:281.01pt;position:absolute;mso-position-horizontal-relative:page;mso-position-horizontal:absolute;margin-left:682.278pt;mso-position-vertical-relative:page;margin-top:530.91pt;" coordsize="1613,35688">
                <v:rect id="Rectangle 3146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46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266 </w:t>
                        </w:r>
                      </w:p>
                    </w:txbxContent>
                  </v:textbox>
                </v:rect>
                <w10:wrap type="square"/>
              </v:group>
            </w:pict>
          </mc:Fallback>
        </mc:AlternateContent>
      </w:r>
      <w:r>
        <w:t>El pago del importe del servicio, debidamente establecido en el aparato taxímetro, lo realizará el usuario en el momento en que dicho servicio finalice. En el ca</w:t>
      </w:r>
      <w:r>
        <w:t xml:space="preserve">so de que los viajeros abandonen transitoriamente el vehículo Taxi y los conductores deban esperar su regreso, éstos podrán demandar de aquellos, como garantía y a reserva de la liquidación definitiva, el importe del recorrido efectuado hasta ese momento, </w:t>
      </w:r>
      <w:r>
        <w:t>más media hora de espera en zona urbana o una hora de espera en descampado de acuerdo con los importes establecidos para las esperas, todo ello contra recibo, debidamente cumplimentado y en el que además se hará constar la cantidad percibida y la hora inic</w:t>
      </w:r>
      <w:r>
        <w:t xml:space="preserve">ial de espera. A efectos de poder dar el cambio correspondiente al cliente, el taxista deberá tener en todo momento disponible la cantidad de 20 € en moneda fraccionada. En todo caso deberá disponer de un sistema de pago con tarjeta.  </w:t>
      </w:r>
    </w:p>
    <w:p w:rsidR="00BA4A71" w:rsidRDefault="003A6E14">
      <w:pPr>
        <w:spacing w:after="0" w:line="259" w:lineRule="auto"/>
        <w:ind w:left="833" w:firstLine="0"/>
        <w:jc w:val="left"/>
      </w:pPr>
      <w:r>
        <w:rPr>
          <w:b/>
        </w:rPr>
        <w:t xml:space="preserve">  </w:t>
      </w:r>
    </w:p>
    <w:p w:rsidR="00BA4A71" w:rsidRDefault="003A6E14">
      <w:pPr>
        <w:numPr>
          <w:ilvl w:val="0"/>
          <w:numId w:val="234"/>
        </w:numPr>
        <w:ind w:right="56"/>
      </w:pPr>
      <w:r>
        <w:t>En caso de abando</w:t>
      </w:r>
      <w:r>
        <w:t>no transitorio del vehículo Taxi por los usuarios, el conductor estará obligado a esperar un tiempo máximo de media hora en zona urbana y una hora en descampado. Voluntariamente, el conductor del vehículo Taxi podrá pactar tiempos de espera superiores a lo</w:t>
      </w:r>
      <w:r>
        <w:t xml:space="preserve">s previstos en la presente Ordenanza, siempre que lo comunique a la central o jefe de la parada en la que estuviese destacado. </w:t>
      </w:r>
    </w:p>
    <w:p w:rsidR="00BA4A71" w:rsidRDefault="003A6E14">
      <w:pPr>
        <w:spacing w:after="0" w:line="259" w:lineRule="auto"/>
        <w:ind w:left="833" w:firstLine="0"/>
        <w:jc w:val="left"/>
      </w:pPr>
      <w:r>
        <w:t xml:space="preserve">  </w:t>
      </w:r>
    </w:p>
    <w:p w:rsidR="00BA4A71" w:rsidRDefault="003A6E14">
      <w:pPr>
        <w:numPr>
          <w:ilvl w:val="0"/>
          <w:numId w:val="234"/>
        </w:numPr>
        <w:ind w:right="56"/>
      </w:pPr>
      <w:r>
        <w:t>Cuando el conductor del vehículo Taxi fuese requerido para esperar a los viajeros en lugares en los que el estacionamiento se</w:t>
      </w:r>
      <w:r>
        <w:t xml:space="preserve">a de duración limitada, podrá reclamar de éstos el importe del servicio efectuado, sin obligación de continuar con la prestación del servicio.  </w:t>
      </w:r>
    </w:p>
    <w:p w:rsidR="00BA4A71" w:rsidRDefault="003A6E14">
      <w:pPr>
        <w:spacing w:after="0" w:line="259" w:lineRule="auto"/>
        <w:ind w:left="833" w:firstLine="0"/>
        <w:jc w:val="left"/>
      </w:pPr>
      <w:r>
        <w:t xml:space="preserve"> </w:t>
      </w:r>
    </w:p>
    <w:p w:rsidR="00BA4A71" w:rsidRDefault="003A6E14">
      <w:pPr>
        <w:numPr>
          <w:ilvl w:val="0"/>
          <w:numId w:val="234"/>
        </w:numPr>
        <w:ind w:right="56"/>
      </w:pPr>
      <w:r>
        <w:t>En caso de avería o accidente que haga imposible la continuación del servicio, el usuario podrá pedir su comp</w:t>
      </w:r>
      <w:r>
        <w:t xml:space="preserve">robación a los Agentes de la autoridad y deberá satisfacer la cantidad señalada por el taxímetro hasta el momento de la avería o accidente, descontando el importe de la bajada de bandera.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TITUTLO VII. INFRACCIONES, SANCIONES Y PROCEDIMIENTO </w:t>
      </w:r>
      <w:r>
        <w:rPr>
          <w:b/>
        </w:rPr>
        <w:t xml:space="preserve">SANCIONADOR.  </w:t>
      </w:r>
    </w:p>
    <w:p w:rsidR="00BA4A71" w:rsidRDefault="003A6E14">
      <w:pPr>
        <w:spacing w:after="0" w:line="259" w:lineRule="auto"/>
        <w:ind w:left="833" w:firstLine="0"/>
        <w:jc w:val="left"/>
      </w:pPr>
      <w:r>
        <w:rPr>
          <w:b/>
        </w:rPr>
        <w:t xml:space="preserve"> </w:t>
      </w:r>
    </w:p>
    <w:p w:rsidR="00BA4A71" w:rsidRDefault="003A6E14">
      <w:pPr>
        <w:spacing w:after="0" w:line="259" w:lineRule="auto"/>
        <w:ind w:left="833" w:firstLine="0"/>
        <w:jc w:val="left"/>
      </w:pPr>
      <w:r>
        <w:rPr>
          <w:b/>
        </w:rPr>
        <w:t xml:space="preserve"> </w:t>
      </w:r>
    </w:p>
    <w:p w:rsidR="00BA4A71" w:rsidRDefault="003A6E14">
      <w:pPr>
        <w:spacing w:after="8" w:line="248" w:lineRule="auto"/>
        <w:ind w:left="423" w:right="51"/>
      </w:pPr>
      <w:r>
        <w:rPr>
          <w:b/>
        </w:rPr>
        <w:t xml:space="preserve"> Artículo 50.- Infracciones leves.    </w:t>
      </w:r>
    </w:p>
    <w:p w:rsidR="00BA4A71" w:rsidRDefault="003A6E14">
      <w:pPr>
        <w:spacing w:after="0" w:line="259" w:lineRule="auto"/>
        <w:ind w:left="1193" w:firstLine="0"/>
        <w:jc w:val="left"/>
      </w:pPr>
      <w:r>
        <w:rPr>
          <w:b/>
        </w:rPr>
        <w:t xml:space="preserve"> </w:t>
      </w:r>
    </w:p>
    <w:p w:rsidR="00BA4A71" w:rsidRDefault="003A6E14">
      <w:pPr>
        <w:ind w:left="449" w:right="56"/>
      </w:pPr>
      <w:r>
        <w:t xml:space="preserve">Las infracciones relacionadas a continuación, cometidas tanto por conductores titulares o asalariados, tendrán la consideración de leves: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Descuido en el aseo personal y vestuario o no llevar la uniformidad adecuada.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Descuido en la limpieza interior y exterior del vehículo.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Discusiones entre compañeros de trabajo.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No tener disponible la cantidad para dar cambio en moneda fraccionad</w:t>
      </w:r>
      <w:r>
        <w:t xml:space="preserve">a exigible conforme a la presente ordenanza.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Abandonar el vehículo sin justificación.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No llevar iluminado el aparato taxímetro a partir de la puesta de sol.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Repostar carburante estando el vehículo ocupado, salvo autorización del usuario y col</w:t>
      </w:r>
      <w:r>
        <w:t xml:space="preserve">ocando para ello la bandera en punto muerto.  </w:t>
      </w:r>
    </w:p>
    <w:p w:rsidR="00BA4A71" w:rsidRDefault="003A6E14">
      <w:pPr>
        <w:spacing w:after="0" w:line="259" w:lineRule="auto"/>
        <w:ind w:left="1193" w:firstLine="0"/>
        <w:jc w:val="left"/>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818" name="Group 34581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563" name="Rectangle 3156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564" name="Rectangle 3156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818" style="width:12.7031pt;height:281.01pt;position:absolute;mso-position-horizontal-relative:page;mso-position-horizontal:absolute;margin-left:682.278pt;mso-position-vertical-relative:page;margin-top:530.91pt;" coordsize="1613,35688">
                <v:rect id="Rectangle 3156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56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266 </w:t>
                        </w:r>
                      </w:p>
                    </w:txbxContent>
                  </v:textbox>
                </v:rect>
                <w10:wrap type="square"/>
              </v:group>
            </w:pict>
          </mc:Fallback>
        </mc:AlternateContent>
      </w:r>
      <w:r>
        <w:t xml:space="preserve"> </w:t>
      </w:r>
    </w:p>
    <w:p w:rsidR="00BA4A71" w:rsidRDefault="003A6E14">
      <w:pPr>
        <w:numPr>
          <w:ilvl w:val="0"/>
          <w:numId w:val="235"/>
        </w:numPr>
        <w:ind w:right="56" w:hanging="319"/>
      </w:pPr>
      <w:r>
        <w:t xml:space="preserve">Prestar servicio con el vehículo incumpliendo las exigencias de estado de vehículo recogidas en la presente Ordenanza.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No llevar redes o sistemas de separación homologados, para separar el equipaje del pasajero con movilidad reducida. </w:t>
      </w:r>
    </w:p>
    <w:p w:rsidR="00BA4A71" w:rsidRDefault="003A6E14">
      <w:pPr>
        <w:spacing w:after="0" w:line="259" w:lineRule="auto"/>
        <w:ind w:left="1193" w:firstLine="0"/>
        <w:jc w:val="left"/>
      </w:pPr>
      <w:r>
        <w:rPr>
          <w:b/>
        </w:rPr>
        <w:t xml:space="preserve"> </w:t>
      </w:r>
    </w:p>
    <w:p w:rsidR="00BA4A71" w:rsidRDefault="003A6E14">
      <w:pPr>
        <w:numPr>
          <w:ilvl w:val="0"/>
          <w:numId w:val="235"/>
        </w:numPr>
        <w:ind w:right="56" w:hanging="319"/>
      </w:pPr>
      <w:r>
        <w:t xml:space="preserve">No llevar en el vehículo la documentación exigida en la presente Ordenanza. De esta infracción será responsable en todo caso el titular de la licencia.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No dar la información correcta a los usuarios a través de vía telefónica u otros medios electrónicos</w:t>
      </w:r>
      <w:r>
        <w:t xml:space="preserve"> de Taxis.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No atender los requerimientos de información o de presentación de documentación realizados para el ejercicio de sus facultades de comprobación y fiscalización del servicio por el Ayuntamiento de Candelaria en el plazo que éste haya fijado.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No presentar el vehículo para su inspección por parte del Ayuntamiento cuando sea requerido. </w:t>
      </w:r>
    </w:p>
    <w:p w:rsidR="00BA4A71" w:rsidRDefault="003A6E14">
      <w:pPr>
        <w:spacing w:after="0" w:line="259" w:lineRule="auto"/>
        <w:ind w:left="1193" w:firstLine="0"/>
        <w:jc w:val="left"/>
      </w:pPr>
      <w:r>
        <w:t xml:space="preserve"> </w:t>
      </w:r>
    </w:p>
    <w:p w:rsidR="00BA4A71" w:rsidRDefault="003A6E14">
      <w:pPr>
        <w:numPr>
          <w:ilvl w:val="0"/>
          <w:numId w:val="235"/>
        </w:numPr>
        <w:ind w:right="56" w:hanging="319"/>
      </w:pPr>
      <w:r>
        <w:t xml:space="preserve">La impuntualidad en los servicios de guardia establecidos.  </w:t>
      </w:r>
    </w:p>
    <w:p w:rsidR="00BA4A71" w:rsidRDefault="003A6E14">
      <w:pPr>
        <w:spacing w:after="0" w:line="259" w:lineRule="auto"/>
        <w:ind w:left="1193" w:firstLine="0"/>
        <w:jc w:val="left"/>
      </w:pPr>
      <w:r>
        <w:rPr>
          <w:b/>
        </w:rPr>
        <w:t xml:space="preserve"> </w:t>
      </w:r>
    </w:p>
    <w:p w:rsidR="00BA4A71" w:rsidRDefault="003A6E14">
      <w:pPr>
        <w:spacing w:after="0" w:line="259" w:lineRule="auto"/>
        <w:ind w:left="1193" w:firstLine="0"/>
        <w:jc w:val="left"/>
      </w:pPr>
      <w:r>
        <w:rPr>
          <w:b/>
        </w:rPr>
        <w:t xml:space="preserve"> </w:t>
      </w:r>
    </w:p>
    <w:p w:rsidR="00BA4A71" w:rsidRDefault="003A6E14">
      <w:pPr>
        <w:spacing w:after="8" w:line="248" w:lineRule="auto"/>
        <w:ind w:left="423" w:right="51"/>
      </w:pPr>
      <w:r>
        <w:rPr>
          <w:b/>
        </w:rPr>
        <w:t xml:space="preserve">Artículo 51.- Infracciones graves.   </w:t>
      </w:r>
    </w:p>
    <w:p w:rsidR="00BA4A71" w:rsidRDefault="003A6E14">
      <w:pPr>
        <w:spacing w:after="0" w:line="259" w:lineRule="auto"/>
        <w:ind w:left="428" w:firstLine="0"/>
        <w:jc w:val="left"/>
      </w:pPr>
      <w:r>
        <w:rPr>
          <w:b/>
        </w:rPr>
        <w:t xml:space="preserve"> </w:t>
      </w:r>
    </w:p>
    <w:p w:rsidR="00BA4A71" w:rsidRDefault="003A6E14">
      <w:pPr>
        <w:numPr>
          <w:ilvl w:val="0"/>
          <w:numId w:val="236"/>
        </w:numPr>
        <w:ind w:right="56"/>
      </w:pPr>
      <w:r>
        <w:t>Las infracciones relacionadas a continuación, cometid</w:t>
      </w:r>
      <w:r>
        <w:t xml:space="preserve">as tanto por conductores titulares o asalariados, tendrán la consideración de graves: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No cumplir las órdenes concretas del itinerario marcado por el viajero, recorriendo mayores distancias, para incrementar el importe del servicio.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Emplear palabras o gestos groseros y de amenaza en su trato con los usuarios, viandantes o conductores de otros vehículos.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Cometer dos faltas leves en un periodo de seis meses o tres en el periodo de un año.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Recoger viajeros fuera del ámbito jurisd</w:t>
      </w:r>
      <w:r>
        <w:t xml:space="preserve">iccional del Ayuntamiento de Candelaria, salvo en los casos permitidos por Leyes y reglamentos de ámbito superior a la presente Ordenanza.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Promover discusiones con los pasajeros, conductores con licencias de otros municipios o Agentes de la Autoridad. </w:t>
      </w:r>
      <w:r>
        <w:t xml:space="preserve">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Confiar a otra persona la conducción del vehículo que a su cargo haya sido entregado para el caso de conductores asalariados.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 xml:space="preserve">Admitir pasajeros con el contador taxímetro funcionando.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Exigir en un servicio nuevo importe de bajada de bandera cuan</w:t>
      </w:r>
      <w:r>
        <w:t xml:space="preserve">do el usuario rectifique el término de su carrera, o si antes de finalizar la misma se apeara un acompañante. </w:t>
      </w:r>
    </w:p>
    <w:p w:rsidR="00BA4A71" w:rsidRDefault="003A6E14">
      <w:pPr>
        <w:spacing w:after="0" w:line="259" w:lineRule="auto"/>
        <w:ind w:left="1421" w:firstLine="0"/>
        <w:jc w:val="left"/>
      </w:pP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3321" name="Group 34332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657" name="Rectangle 316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658" name="Rectangle 3165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3321" style="width:12.7031pt;height:281.01pt;position:absolute;mso-position-horizontal-relative:page;mso-position-horizontal:absolute;margin-left:682.278pt;mso-position-vertical-relative:page;margin-top:530.91pt;" coordsize="1613,35688">
                <v:rect id="Rectangle 316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65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266 </w:t>
                        </w:r>
                      </w:p>
                    </w:txbxContent>
                  </v:textbox>
                </v:rect>
                <w10:wrap type="square"/>
              </v:group>
            </w:pict>
          </mc:Fallback>
        </mc:AlternateContent>
      </w:r>
      <w:r>
        <w:t xml:space="preserve"> </w:t>
      </w:r>
    </w:p>
    <w:p w:rsidR="00BA4A71" w:rsidRDefault="003A6E14">
      <w:pPr>
        <w:numPr>
          <w:ilvl w:val="1"/>
          <w:numId w:val="236"/>
        </w:numPr>
        <w:ind w:right="56" w:hanging="559"/>
      </w:pPr>
      <w:r>
        <w:t xml:space="preserve">No admitir el número de viajeros legalmente establecido según las plazas del vehículo concedidas en la licencia o admitir un número superior a este.  </w:t>
      </w:r>
    </w:p>
    <w:p w:rsidR="00BA4A71" w:rsidRDefault="003A6E14">
      <w:pPr>
        <w:spacing w:after="0" w:line="259" w:lineRule="auto"/>
        <w:ind w:left="428" w:firstLine="0"/>
        <w:jc w:val="left"/>
      </w:pPr>
      <w:r>
        <w:t xml:space="preserve"> </w:t>
      </w:r>
    </w:p>
    <w:p w:rsidR="00BA4A71" w:rsidRDefault="003A6E14">
      <w:pPr>
        <w:numPr>
          <w:ilvl w:val="1"/>
          <w:numId w:val="236"/>
        </w:numPr>
        <w:ind w:right="56" w:hanging="559"/>
      </w:pPr>
      <w:r>
        <w:t>Negars</w:t>
      </w:r>
      <w:r>
        <w:t xml:space="preserve">e a llevar el equipaje de los viajeros por falta de espacio para el mismo ya que ocupan todas las plazas disponibles del vehículo, con la salvedad de un exceso de equipaje que no quepa en maletero, baca o espacio habilitado para ello.  </w:t>
      </w:r>
    </w:p>
    <w:p w:rsidR="00BA4A71" w:rsidRDefault="003A6E14">
      <w:pPr>
        <w:spacing w:after="0" w:line="259" w:lineRule="auto"/>
        <w:ind w:left="1421" w:firstLine="0"/>
        <w:jc w:val="left"/>
      </w:pPr>
      <w:r>
        <w:rPr>
          <w:b/>
        </w:rPr>
        <w:t xml:space="preserve"> </w:t>
      </w:r>
    </w:p>
    <w:p w:rsidR="00BA4A71" w:rsidRDefault="003A6E14">
      <w:pPr>
        <w:numPr>
          <w:ilvl w:val="1"/>
          <w:numId w:val="236"/>
        </w:numPr>
        <w:ind w:right="56" w:hanging="559"/>
      </w:pPr>
      <w:r>
        <w:t>No respetar el tu</w:t>
      </w:r>
      <w:r>
        <w:t xml:space="preserve">rno de paradas.  </w:t>
      </w:r>
    </w:p>
    <w:p w:rsidR="00BA4A71" w:rsidRDefault="003A6E14">
      <w:pPr>
        <w:spacing w:after="0" w:line="259" w:lineRule="auto"/>
        <w:ind w:left="1421" w:firstLine="0"/>
        <w:jc w:val="left"/>
      </w:pPr>
      <w:r>
        <w:t xml:space="preserve"> </w:t>
      </w:r>
    </w:p>
    <w:p w:rsidR="00BA4A71" w:rsidRDefault="003A6E14">
      <w:pPr>
        <w:numPr>
          <w:ilvl w:val="1"/>
          <w:numId w:val="236"/>
        </w:numPr>
        <w:ind w:right="56" w:hanging="559"/>
      </w:pPr>
      <w:r>
        <w:t xml:space="preserve">Elegir y buscar pasajeros, no respetando las normas establecidas en la presente Ordenanza.  </w:t>
      </w:r>
    </w:p>
    <w:p w:rsidR="00BA4A71" w:rsidRDefault="003A6E14">
      <w:pPr>
        <w:spacing w:after="0" w:line="259" w:lineRule="auto"/>
        <w:ind w:left="1421" w:firstLine="0"/>
        <w:jc w:val="left"/>
      </w:pPr>
      <w:r>
        <w:t xml:space="preserve"> </w:t>
      </w:r>
    </w:p>
    <w:p w:rsidR="00BA4A71" w:rsidRDefault="003A6E14">
      <w:pPr>
        <w:numPr>
          <w:ilvl w:val="1"/>
          <w:numId w:val="236"/>
        </w:numPr>
        <w:ind w:right="56" w:hanging="559"/>
      </w:pPr>
      <w:r>
        <w:t xml:space="preserve">No asistir a las jornadas y cursos que realice el Ayuntamiento en cumplimiento de lo dispuesto en el artículo 8 del R.S. T.   </w:t>
      </w:r>
    </w:p>
    <w:p w:rsidR="00BA4A71" w:rsidRDefault="003A6E14">
      <w:pPr>
        <w:spacing w:after="0" w:line="259" w:lineRule="auto"/>
        <w:ind w:left="1193" w:firstLine="0"/>
        <w:jc w:val="left"/>
      </w:pPr>
      <w:r>
        <w:t xml:space="preserve"> </w:t>
      </w:r>
    </w:p>
    <w:p w:rsidR="00BA4A71" w:rsidRDefault="003A6E14">
      <w:pPr>
        <w:numPr>
          <w:ilvl w:val="0"/>
          <w:numId w:val="236"/>
        </w:numPr>
        <w:ind w:right="56"/>
      </w:pPr>
      <w:r>
        <w:t xml:space="preserve">Asimismo, serán infracciones graves, de las cuales será único responsable el titular de la licencia las siguientes:  </w:t>
      </w:r>
    </w:p>
    <w:p w:rsidR="00BA4A71" w:rsidRDefault="003A6E14">
      <w:pPr>
        <w:spacing w:after="0" w:line="259" w:lineRule="auto"/>
        <w:ind w:left="1560" w:firstLine="0"/>
        <w:jc w:val="left"/>
      </w:pPr>
      <w:r>
        <w:t xml:space="preserve"> </w:t>
      </w:r>
    </w:p>
    <w:p w:rsidR="00BA4A71" w:rsidRDefault="003A6E14">
      <w:pPr>
        <w:numPr>
          <w:ilvl w:val="1"/>
          <w:numId w:val="236"/>
        </w:numPr>
        <w:ind w:right="56" w:hanging="559"/>
      </w:pPr>
      <w:r>
        <w:t>Poner o mantener el vehículo en servicio sin que cumpla las condiciones técnicas y demás obligaciones previstas en la presente Ordenanza</w:t>
      </w:r>
      <w:r>
        <w:t xml:space="preserve"> y en la normativa vigente en materia de Tráfico y Seguridad Vial.  </w:t>
      </w:r>
    </w:p>
    <w:p w:rsidR="00BA4A71" w:rsidRDefault="003A6E14">
      <w:pPr>
        <w:spacing w:after="0" w:line="259" w:lineRule="auto"/>
        <w:ind w:left="1560" w:firstLine="0"/>
        <w:jc w:val="left"/>
      </w:pPr>
      <w:r>
        <w:t xml:space="preserve"> </w:t>
      </w:r>
    </w:p>
    <w:p w:rsidR="00BA4A71" w:rsidRDefault="003A6E14">
      <w:pPr>
        <w:numPr>
          <w:ilvl w:val="1"/>
          <w:numId w:val="236"/>
        </w:numPr>
        <w:ind w:right="56" w:hanging="559"/>
      </w:pPr>
      <w:r>
        <w:t xml:space="preserve">No asistir a las paradas y turnos establecidos durante un día sin justificación suficiente.  </w:t>
      </w:r>
    </w:p>
    <w:p w:rsidR="00BA4A71" w:rsidRDefault="003A6E14">
      <w:pPr>
        <w:spacing w:after="0" w:line="259" w:lineRule="auto"/>
        <w:ind w:left="1560" w:firstLine="0"/>
        <w:jc w:val="left"/>
      </w:pPr>
      <w:r>
        <w:t xml:space="preserve"> </w:t>
      </w:r>
    </w:p>
    <w:p w:rsidR="00BA4A71" w:rsidRDefault="003A6E14">
      <w:pPr>
        <w:numPr>
          <w:ilvl w:val="1"/>
          <w:numId w:val="236"/>
        </w:numPr>
        <w:ind w:right="56" w:hanging="559"/>
      </w:pPr>
      <w:r>
        <w:t xml:space="preserve">No comunicar las altas y bajas de los conductores asalariados de sus vehículos en la forma y plazos previstos en la presente Ordenanza.  </w:t>
      </w:r>
    </w:p>
    <w:p w:rsidR="00BA4A71" w:rsidRDefault="003A6E14">
      <w:pPr>
        <w:spacing w:after="0" w:line="259" w:lineRule="auto"/>
        <w:ind w:left="1560" w:firstLine="0"/>
        <w:jc w:val="left"/>
      </w:pPr>
      <w:r>
        <w:t xml:space="preserve"> </w:t>
      </w:r>
    </w:p>
    <w:p w:rsidR="00BA4A71" w:rsidRDefault="003A6E14">
      <w:pPr>
        <w:numPr>
          <w:ilvl w:val="1"/>
          <w:numId w:val="236"/>
        </w:numPr>
        <w:ind w:right="56" w:hanging="559"/>
      </w:pPr>
      <w:r>
        <w:t xml:space="preserve">No cumplir con la obligación de comunicación de datos referida en el artículo 7 de la presente Ordenanza. </w:t>
      </w:r>
    </w:p>
    <w:p w:rsidR="00BA4A71" w:rsidRDefault="003A6E14">
      <w:pPr>
        <w:spacing w:after="0" w:line="259" w:lineRule="auto"/>
        <w:ind w:left="1560" w:firstLine="0"/>
        <w:jc w:val="left"/>
      </w:pPr>
      <w:r>
        <w:t xml:space="preserve"> </w:t>
      </w:r>
    </w:p>
    <w:p w:rsidR="00BA4A71" w:rsidRDefault="003A6E14">
      <w:pPr>
        <w:numPr>
          <w:ilvl w:val="1"/>
          <w:numId w:val="236"/>
        </w:numPr>
        <w:ind w:right="56" w:hanging="559"/>
      </w:pPr>
      <w:r>
        <w:t>El incu</w:t>
      </w:r>
      <w:r>
        <w:t xml:space="preserve">mplimiento, por parte de los titulares de licencia, de lo previsto en la presente Ordenanza respecto a la contratación de conductores asalariados o de las obligaciones en materia de cotizaciones a la Seguridad Social respecto a los mismos.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Artículo 52</w:t>
      </w:r>
      <w:r>
        <w:rPr>
          <w:b/>
        </w:rPr>
        <w:t xml:space="preserve">.- Infracciones muy graves.  </w:t>
      </w:r>
    </w:p>
    <w:p w:rsidR="00BA4A71" w:rsidRDefault="003A6E14">
      <w:pPr>
        <w:spacing w:after="0" w:line="259" w:lineRule="auto"/>
        <w:ind w:left="428" w:firstLine="0"/>
        <w:jc w:val="left"/>
      </w:pPr>
      <w:r>
        <w:t xml:space="preserve"> </w:t>
      </w:r>
    </w:p>
    <w:p w:rsidR="00BA4A71" w:rsidRDefault="003A6E14">
      <w:pPr>
        <w:numPr>
          <w:ilvl w:val="0"/>
          <w:numId w:val="237"/>
        </w:numPr>
        <w:ind w:right="56"/>
      </w:pPr>
      <w:r>
        <w:t xml:space="preserve">Las infracciones relacionadas a continuación, cometidas tanto por conductores titulares o asalariados, tendrán la consideración de muy graves: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Abandonar al viajero sin terminar el servicio para el que fueron requeridos s</w:t>
      </w:r>
      <w:r>
        <w:t xml:space="preserve">in causa justificada.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 xml:space="preserve">Cometer dos faltas graves en un periodo de seis meses o tres en el periodo de un año.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 xml:space="preserve">Conducir el vehículo en estado de embriaguez o bajo los efectos de sustancias prohibidas.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 xml:space="preserve">Retener cualquier objeto abandonado en el vehículo sin dar cuenta de ello al Ayuntamiento de Candelaria, en el plazo previsto en esta Ordenanza.  </w:t>
      </w:r>
    </w:p>
    <w:p w:rsidR="00BA4A71" w:rsidRDefault="003A6E14">
      <w:pPr>
        <w:spacing w:after="0" w:line="259" w:lineRule="auto"/>
        <w:ind w:left="1421" w:firstLine="0"/>
        <w:jc w:val="left"/>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954" name="Group 34595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755" name="Rectangle 3175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756" name="Rectangle 3175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w:t>
                              </w:r>
                              <w:r>
                                <w:rPr>
                                  <w:sz w:val="12"/>
                                </w:rPr>
                                <w:t xml:space="preserve">nto firmado electrónicamente desde la plataforma esPublico Gestiona | Página 237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954" style="width:12.7031pt;height:281.01pt;position:absolute;mso-position-horizontal-relative:page;mso-position-horizontal:absolute;margin-left:682.278pt;mso-position-vertical-relative:page;margin-top:530.91pt;" coordsize="1613,35688">
                <v:rect id="Rectangle 3175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75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266 </w:t>
                        </w:r>
                      </w:p>
                    </w:txbxContent>
                  </v:textbox>
                </v:rect>
                <w10:wrap type="square"/>
              </v:group>
            </w:pict>
          </mc:Fallback>
        </mc:AlternateContent>
      </w:r>
      <w:r>
        <w:t xml:space="preserve"> </w:t>
      </w:r>
    </w:p>
    <w:p w:rsidR="00BA4A71" w:rsidRDefault="003A6E14">
      <w:pPr>
        <w:numPr>
          <w:ilvl w:val="1"/>
          <w:numId w:val="237"/>
        </w:numPr>
        <w:ind w:right="56" w:hanging="564"/>
      </w:pPr>
      <w:r>
        <w:t>La manifiesta desobediencia a las órdenes del Ayuntamiento de Candelaria en materias relacionadas con el ejercicio de la profesión a que se hace referencia en la pre</w:t>
      </w:r>
      <w:r>
        <w:t xml:space="preserve">sente Ordenanza.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 xml:space="preserve">La comisión de delitos calificados por el Código Penal como dolosos, con ocasión o con motivo del ejercicio de los servicios de Taxis.  </w:t>
      </w:r>
    </w:p>
    <w:p w:rsidR="00BA4A71" w:rsidRDefault="003A6E14">
      <w:pPr>
        <w:spacing w:after="0" w:line="259" w:lineRule="auto"/>
        <w:ind w:left="1421" w:firstLine="0"/>
        <w:jc w:val="left"/>
      </w:pPr>
      <w:r>
        <w:rPr>
          <w:b/>
        </w:rPr>
        <w:t xml:space="preserve"> </w:t>
      </w:r>
    </w:p>
    <w:p w:rsidR="00BA4A71" w:rsidRDefault="003A6E14">
      <w:pPr>
        <w:numPr>
          <w:ilvl w:val="1"/>
          <w:numId w:val="237"/>
        </w:numPr>
        <w:ind w:right="56" w:hanging="564"/>
      </w:pPr>
      <w:r>
        <w:t xml:space="preserve">El cobro a los usuarios de tarifas inferiores o superiores a las autorizadas.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El fraude en t</w:t>
      </w:r>
      <w:r>
        <w:t xml:space="preserve">odos los aspectos del aparato taxímetro, debido a su manipulación ilegal y contraviniendo los preceptos dla presente Ordenanza.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La negativa a extender recibos del servicio prestado, con todos sus requisitos, cuando así lo demande el usuario, o alterar </w:t>
      </w:r>
      <w:r>
        <w:t xml:space="preserve">los datos del mismo.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Dedicarse a prestar servicios en otros municipios.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Dar origen a escándalos públicos con motivo de la prestación del servicio.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Agredir físicamente a compañeros de trabajo, conductores de licencias pertenecientes a otros municipios, usuarios, etc...mientras se esté de turno.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la negativa a prestar servicios extraordinarios, especiales o de urgencia.  </w:t>
      </w:r>
    </w:p>
    <w:p w:rsidR="00BA4A71" w:rsidRDefault="003A6E14">
      <w:pPr>
        <w:spacing w:after="0" w:line="259" w:lineRule="auto"/>
        <w:ind w:left="428" w:firstLine="0"/>
        <w:jc w:val="left"/>
      </w:pPr>
      <w:r>
        <w:rPr>
          <w:b/>
        </w:rPr>
        <w:t xml:space="preserve"> </w:t>
      </w:r>
    </w:p>
    <w:p w:rsidR="00BA4A71" w:rsidRDefault="003A6E14">
      <w:pPr>
        <w:numPr>
          <w:ilvl w:val="1"/>
          <w:numId w:val="237"/>
        </w:numPr>
        <w:ind w:right="56" w:hanging="564"/>
      </w:pPr>
      <w:r>
        <w:t>La negativa a prestar ser</w:t>
      </w:r>
      <w:r>
        <w:t xml:space="preserve">vicio en horas y turnos de trabajo estando en situación de “libre” o el piloto verde encendido.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La conducción del vehículo careciendo del Permiso Municipal de Conducción, tanto titulares, familiares y asalariados.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La prestación del servicio en los </w:t>
      </w:r>
      <w:r>
        <w:t xml:space="preserve">supuestos de suspensión, revocación o caducidad de la licencia y la retirada del Permiso Municipal de Conducción.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La utilización del vehículo para una finalidad distinta de la que determina la licencia, salvo en el caso de calamidades y urgencias de ca</w:t>
      </w:r>
      <w:r>
        <w:t xml:space="preserve">rácter público bajo requerimiento del Ayuntamiento.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 xml:space="preserve">La captación de usuarios mediante la oferta de gratificaciones al personal de servicio en hoteles, hospitales, clínicas, ambulatorios, clínicas, etc...  </w:t>
      </w:r>
    </w:p>
    <w:p w:rsidR="00BA4A71" w:rsidRDefault="003A6E14">
      <w:pPr>
        <w:spacing w:after="0" w:line="259" w:lineRule="auto"/>
        <w:ind w:left="428" w:firstLine="0"/>
        <w:jc w:val="left"/>
      </w:pPr>
      <w:r>
        <w:t xml:space="preserve"> </w:t>
      </w:r>
    </w:p>
    <w:p w:rsidR="00BA4A71" w:rsidRDefault="003A6E14">
      <w:pPr>
        <w:numPr>
          <w:ilvl w:val="1"/>
          <w:numId w:val="237"/>
        </w:numPr>
        <w:ind w:right="56" w:hanging="564"/>
      </w:pPr>
      <w:r>
        <w:t>El incumplimiento de las normas de organizac</w:t>
      </w:r>
      <w:r>
        <w:t xml:space="preserve">ión del servicio. </w:t>
      </w:r>
    </w:p>
    <w:p w:rsidR="00BA4A71" w:rsidRDefault="003A6E14">
      <w:pPr>
        <w:spacing w:after="0" w:line="259" w:lineRule="auto"/>
        <w:ind w:left="1421" w:firstLine="0"/>
        <w:jc w:val="left"/>
      </w:pPr>
      <w:r>
        <w:t xml:space="preserve">  </w:t>
      </w:r>
    </w:p>
    <w:p w:rsidR="00BA4A71" w:rsidRDefault="003A6E14">
      <w:pPr>
        <w:numPr>
          <w:ilvl w:val="1"/>
          <w:numId w:val="237"/>
        </w:numPr>
        <w:ind w:right="56" w:hanging="564"/>
      </w:pPr>
      <w:r>
        <w:t xml:space="preserve">Fumar en el interior del vehículo durante el turno, aunque no se lleven viajeros.  </w:t>
      </w:r>
    </w:p>
    <w:p w:rsidR="00BA4A71" w:rsidRDefault="003A6E14">
      <w:pPr>
        <w:spacing w:after="0" w:line="259" w:lineRule="auto"/>
        <w:ind w:left="1421" w:firstLine="0"/>
        <w:jc w:val="left"/>
      </w:pPr>
      <w:r>
        <w:rPr>
          <w:b/>
        </w:rPr>
        <w:t xml:space="preserve"> </w:t>
      </w:r>
    </w:p>
    <w:p w:rsidR="00BA4A71" w:rsidRDefault="003A6E14">
      <w:pPr>
        <w:numPr>
          <w:ilvl w:val="0"/>
          <w:numId w:val="237"/>
        </w:numPr>
        <w:ind w:right="56"/>
      </w:pPr>
      <w:r>
        <w:t xml:space="preserve">El titular de la licencia será el único responsable de las siguientes infracciones consideradas muy graves:  </w:t>
      </w:r>
    </w:p>
    <w:p w:rsidR="00BA4A71" w:rsidRDefault="003A6E14">
      <w:pPr>
        <w:spacing w:after="0" w:line="259" w:lineRule="auto"/>
        <w:ind w:left="1193" w:firstLine="0"/>
        <w:jc w:val="left"/>
      </w:pPr>
      <w:r>
        <w:t xml:space="preserve"> </w:t>
      </w:r>
    </w:p>
    <w:p w:rsidR="00BA4A71" w:rsidRDefault="003A6E14">
      <w:pPr>
        <w:numPr>
          <w:ilvl w:val="1"/>
          <w:numId w:val="237"/>
        </w:numPr>
        <w:ind w:right="56" w:hanging="564"/>
      </w:pPr>
      <w:r>
        <w:t xml:space="preserve">Los cambios realizados en los distintivos fijados en el vehículo y ordenados por el Ayuntamiento.  </w:t>
      </w:r>
    </w:p>
    <w:p w:rsidR="00BA4A71" w:rsidRDefault="003A6E14">
      <w:pPr>
        <w:spacing w:after="0" w:line="259" w:lineRule="auto"/>
        <w:ind w:left="1193" w:firstLine="0"/>
        <w:jc w:val="left"/>
      </w:pPr>
      <w:r>
        <w:rPr>
          <w:rFonts w:ascii="Calibri" w:eastAsia="Calibri" w:hAnsi="Calibri" w:cs="Calibri"/>
          <w:noProof/>
        </w:rPr>
        <mc:AlternateContent>
          <mc:Choice Requires="wpg">
            <w:drawing>
              <wp:anchor distT="0" distB="0" distL="114300" distR="114300" simplePos="0" relativeHeight="25190809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5957" name="Group 3459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854" name="Rectangle 3185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855" name="Rectangle 3185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w:t>
                              </w:r>
                              <w:r>
                                <w:rPr>
                                  <w:sz w:val="12"/>
                                </w:rPr>
                                <w:t xml:space="preserve">a esPublico Gestiona | Página 238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5957" style="width:12.7031pt;height:281.01pt;position:absolute;mso-position-horizontal-relative:page;mso-position-horizontal:absolute;margin-left:682.278pt;mso-position-vertical-relative:page;margin-top:530.91pt;" coordsize="1613,35688">
                <v:rect id="Rectangle 3185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85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266 </w:t>
                        </w:r>
                      </w:p>
                    </w:txbxContent>
                  </v:textbox>
                </v:rect>
                <w10:wrap type="square"/>
              </v:group>
            </w:pict>
          </mc:Fallback>
        </mc:AlternateContent>
      </w:r>
      <w:r>
        <w:t xml:space="preserve"> </w:t>
      </w:r>
    </w:p>
    <w:p w:rsidR="00BA4A71" w:rsidRDefault="003A6E14">
      <w:pPr>
        <w:numPr>
          <w:ilvl w:val="1"/>
          <w:numId w:val="237"/>
        </w:numPr>
        <w:ind w:right="56" w:hanging="564"/>
      </w:pPr>
      <w:r>
        <w:t xml:space="preserve">No comenzar a prestar el servicio antes de los 60 días del otorgamiento de una licencia.  </w:t>
      </w:r>
    </w:p>
    <w:p w:rsidR="00BA4A71" w:rsidRDefault="003A6E14">
      <w:pPr>
        <w:spacing w:after="0" w:line="259" w:lineRule="auto"/>
        <w:ind w:left="1193" w:firstLine="0"/>
        <w:jc w:val="left"/>
      </w:pPr>
      <w:r>
        <w:t xml:space="preserve"> </w:t>
      </w:r>
    </w:p>
    <w:p w:rsidR="00BA4A71" w:rsidRDefault="003A6E14">
      <w:pPr>
        <w:numPr>
          <w:ilvl w:val="1"/>
          <w:numId w:val="237"/>
        </w:numPr>
        <w:ind w:right="56" w:hanging="564"/>
      </w:pPr>
      <w:r>
        <w:t>Dejar de prestar servicios públicos durante treinta días consecutivos o sesenta alternos durante el periodo de un año s</w:t>
      </w:r>
      <w:r>
        <w:t xml:space="preserve">alvo que se acrediten, por escrito, ante el Ayuntamiento, razones justificadas. El descanso anual estará comprendido en las anteriores causas.  </w:t>
      </w:r>
    </w:p>
    <w:p w:rsidR="00BA4A71" w:rsidRDefault="003A6E14">
      <w:pPr>
        <w:spacing w:after="0" w:line="259" w:lineRule="auto"/>
        <w:ind w:left="1193" w:firstLine="0"/>
        <w:jc w:val="left"/>
      </w:pPr>
      <w:r>
        <w:t xml:space="preserve"> </w:t>
      </w:r>
    </w:p>
    <w:p w:rsidR="00BA4A71" w:rsidRDefault="003A6E14">
      <w:pPr>
        <w:numPr>
          <w:ilvl w:val="1"/>
          <w:numId w:val="237"/>
        </w:numPr>
        <w:ind w:right="56" w:hanging="564"/>
      </w:pPr>
      <w:r>
        <w:t xml:space="preserve">No tener el titular de la licencia la póliza del seguro en vigor.  </w:t>
      </w:r>
    </w:p>
    <w:p w:rsidR="00BA4A71" w:rsidRDefault="003A6E14">
      <w:pPr>
        <w:spacing w:after="0" w:line="259" w:lineRule="auto"/>
        <w:ind w:left="1193" w:firstLine="0"/>
        <w:jc w:val="left"/>
      </w:pPr>
      <w:r>
        <w:rPr>
          <w:b/>
        </w:rPr>
        <w:t xml:space="preserve"> </w:t>
      </w:r>
    </w:p>
    <w:p w:rsidR="00BA4A71" w:rsidRDefault="003A6E14">
      <w:pPr>
        <w:numPr>
          <w:ilvl w:val="1"/>
          <w:numId w:val="237"/>
        </w:numPr>
        <w:ind w:right="56" w:hanging="564"/>
      </w:pPr>
      <w:r>
        <w:t xml:space="preserve">El arrendamiento, alquiler o cualquier </w:t>
      </w:r>
      <w:r>
        <w:t xml:space="preserve">otra forma de cesión temporal de la licencia que suponga una explotación de la misma diferente a la prevista en la presente Ordenanza y en la normativa vigente. </w:t>
      </w:r>
    </w:p>
    <w:p w:rsidR="00BA4A71" w:rsidRDefault="003A6E14">
      <w:pPr>
        <w:spacing w:after="0" w:line="259" w:lineRule="auto"/>
        <w:ind w:left="1193" w:firstLine="0"/>
        <w:jc w:val="left"/>
      </w:pPr>
      <w:r>
        <w:t xml:space="preserve"> </w:t>
      </w:r>
    </w:p>
    <w:p w:rsidR="00BA4A71" w:rsidRDefault="003A6E14">
      <w:pPr>
        <w:numPr>
          <w:ilvl w:val="1"/>
          <w:numId w:val="237"/>
        </w:numPr>
        <w:ind w:right="56" w:hanging="564"/>
      </w:pPr>
      <w:r>
        <w:t>La contratación de personal asalariado sin el correspondiente Permiso Municipal de Circulaci</w:t>
      </w:r>
      <w:r>
        <w:t xml:space="preserve">ón de Taxi y sin alta de la seguridad social.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8" w:line="248" w:lineRule="auto"/>
        <w:ind w:left="423" w:right="51"/>
      </w:pPr>
      <w:r>
        <w:rPr>
          <w:b/>
        </w:rPr>
        <w:t xml:space="preserve">Artículo 53.- Sanciones. </w:t>
      </w:r>
    </w:p>
    <w:p w:rsidR="00BA4A71" w:rsidRDefault="003A6E14">
      <w:pPr>
        <w:spacing w:after="0" w:line="259" w:lineRule="auto"/>
        <w:ind w:left="428" w:firstLine="0"/>
        <w:jc w:val="left"/>
      </w:pPr>
      <w:r>
        <w:t xml:space="preserve"> </w:t>
      </w:r>
    </w:p>
    <w:p w:rsidR="00BA4A71" w:rsidRDefault="003A6E14">
      <w:pPr>
        <w:ind w:left="449" w:right="56"/>
      </w:pPr>
      <w:r>
        <w:t xml:space="preserve">Las sanciones se impondrán por el Ayuntamiento de Candelaria, siguiendo las prescripciones y procedimiento de la legislación general sobre el ejercicio de la potestad sancionadora. Se impondrán las siguientes: </w:t>
      </w:r>
    </w:p>
    <w:p w:rsidR="00BA4A71" w:rsidRDefault="003A6E14">
      <w:pPr>
        <w:spacing w:after="0" w:line="259" w:lineRule="auto"/>
        <w:ind w:left="833" w:firstLine="0"/>
        <w:jc w:val="left"/>
      </w:pPr>
      <w:r>
        <w:t xml:space="preserve">  </w:t>
      </w:r>
    </w:p>
    <w:p w:rsidR="00BA4A71" w:rsidRDefault="003A6E14">
      <w:pPr>
        <w:numPr>
          <w:ilvl w:val="0"/>
          <w:numId w:val="238"/>
        </w:numPr>
        <w:ind w:right="56" w:hanging="259"/>
      </w:pPr>
      <w:r>
        <w:t>Para infracciones leves: Sanción de 90 eur</w:t>
      </w:r>
      <w:r>
        <w:t xml:space="preserve">os a 500 euros. </w:t>
      </w:r>
    </w:p>
    <w:p w:rsidR="00BA4A71" w:rsidRDefault="003A6E14">
      <w:pPr>
        <w:numPr>
          <w:ilvl w:val="0"/>
          <w:numId w:val="238"/>
        </w:numPr>
        <w:ind w:right="56" w:hanging="259"/>
      </w:pPr>
      <w:r>
        <w:t xml:space="preserve">Para infracciones graves: </w:t>
      </w:r>
    </w:p>
    <w:p w:rsidR="00BA4A71" w:rsidRDefault="003A6E14">
      <w:pPr>
        <w:spacing w:after="0" w:line="259" w:lineRule="auto"/>
        <w:ind w:left="428" w:firstLine="0"/>
        <w:jc w:val="left"/>
      </w:pPr>
      <w:r>
        <w:t xml:space="preserve"> </w:t>
      </w:r>
    </w:p>
    <w:p w:rsidR="00BA4A71" w:rsidRDefault="003A6E14">
      <w:pPr>
        <w:numPr>
          <w:ilvl w:val="1"/>
          <w:numId w:val="238"/>
        </w:numPr>
        <w:ind w:left="880" w:right="56" w:hanging="441"/>
      </w:pPr>
      <w:r>
        <w:t xml:space="preserve">Sanción de 501 euros hasta 2.000 euros. </w:t>
      </w:r>
    </w:p>
    <w:p w:rsidR="00BA4A71" w:rsidRDefault="003A6E14">
      <w:pPr>
        <w:spacing w:after="0" w:line="259" w:lineRule="auto"/>
        <w:ind w:left="428" w:firstLine="0"/>
        <w:jc w:val="left"/>
      </w:pPr>
      <w:r>
        <w:t xml:space="preserve"> </w:t>
      </w:r>
    </w:p>
    <w:p w:rsidR="00BA4A71" w:rsidRDefault="003A6E14">
      <w:pPr>
        <w:numPr>
          <w:ilvl w:val="1"/>
          <w:numId w:val="238"/>
        </w:numPr>
        <w:ind w:left="880" w:right="56" w:hanging="441"/>
      </w:pPr>
      <w:r>
        <w:t xml:space="preserve">Suspensión de la licencia o Permiso Municipal de Conducción de Taxis entre diez y treinta días.  </w:t>
      </w:r>
    </w:p>
    <w:p w:rsidR="00BA4A71" w:rsidRDefault="003A6E14">
      <w:pPr>
        <w:spacing w:after="0" w:line="259" w:lineRule="auto"/>
        <w:ind w:left="428" w:firstLine="0"/>
        <w:jc w:val="left"/>
      </w:pPr>
      <w:r>
        <w:rPr>
          <w:b/>
        </w:rPr>
        <w:t xml:space="preserve"> </w:t>
      </w:r>
    </w:p>
    <w:p w:rsidR="00BA4A71" w:rsidRDefault="003A6E14">
      <w:pPr>
        <w:numPr>
          <w:ilvl w:val="0"/>
          <w:numId w:val="238"/>
        </w:numPr>
        <w:ind w:right="56" w:hanging="259"/>
      </w:pPr>
      <w:r>
        <w:t xml:space="preserve">Para infracciones muy graves:  </w:t>
      </w:r>
    </w:p>
    <w:p w:rsidR="00BA4A71" w:rsidRDefault="003A6E14">
      <w:pPr>
        <w:spacing w:after="0" w:line="259" w:lineRule="auto"/>
        <w:ind w:left="1239" w:firstLine="0"/>
        <w:jc w:val="left"/>
      </w:pPr>
      <w:r>
        <w:t xml:space="preserve"> </w:t>
      </w:r>
    </w:p>
    <w:p w:rsidR="00BA4A71" w:rsidRDefault="003A6E14">
      <w:pPr>
        <w:numPr>
          <w:ilvl w:val="1"/>
          <w:numId w:val="238"/>
        </w:numPr>
        <w:ind w:left="880" w:right="56" w:hanging="441"/>
      </w:pPr>
      <w:r>
        <w:t>Sanción de 2.001 euros hasta 5.00</w:t>
      </w:r>
      <w:r>
        <w:t xml:space="preserve">0 euros. </w:t>
      </w:r>
    </w:p>
    <w:p w:rsidR="00BA4A71" w:rsidRDefault="003A6E14">
      <w:pPr>
        <w:spacing w:after="0" w:line="259" w:lineRule="auto"/>
        <w:ind w:left="1846" w:firstLine="0"/>
        <w:jc w:val="left"/>
      </w:pPr>
      <w:r>
        <w:t xml:space="preserve">  </w:t>
      </w:r>
    </w:p>
    <w:p w:rsidR="00BA4A71" w:rsidRDefault="003A6E14">
      <w:pPr>
        <w:numPr>
          <w:ilvl w:val="1"/>
          <w:numId w:val="238"/>
        </w:numPr>
        <w:ind w:left="880" w:right="56" w:hanging="441"/>
      </w:pPr>
      <w:r>
        <w:t xml:space="preserve">Suspensión de la licencia o Permiso Municipal de Conducción de Taxis de treinta y un días a un año.  </w:t>
      </w:r>
    </w:p>
    <w:p w:rsidR="00BA4A71" w:rsidRDefault="003A6E14">
      <w:pPr>
        <w:spacing w:after="0" w:line="259" w:lineRule="auto"/>
        <w:ind w:left="1846" w:firstLine="0"/>
        <w:jc w:val="left"/>
      </w:pPr>
      <w:r>
        <w:t xml:space="preserve"> </w:t>
      </w:r>
    </w:p>
    <w:p w:rsidR="00BA4A71" w:rsidRDefault="003A6E14">
      <w:pPr>
        <w:numPr>
          <w:ilvl w:val="1"/>
          <w:numId w:val="238"/>
        </w:numPr>
        <w:ind w:left="880" w:right="56" w:hanging="441"/>
      </w:pPr>
      <w:r>
        <w:t>Retirada definitiva de la licencia o del Permiso Municipal de Conducción de Taxis. Cuando se impongan sanciones de suspensión de licencia o Permiso Municipal de Conducción de Taxis y para asegurar su cumplimiento, se exigirá la entrega de la correspondient</w:t>
      </w:r>
      <w:r>
        <w:t xml:space="preserve">e documentación en las oficinas del Ayuntamiento, durante el tiempo que dure la suspensión. </w:t>
      </w:r>
    </w:p>
    <w:p w:rsidR="00BA4A71" w:rsidRDefault="003A6E14">
      <w:pPr>
        <w:spacing w:after="0" w:line="259" w:lineRule="auto"/>
        <w:ind w:left="1846" w:firstLine="0"/>
        <w:jc w:val="left"/>
      </w:pPr>
      <w:r>
        <w:t xml:space="preserve"> </w:t>
      </w:r>
    </w:p>
    <w:p w:rsidR="00BA4A71" w:rsidRDefault="003A6E14">
      <w:pPr>
        <w:spacing w:after="8" w:line="248" w:lineRule="auto"/>
        <w:ind w:left="423" w:right="51"/>
      </w:pPr>
      <w:r>
        <w:rPr>
          <w:b/>
        </w:rPr>
        <w:t xml:space="preserve">Artículo 54. Prescripción.  </w:t>
      </w:r>
    </w:p>
    <w:p w:rsidR="00BA4A71" w:rsidRDefault="003A6E14">
      <w:pPr>
        <w:spacing w:after="0" w:line="259" w:lineRule="auto"/>
        <w:ind w:left="833" w:firstLine="0"/>
        <w:jc w:val="left"/>
      </w:pPr>
      <w:r>
        <w:rPr>
          <w:b/>
        </w:rPr>
        <w:t xml:space="preserve"> </w:t>
      </w:r>
    </w:p>
    <w:p w:rsidR="00BA4A71" w:rsidRDefault="003A6E14">
      <w:pPr>
        <w:ind w:left="449" w:right="56"/>
      </w:pPr>
      <w:r>
        <w:t>Las infracciones leves prescribirán a los seis meses, las graves a los dos años y las muy graves a los tres años desde su comisión</w:t>
      </w:r>
      <w:r>
        <w:t xml:space="preserve">. </w:t>
      </w:r>
    </w:p>
    <w:p w:rsidR="00BA4A71" w:rsidRDefault="003A6E14">
      <w:pPr>
        <w:spacing w:after="0" w:line="259" w:lineRule="auto"/>
        <w:ind w:left="833" w:firstLine="0"/>
        <w:jc w:val="left"/>
      </w:pPr>
      <w: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6324" name="Group 3463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1960" name="Rectangle 3196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1961" name="Rectangle 3196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239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6324" style="width:12.7031pt;height:281.01pt;position:absolute;mso-position-horizontal-relative:page;mso-position-horizontal:absolute;margin-left:682.278pt;mso-position-vertical-relative:page;margin-top:530.91pt;" coordsize="1613,35688">
                <v:rect id="Rectangle 3196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196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266 </w:t>
                        </w:r>
                      </w:p>
                    </w:txbxContent>
                  </v:textbox>
                </v:rect>
                <w10:wrap type="square"/>
              </v:group>
            </w:pict>
          </mc:Fallback>
        </mc:AlternateContent>
      </w:r>
      <w:r>
        <w:rPr>
          <w:b/>
        </w:rPr>
        <w:t xml:space="preserve"> </w:t>
      </w:r>
    </w:p>
    <w:p w:rsidR="00BA4A71" w:rsidRDefault="003A6E14">
      <w:pPr>
        <w:spacing w:after="8" w:line="248" w:lineRule="auto"/>
        <w:ind w:left="423" w:right="51"/>
      </w:pPr>
      <w:r>
        <w:rPr>
          <w:b/>
        </w:rPr>
        <w:t xml:space="preserve">DISPOSICIÓN DEROGATORIA UNICA. -  </w:t>
      </w:r>
    </w:p>
    <w:p w:rsidR="00BA4A71" w:rsidRDefault="003A6E14">
      <w:pPr>
        <w:spacing w:after="1" w:line="238" w:lineRule="auto"/>
        <w:ind w:left="423" w:right="28"/>
        <w:jc w:val="left"/>
      </w:pPr>
      <w:r>
        <w:t xml:space="preserve">Queda derogado el Reglamento del Servicio de taxis del Municipio de la Villa de Candelaria y cualquier otra disposición municipal de igual o inferior rango que contraviniera lo establecido en la presente Ordenanza.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DISPOSICION ADICIONAL UNICA. - </w:t>
      </w:r>
    </w:p>
    <w:p w:rsidR="00BA4A71" w:rsidRDefault="003A6E14">
      <w:pPr>
        <w:ind w:left="449" w:right="56"/>
      </w:pPr>
      <w:r>
        <w:t xml:space="preserve"> El</w:t>
      </w:r>
      <w:r>
        <w:t xml:space="preserve"> contenido de la presente ordenanza será de aplicación, en lo que resulte compatible, a los servicios municipales de transporte urbano a la demanda prestados</w:t>
      </w:r>
      <w:r>
        <w:rPr>
          <w:b/>
        </w:rPr>
        <w:t xml:space="preserve"> </w:t>
      </w:r>
      <w:r>
        <w:t xml:space="preserve">por taxis. En todo caso serán aplicables las infracciones y sanciones recogidas en el título VII. </w:t>
      </w:r>
      <w:r>
        <w:rPr>
          <w:rFonts w:ascii="Verdana" w:eastAsia="Verdana" w:hAnsi="Verdana" w:cs="Verdana"/>
          <w:sz w:val="24"/>
        </w:rPr>
        <w:t xml:space="preserve"> </w:t>
      </w:r>
    </w:p>
    <w:p w:rsidR="00BA4A71" w:rsidRDefault="003A6E14">
      <w:pPr>
        <w:spacing w:after="0" w:line="259" w:lineRule="auto"/>
        <w:ind w:left="428" w:firstLine="0"/>
        <w:jc w:val="left"/>
      </w:pPr>
      <w:r>
        <w:t xml:space="preserve">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DISPOSICION TRANSITORIA PRIMERA</w:t>
      </w:r>
      <w:r>
        <w:t xml:space="preserve">. - </w:t>
      </w:r>
      <w:r>
        <w:rPr>
          <w:rFonts w:ascii="Verdana" w:eastAsia="Verdana" w:hAnsi="Verdana" w:cs="Verdana"/>
          <w:sz w:val="24"/>
        </w:rPr>
        <w:t xml:space="preserve"> </w:t>
      </w:r>
    </w:p>
    <w:p w:rsidR="00BA4A71" w:rsidRDefault="003A6E14">
      <w:pPr>
        <w:ind w:left="449" w:right="56"/>
      </w:pPr>
      <w:r>
        <w:t>La exigencia de que los vehículos afectos a la licencia sean adaptados no será aplicable a los vehículos de licencias no adaptados obtenidas con anterioridad a la presente ordenanza durante los cinco años siguientes a su entrada en vigor aun cuando efectua</w:t>
      </w:r>
      <w:r>
        <w:t xml:space="preserve">ran una o varias sustituciones. En todo caso dicha exigencia no resultará aplicable cuando el número de vehículos adaptados alcance el 50 por ciento de la totalidad de la flota de los taxis del municipio. </w:t>
      </w:r>
    </w:p>
    <w:p w:rsidR="00BA4A71" w:rsidRDefault="003A6E14">
      <w:pPr>
        <w:spacing w:after="0" w:line="259" w:lineRule="auto"/>
        <w:ind w:left="428" w:firstLine="0"/>
        <w:jc w:val="left"/>
      </w:pPr>
      <w:r>
        <w:t xml:space="preserve"> </w:t>
      </w:r>
    </w:p>
    <w:p w:rsidR="00BA4A71" w:rsidRDefault="003A6E14">
      <w:pPr>
        <w:spacing w:after="8" w:line="248" w:lineRule="auto"/>
        <w:ind w:left="423" w:right="51"/>
      </w:pPr>
      <w:r>
        <w:rPr>
          <w:b/>
        </w:rPr>
        <w:t xml:space="preserve">DISPOSICION TRANSITORIA SEGUNDA.- </w:t>
      </w:r>
    </w:p>
    <w:p w:rsidR="00BA4A71" w:rsidRDefault="003A6E14">
      <w:pPr>
        <w:ind w:left="449" w:right="56"/>
      </w:pPr>
      <w:r>
        <w:t>Los titulares</w:t>
      </w:r>
      <w:r>
        <w:t xml:space="preserve"> de la licencia dispondrán de un plazo de tres meses para adaptarse a los requisitos de la presente ordenanza, incluyendo tanto la exigencia de aportación de documentación como de los requisitos de los elementos de los vehículos, sin perjuicio de lo dispue</w:t>
      </w:r>
      <w:r>
        <w:t xml:space="preserve">sto en la disposición transitoria primera”.   </w:t>
      </w:r>
    </w:p>
    <w:p w:rsidR="00BA4A71" w:rsidRDefault="003A6E14">
      <w:pPr>
        <w:spacing w:after="111" w:line="250" w:lineRule="auto"/>
        <w:ind w:left="423" w:right="56"/>
      </w:pPr>
      <w:r>
        <w:rPr>
          <w:b/>
          <w:sz w:val="26"/>
        </w:rPr>
        <w:t>7.- Expediente 6665/2020. Moción del Grupo Mixto con nº de Registro de entrada (2020-E-RE-1579) de 13 de septiembre de 2020 sobre la catalogación y protección del patrimonio cultural del Municipio de Candelari</w:t>
      </w:r>
      <w:r>
        <w:rPr>
          <w:b/>
          <w:sz w:val="26"/>
        </w:rPr>
        <w:t xml:space="preserve">a. </w:t>
      </w:r>
    </w:p>
    <w:p w:rsidR="00BA4A71" w:rsidRDefault="003A6E14">
      <w:pPr>
        <w:spacing w:after="0" w:line="259" w:lineRule="auto"/>
        <w:ind w:left="428" w:firstLine="0"/>
        <w:jc w:val="left"/>
      </w:pPr>
      <w:r>
        <w:rPr>
          <w:b/>
          <w:sz w:val="26"/>
        </w:rPr>
        <w:t xml:space="preserve"> </w:t>
      </w:r>
    </w:p>
    <w:p w:rsidR="00BA4A71" w:rsidRDefault="003A6E14">
      <w:pPr>
        <w:spacing w:after="8" w:line="248" w:lineRule="auto"/>
        <w:ind w:left="423" w:right="51"/>
      </w:pPr>
      <w:r>
        <w:rPr>
          <w:b/>
        </w:rPr>
        <w:t xml:space="preserve">Consta en el expediente electrónico la referida moción que se inserta literalmente con las modificaciones introducidas por la mocionante durante el Pleno: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b/>
        </w:rPr>
        <w:t xml:space="preserve"> </w:t>
      </w:r>
    </w:p>
    <w:p w:rsidR="00BA4A71" w:rsidRDefault="003A6E14">
      <w:pPr>
        <w:spacing w:after="0" w:line="259" w:lineRule="auto"/>
        <w:ind w:left="428" w:firstLine="0"/>
        <w:jc w:val="left"/>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8271" name="Group 348271"/>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2134" name="Rectangle 3213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2135" name="Rectangle 3213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8271" style="width:12.7031pt;height:281.01pt;position:absolute;mso-position-horizontal-relative:page;mso-position-horizontal:absolute;margin-left:682.278pt;mso-position-vertical-relative:page;margin-top:530.91pt;" coordsize="1613,35688">
                <v:rect id="Rectangle 3213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213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266 </w:t>
                        </w:r>
                      </w:p>
                    </w:txbxContent>
                  </v:textbox>
                </v:rect>
                <w10:wrap type="square"/>
              </v:group>
            </w:pict>
          </mc:Fallback>
        </mc:AlternateContent>
      </w:r>
      <w:r>
        <w:rPr>
          <w:b/>
        </w:rPr>
        <w:t xml:space="preserve"> </w:t>
      </w:r>
    </w:p>
    <w:p w:rsidR="00BA4A71" w:rsidRDefault="003A6E14">
      <w:pPr>
        <w:spacing w:after="746" w:line="259" w:lineRule="auto"/>
        <w:ind w:left="-221" w:right="-594" w:firstLine="0"/>
        <w:jc w:val="left"/>
      </w:pPr>
      <w:r>
        <w:rPr>
          <w:rFonts w:ascii="Calibri" w:eastAsia="Calibri" w:hAnsi="Calibri" w:cs="Calibri"/>
          <w:noProof/>
        </w:rPr>
        <mc:AlternateContent>
          <mc:Choice Requires="wpg">
            <w:drawing>
              <wp:inline distT="0" distB="0" distL="0" distR="0">
                <wp:extent cx="6903466" cy="2463038"/>
                <wp:effectExtent l="0" t="0" r="0" b="0"/>
                <wp:docPr id="348268" name="Group 348268"/>
                <wp:cNvGraphicFramePr/>
                <a:graphic xmlns:a="http://schemas.openxmlformats.org/drawingml/2006/main">
                  <a:graphicData uri="http://schemas.microsoft.com/office/word/2010/wordprocessingGroup">
                    <wpg:wgp>
                      <wpg:cNvGrpSpPr/>
                      <wpg:grpSpPr>
                        <a:xfrm>
                          <a:off x="0" y="0"/>
                          <a:ext cx="6903466" cy="2463038"/>
                          <a:chOff x="0" y="0"/>
                          <a:chExt cx="6903466" cy="2463038"/>
                        </a:xfrm>
                      </wpg:grpSpPr>
                      <wps:wsp>
                        <wps:cNvPr id="32005" name="Rectangle 32005"/>
                        <wps:cNvSpPr/>
                        <wps:spPr>
                          <a:xfrm>
                            <a:off x="5325745" y="1577442"/>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6790" name="Shape 366790"/>
                        <wps:cNvSpPr/>
                        <wps:spPr>
                          <a:xfrm>
                            <a:off x="0" y="2109470"/>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1" name="Shape 366791"/>
                        <wps:cNvSpPr/>
                        <wps:spPr>
                          <a:xfrm>
                            <a:off x="6900418" y="21064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2" name="Shape 366792"/>
                        <wps:cNvSpPr/>
                        <wps:spPr>
                          <a:xfrm>
                            <a:off x="6897370" y="210947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3" name="Shape 366793"/>
                        <wps:cNvSpPr/>
                        <wps:spPr>
                          <a:xfrm>
                            <a:off x="6897370" y="21064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794" name="Shape 366794"/>
                        <wps:cNvSpPr/>
                        <wps:spPr>
                          <a:xfrm>
                            <a:off x="6900418" y="0"/>
                            <a:ext cx="9144" cy="2106422"/>
                          </a:xfrm>
                          <a:custGeom>
                            <a:avLst/>
                            <a:gdLst/>
                            <a:ahLst/>
                            <a:cxnLst/>
                            <a:rect l="0" t="0" r="0" b="0"/>
                            <a:pathLst>
                              <a:path w="9144" h="2106422">
                                <a:moveTo>
                                  <a:pt x="0" y="0"/>
                                </a:moveTo>
                                <a:lnTo>
                                  <a:pt x="9144" y="0"/>
                                </a:lnTo>
                                <a:lnTo>
                                  <a:pt x="9144" y="2106422"/>
                                </a:lnTo>
                                <a:lnTo>
                                  <a:pt x="0" y="210642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5" name="Shape 366795"/>
                        <wps:cNvSpPr/>
                        <wps:spPr>
                          <a:xfrm>
                            <a:off x="6897370" y="0"/>
                            <a:ext cx="9144" cy="2106422"/>
                          </a:xfrm>
                          <a:custGeom>
                            <a:avLst/>
                            <a:gdLst/>
                            <a:ahLst/>
                            <a:cxnLst/>
                            <a:rect l="0" t="0" r="0" b="0"/>
                            <a:pathLst>
                              <a:path w="9144" h="2106422">
                                <a:moveTo>
                                  <a:pt x="0" y="0"/>
                                </a:moveTo>
                                <a:lnTo>
                                  <a:pt x="9144" y="0"/>
                                </a:lnTo>
                                <a:lnTo>
                                  <a:pt x="9144" y="2106422"/>
                                </a:lnTo>
                                <a:lnTo>
                                  <a:pt x="0" y="210642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022" name="Rectangle 32022"/>
                        <wps:cNvSpPr/>
                        <wps:spPr>
                          <a:xfrm>
                            <a:off x="411785" y="2121266"/>
                            <a:ext cx="1135985" cy="207921"/>
                          </a:xfrm>
                          <a:prstGeom prst="rect">
                            <a:avLst/>
                          </a:prstGeom>
                          <a:ln>
                            <a:noFill/>
                          </a:ln>
                        </wps:spPr>
                        <wps:txbx>
                          <w:txbxContent>
                            <w:p w:rsidR="00BA4A71" w:rsidRDefault="003A6E14">
                              <w:pPr>
                                <w:spacing w:after="160" w:line="259" w:lineRule="auto"/>
                                <w:ind w:left="0" w:firstLine="0"/>
                                <w:jc w:val="left"/>
                              </w:pPr>
                              <w:r>
                                <w:rPr>
                                  <w:b/>
                                </w:rPr>
                                <w:t xml:space="preserve">Moción para </w:t>
                              </w:r>
                            </w:p>
                          </w:txbxContent>
                        </wps:txbx>
                        <wps:bodyPr horzOverflow="overflow" vert="horz" lIns="0" tIns="0" rIns="0" bIns="0" rtlCol="0">
                          <a:noAutofit/>
                        </wps:bodyPr>
                      </wps:wsp>
                      <wps:wsp>
                        <wps:cNvPr id="32023" name="Rectangle 32023"/>
                        <wps:cNvSpPr/>
                        <wps:spPr>
                          <a:xfrm>
                            <a:off x="1257554" y="2121266"/>
                            <a:ext cx="6952625" cy="207921"/>
                          </a:xfrm>
                          <a:prstGeom prst="rect">
                            <a:avLst/>
                          </a:prstGeom>
                          <a:ln>
                            <a:noFill/>
                          </a:ln>
                        </wps:spPr>
                        <wps:txbx>
                          <w:txbxContent>
                            <w:p w:rsidR="00BA4A71" w:rsidRDefault="003A6E14">
                              <w:pPr>
                                <w:spacing w:after="160" w:line="259" w:lineRule="auto"/>
                                <w:ind w:left="0" w:firstLine="0"/>
                                <w:jc w:val="left"/>
                              </w:pPr>
                              <w:r>
                                <w:rPr>
                                  <w:b/>
                                </w:rPr>
                                <w:t>la catalogación y protección del patr</w:t>
                              </w:r>
                              <w:r>
                                <w:rPr>
                                  <w:b/>
                                </w:rPr>
                                <w:t>imonio cultural del Municipio de Candelaria</w:t>
                              </w:r>
                            </w:p>
                          </w:txbxContent>
                        </wps:txbx>
                        <wps:bodyPr horzOverflow="overflow" vert="horz" lIns="0" tIns="0" rIns="0" bIns="0" rtlCol="0">
                          <a:noAutofit/>
                        </wps:bodyPr>
                      </wps:wsp>
                      <wps:wsp>
                        <wps:cNvPr id="32024" name="Rectangle 32024"/>
                        <wps:cNvSpPr/>
                        <wps:spPr>
                          <a:xfrm>
                            <a:off x="6485890" y="2112366"/>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6796" name="Shape 366796"/>
                        <wps:cNvSpPr/>
                        <wps:spPr>
                          <a:xfrm>
                            <a:off x="387401"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7" name="Shape 366797"/>
                        <wps:cNvSpPr/>
                        <wps:spPr>
                          <a:xfrm>
                            <a:off x="393497" y="2112518"/>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8" name="Shape 366798"/>
                        <wps:cNvSpPr/>
                        <wps:spPr>
                          <a:xfrm>
                            <a:off x="6504178" y="21125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799" name="Shape 366799"/>
                        <wps:cNvSpPr/>
                        <wps:spPr>
                          <a:xfrm>
                            <a:off x="387401" y="245694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00" name="Shape 366800"/>
                        <wps:cNvSpPr/>
                        <wps:spPr>
                          <a:xfrm>
                            <a:off x="393497" y="2456942"/>
                            <a:ext cx="6110605" cy="9144"/>
                          </a:xfrm>
                          <a:custGeom>
                            <a:avLst/>
                            <a:gdLst/>
                            <a:ahLst/>
                            <a:cxnLst/>
                            <a:rect l="0" t="0" r="0" b="0"/>
                            <a:pathLst>
                              <a:path w="6110605" h="9144">
                                <a:moveTo>
                                  <a:pt x="0" y="0"/>
                                </a:moveTo>
                                <a:lnTo>
                                  <a:pt x="6110605" y="0"/>
                                </a:lnTo>
                                <a:lnTo>
                                  <a:pt x="611060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01" name="Shape 366801"/>
                        <wps:cNvSpPr/>
                        <wps:spPr>
                          <a:xfrm>
                            <a:off x="6504178" y="245694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02" name="Shape 366802"/>
                        <wps:cNvSpPr/>
                        <wps:spPr>
                          <a:xfrm>
                            <a:off x="387401" y="2118614"/>
                            <a:ext cx="9144" cy="338328"/>
                          </a:xfrm>
                          <a:custGeom>
                            <a:avLst/>
                            <a:gdLst/>
                            <a:ahLst/>
                            <a:cxnLst/>
                            <a:rect l="0" t="0" r="0" b="0"/>
                            <a:pathLst>
                              <a:path w="9144" h="338328">
                                <a:moveTo>
                                  <a:pt x="0" y="0"/>
                                </a:moveTo>
                                <a:lnTo>
                                  <a:pt x="9144" y="0"/>
                                </a:lnTo>
                                <a:lnTo>
                                  <a:pt x="9144" y="338328"/>
                                </a:lnTo>
                                <a:lnTo>
                                  <a:pt x="0" y="33832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03" name="Shape 366803"/>
                        <wps:cNvSpPr/>
                        <wps:spPr>
                          <a:xfrm>
                            <a:off x="6504178" y="2118614"/>
                            <a:ext cx="9144" cy="338328"/>
                          </a:xfrm>
                          <a:custGeom>
                            <a:avLst/>
                            <a:gdLst/>
                            <a:ahLst/>
                            <a:cxnLst/>
                            <a:rect l="0" t="0" r="0" b="0"/>
                            <a:pathLst>
                              <a:path w="9144" h="338328">
                                <a:moveTo>
                                  <a:pt x="0" y="0"/>
                                </a:moveTo>
                                <a:lnTo>
                                  <a:pt x="9144" y="0"/>
                                </a:lnTo>
                                <a:lnTo>
                                  <a:pt x="9144" y="338328"/>
                                </a:lnTo>
                                <a:lnTo>
                                  <a:pt x="0" y="33832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131" name="Picture 32131"/>
                          <pic:cNvPicPr/>
                        </pic:nvPicPr>
                        <pic:blipFill>
                          <a:blip r:embed="rId86"/>
                          <a:stretch>
                            <a:fillRect/>
                          </a:stretch>
                        </pic:blipFill>
                        <pic:spPr>
                          <a:xfrm>
                            <a:off x="1569720" y="392557"/>
                            <a:ext cx="3756660" cy="1318260"/>
                          </a:xfrm>
                          <a:prstGeom prst="rect">
                            <a:avLst/>
                          </a:prstGeom>
                        </pic:spPr>
                      </pic:pic>
                    </wpg:wgp>
                  </a:graphicData>
                </a:graphic>
              </wp:inline>
            </w:drawing>
          </mc:Choice>
          <mc:Fallback xmlns:a="http://schemas.openxmlformats.org/drawingml/2006/main">
            <w:pict>
              <v:group id="Group 348268" style="width:543.58pt;height:193.94pt;mso-position-horizontal-relative:char;mso-position-vertical-relative:line" coordsize="69034,24630">
                <v:rect id="Rectangle 32005" style="position:absolute;width:506;height:2243;left:53257;top:157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66804" style="position:absolute;width:68973;height:91;left:0;top:21094;" coordsize="6897370,9144" path="m0,0l6897370,0l6897370,9144l0,9144l0,0">
                  <v:stroke weight="0pt" endcap="round" joinstyle="miter" miterlimit="10" on="false" color="#000000" opacity="0"/>
                  <v:fill on="true" color="#000000"/>
                </v:shape>
                <v:shape id="Shape 366805" style="position:absolute;width:91;height:91;left:69004;top:21064;" coordsize="9144,9144" path="m0,0l9144,0l9144,9144l0,9144l0,0">
                  <v:stroke weight="0pt" endcap="round" joinstyle="miter" miterlimit="10" on="false" color="#000000" opacity="0"/>
                  <v:fill on="true" color="#000000"/>
                </v:shape>
                <v:shape id="Shape 366806" style="position:absolute;width:91;height:91;left:68973;top:21094;" coordsize="9144,9144" path="m0,0l9144,0l9144,9144l0,9144l0,0">
                  <v:stroke weight="0pt" endcap="round" joinstyle="miter" miterlimit="10" on="false" color="#000000" opacity="0"/>
                  <v:fill on="true" color="#000000"/>
                </v:shape>
                <v:shape id="Shape 366807" style="position:absolute;width:91;height:91;left:68973;top:21064;" coordsize="9144,9144" path="m0,0l9144,0l9144,9144l0,9144l0,0">
                  <v:stroke weight="0pt" endcap="round" joinstyle="miter" miterlimit="10" on="false" color="#000000" opacity="0"/>
                  <v:fill on="true" color="#ffffff"/>
                </v:shape>
                <v:shape id="Shape 366808" style="position:absolute;width:91;height:21064;left:69004;top:0;" coordsize="9144,2106422" path="m0,0l9144,0l9144,2106422l0,2106422l0,0">
                  <v:stroke weight="0pt" endcap="round" joinstyle="miter" miterlimit="10" on="false" color="#000000" opacity="0"/>
                  <v:fill on="true" color="#000000"/>
                </v:shape>
                <v:shape id="Shape 366809" style="position:absolute;width:91;height:21064;left:68973;top:0;" coordsize="9144,2106422" path="m0,0l9144,0l9144,2106422l0,2106422l0,0">
                  <v:stroke weight="0pt" endcap="round" joinstyle="miter" miterlimit="10" on="false" color="#000000" opacity="0"/>
                  <v:fill on="true" color="#ffffff"/>
                </v:shape>
                <v:rect id="Rectangle 32022" style="position:absolute;width:11359;height:2079;left:4117;top:21212;" filled="f" stroked="f">
                  <v:textbox inset="0,0,0,0">
                    <w:txbxContent>
                      <w:p>
                        <w:pPr>
                          <w:spacing w:before="0" w:after="160" w:line="259" w:lineRule="auto"/>
                          <w:ind w:left="0" w:firstLine="0"/>
                          <w:jc w:val="left"/>
                        </w:pPr>
                        <w:r>
                          <w:rPr>
                            <w:rFonts w:cs="Arial" w:hAnsi="Arial" w:eastAsia="Arial" w:ascii="Arial"/>
                            <w:b w:val="1"/>
                          </w:rPr>
                          <w:t xml:space="preserve">Moción para </w:t>
                        </w:r>
                      </w:p>
                    </w:txbxContent>
                  </v:textbox>
                </v:rect>
                <v:rect id="Rectangle 32023" style="position:absolute;width:69526;height:2079;left:12575;top:21212;" filled="f" stroked="f">
                  <v:textbox inset="0,0,0,0">
                    <w:txbxContent>
                      <w:p>
                        <w:pPr>
                          <w:spacing w:before="0" w:after="160" w:line="259" w:lineRule="auto"/>
                          <w:ind w:left="0" w:firstLine="0"/>
                          <w:jc w:val="left"/>
                        </w:pPr>
                        <w:r>
                          <w:rPr>
                            <w:rFonts w:cs="Arial" w:hAnsi="Arial" w:eastAsia="Arial" w:ascii="Arial"/>
                            <w:b w:val="1"/>
                          </w:rPr>
                          <w:t xml:space="preserve">la catalogación y protección del patrimonio cultural del Municipio de Candelaria</w:t>
                        </w:r>
                      </w:p>
                    </w:txbxContent>
                  </v:textbox>
                </v:rect>
                <v:rect id="Rectangle 32024" style="position:absolute;width:506;height:2243;left:64858;top:211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66810" style="position:absolute;width:91;height:91;left:3874;top:21125;" coordsize="9144,9144" path="m0,0l9144,0l9144,9144l0,9144l0,0">
                  <v:stroke weight="0pt" endcap="round" joinstyle="miter" miterlimit="10" on="false" color="#000000" opacity="0"/>
                  <v:fill on="true" color="#000000"/>
                </v:shape>
                <v:shape id="Shape 366811" style="position:absolute;width:61106;height:91;left:3934;top:21125;" coordsize="6110605,9144" path="m0,0l6110605,0l6110605,9144l0,9144l0,0">
                  <v:stroke weight="0pt" endcap="round" joinstyle="miter" miterlimit="10" on="false" color="#000000" opacity="0"/>
                  <v:fill on="true" color="#000000"/>
                </v:shape>
                <v:shape id="Shape 366812" style="position:absolute;width:91;height:91;left:65041;top:21125;" coordsize="9144,9144" path="m0,0l9144,0l9144,9144l0,9144l0,0">
                  <v:stroke weight="0pt" endcap="round" joinstyle="miter" miterlimit="10" on="false" color="#000000" opacity="0"/>
                  <v:fill on="true" color="#000000"/>
                </v:shape>
                <v:shape id="Shape 366813" style="position:absolute;width:91;height:91;left:3874;top:24569;" coordsize="9144,9144" path="m0,0l9144,0l9144,9144l0,9144l0,0">
                  <v:stroke weight="0pt" endcap="round" joinstyle="miter" miterlimit="10" on="false" color="#000000" opacity="0"/>
                  <v:fill on="true" color="#000000"/>
                </v:shape>
                <v:shape id="Shape 366814" style="position:absolute;width:61106;height:91;left:3934;top:24569;" coordsize="6110605,9144" path="m0,0l6110605,0l6110605,9144l0,9144l0,0">
                  <v:stroke weight="0pt" endcap="round" joinstyle="miter" miterlimit="10" on="false" color="#000000" opacity="0"/>
                  <v:fill on="true" color="#000000"/>
                </v:shape>
                <v:shape id="Shape 366815" style="position:absolute;width:91;height:91;left:65041;top:24569;" coordsize="9144,9144" path="m0,0l9144,0l9144,9144l0,9144l0,0">
                  <v:stroke weight="0pt" endcap="round" joinstyle="miter" miterlimit="10" on="false" color="#000000" opacity="0"/>
                  <v:fill on="true" color="#000000"/>
                </v:shape>
                <v:shape id="Shape 366816" style="position:absolute;width:91;height:3383;left:3874;top:21186;" coordsize="9144,338328" path="m0,0l9144,0l9144,338328l0,338328l0,0">
                  <v:stroke weight="0pt" endcap="round" joinstyle="miter" miterlimit="10" on="false" color="#000000" opacity="0"/>
                  <v:fill on="true" color="#000000"/>
                </v:shape>
                <v:shape id="Shape 366817" style="position:absolute;width:91;height:3383;left:65041;top:21186;" coordsize="9144,338328" path="m0,0l9144,0l9144,338328l0,338328l0,0">
                  <v:stroke weight="0pt" endcap="round" joinstyle="miter" miterlimit="10" on="false" color="#000000" opacity="0"/>
                  <v:fill on="true" color="#000000"/>
                </v:shape>
                <v:shape id="Picture 32131" style="position:absolute;width:37566;height:13182;left:15697;top:3925;" filled="f">
                  <v:imagedata r:id="rId87"/>
                </v:shape>
              </v:group>
            </w:pict>
          </mc:Fallback>
        </mc:AlternateContent>
      </w:r>
    </w:p>
    <w:p w:rsidR="00BA4A71" w:rsidRDefault="003A6E14">
      <w:pPr>
        <w:spacing w:after="188"/>
        <w:ind w:left="449" w:right="56"/>
      </w:pPr>
      <w:r>
        <w:rPr>
          <w:rFonts w:ascii="Calibri" w:eastAsia="Calibri" w:hAnsi="Calibri" w:cs="Calibri"/>
          <w:noProof/>
        </w:rPr>
        <mc:AlternateContent>
          <mc:Choice Requires="wpg">
            <w:drawing>
              <wp:anchor distT="0" distB="0" distL="114300" distR="114300" simplePos="0" relativeHeight="251911168" behindDoc="1" locked="0" layoutInCell="1" allowOverlap="1">
                <wp:simplePos x="0" y="0"/>
                <wp:positionH relativeFrom="column">
                  <wp:posOffset>-140207</wp:posOffset>
                </wp:positionH>
                <wp:positionV relativeFrom="paragraph">
                  <wp:posOffset>-395842</wp:posOffset>
                </wp:positionV>
                <wp:extent cx="6903466" cy="3758819"/>
                <wp:effectExtent l="0" t="0" r="0" b="0"/>
                <wp:wrapNone/>
                <wp:docPr id="348269" name="Group 348269"/>
                <wp:cNvGraphicFramePr/>
                <a:graphic xmlns:a="http://schemas.openxmlformats.org/drawingml/2006/main">
                  <a:graphicData uri="http://schemas.microsoft.com/office/word/2010/wordprocessingGroup">
                    <wpg:wgp>
                      <wpg:cNvGrpSpPr/>
                      <wpg:grpSpPr>
                        <a:xfrm>
                          <a:off x="0" y="0"/>
                          <a:ext cx="6903466" cy="3758819"/>
                          <a:chOff x="0" y="0"/>
                          <a:chExt cx="6903466" cy="3758819"/>
                        </a:xfrm>
                      </wpg:grpSpPr>
                      <wps:wsp>
                        <wps:cNvPr id="366818" name="Shape 366818"/>
                        <wps:cNvSpPr/>
                        <wps:spPr>
                          <a:xfrm>
                            <a:off x="6900418"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19" name="Shape 366819"/>
                        <wps:cNvSpPr/>
                        <wps:spPr>
                          <a:xfrm>
                            <a:off x="6897370"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20" name="Shape 366820"/>
                        <wps:cNvSpPr/>
                        <wps:spPr>
                          <a:xfrm>
                            <a:off x="6900418" y="554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21" name="Shape 366821"/>
                        <wps:cNvSpPr/>
                        <wps:spPr>
                          <a:xfrm>
                            <a:off x="6897370" y="554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22" name="Shape 366822"/>
                        <wps:cNvSpPr/>
                        <wps:spPr>
                          <a:xfrm>
                            <a:off x="6900418" y="714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23" name="Shape 366823"/>
                        <wps:cNvSpPr/>
                        <wps:spPr>
                          <a:xfrm>
                            <a:off x="6897370" y="7147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24" name="Shape 366824"/>
                        <wps:cNvSpPr/>
                        <wps:spPr>
                          <a:xfrm>
                            <a:off x="6900418" y="876376"/>
                            <a:ext cx="9144" cy="288341"/>
                          </a:xfrm>
                          <a:custGeom>
                            <a:avLst/>
                            <a:gdLst/>
                            <a:ahLst/>
                            <a:cxnLst/>
                            <a:rect l="0" t="0" r="0" b="0"/>
                            <a:pathLst>
                              <a:path w="9144" h="288341">
                                <a:moveTo>
                                  <a:pt x="0" y="0"/>
                                </a:moveTo>
                                <a:lnTo>
                                  <a:pt x="9144" y="0"/>
                                </a:lnTo>
                                <a:lnTo>
                                  <a:pt x="9144" y="288341"/>
                                </a:lnTo>
                                <a:lnTo>
                                  <a:pt x="0" y="28834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25" name="Shape 366825"/>
                        <wps:cNvSpPr/>
                        <wps:spPr>
                          <a:xfrm>
                            <a:off x="6897370" y="876376"/>
                            <a:ext cx="9144" cy="288341"/>
                          </a:xfrm>
                          <a:custGeom>
                            <a:avLst/>
                            <a:gdLst/>
                            <a:ahLst/>
                            <a:cxnLst/>
                            <a:rect l="0" t="0" r="0" b="0"/>
                            <a:pathLst>
                              <a:path w="9144" h="288341">
                                <a:moveTo>
                                  <a:pt x="0" y="0"/>
                                </a:moveTo>
                                <a:lnTo>
                                  <a:pt x="9144" y="0"/>
                                </a:lnTo>
                                <a:lnTo>
                                  <a:pt x="9144" y="288341"/>
                                </a:lnTo>
                                <a:lnTo>
                                  <a:pt x="0" y="28834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26" name="Shape 366826"/>
                        <wps:cNvSpPr/>
                        <wps:spPr>
                          <a:xfrm>
                            <a:off x="6900418" y="1164717"/>
                            <a:ext cx="9144" cy="286511"/>
                          </a:xfrm>
                          <a:custGeom>
                            <a:avLst/>
                            <a:gdLst/>
                            <a:ahLst/>
                            <a:cxnLst/>
                            <a:rect l="0" t="0" r="0" b="0"/>
                            <a:pathLst>
                              <a:path w="9144" h="286511">
                                <a:moveTo>
                                  <a:pt x="0" y="0"/>
                                </a:moveTo>
                                <a:lnTo>
                                  <a:pt x="9144" y="0"/>
                                </a:lnTo>
                                <a:lnTo>
                                  <a:pt x="9144" y="286511"/>
                                </a:lnTo>
                                <a:lnTo>
                                  <a:pt x="0" y="28651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27" name="Shape 366827"/>
                        <wps:cNvSpPr/>
                        <wps:spPr>
                          <a:xfrm>
                            <a:off x="6897370" y="1164717"/>
                            <a:ext cx="9144" cy="286511"/>
                          </a:xfrm>
                          <a:custGeom>
                            <a:avLst/>
                            <a:gdLst/>
                            <a:ahLst/>
                            <a:cxnLst/>
                            <a:rect l="0" t="0" r="0" b="0"/>
                            <a:pathLst>
                              <a:path w="9144" h="286511">
                                <a:moveTo>
                                  <a:pt x="0" y="0"/>
                                </a:moveTo>
                                <a:lnTo>
                                  <a:pt x="9144" y="0"/>
                                </a:lnTo>
                                <a:lnTo>
                                  <a:pt x="9144" y="286511"/>
                                </a:lnTo>
                                <a:lnTo>
                                  <a:pt x="0" y="28651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28" name="Shape 366828"/>
                        <wps:cNvSpPr/>
                        <wps:spPr>
                          <a:xfrm>
                            <a:off x="6900418" y="1451229"/>
                            <a:ext cx="9144" cy="288037"/>
                          </a:xfrm>
                          <a:custGeom>
                            <a:avLst/>
                            <a:gdLst/>
                            <a:ahLst/>
                            <a:cxnLst/>
                            <a:rect l="0" t="0" r="0" b="0"/>
                            <a:pathLst>
                              <a:path w="9144" h="288037">
                                <a:moveTo>
                                  <a:pt x="0" y="0"/>
                                </a:moveTo>
                                <a:lnTo>
                                  <a:pt x="9144" y="0"/>
                                </a:lnTo>
                                <a:lnTo>
                                  <a:pt x="9144" y="288037"/>
                                </a:lnTo>
                                <a:lnTo>
                                  <a:pt x="0" y="28803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29" name="Shape 366829"/>
                        <wps:cNvSpPr/>
                        <wps:spPr>
                          <a:xfrm>
                            <a:off x="6897370" y="1451229"/>
                            <a:ext cx="9144" cy="288037"/>
                          </a:xfrm>
                          <a:custGeom>
                            <a:avLst/>
                            <a:gdLst/>
                            <a:ahLst/>
                            <a:cxnLst/>
                            <a:rect l="0" t="0" r="0" b="0"/>
                            <a:pathLst>
                              <a:path w="9144" h="288037">
                                <a:moveTo>
                                  <a:pt x="0" y="0"/>
                                </a:moveTo>
                                <a:lnTo>
                                  <a:pt x="9144" y="0"/>
                                </a:lnTo>
                                <a:lnTo>
                                  <a:pt x="9144" y="288037"/>
                                </a:lnTo>
                                <a:lnTo>
                                  <a:pt x="0" y="2880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30" name="Shape 366830"/>
                        <wps:cNvSpPr/>
                        <wps:spPr>
                          <a:xfrm>
                            <a:off x="6900418" y="173926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31" name="Shape 366831"/>
                        <wps:cNvSpPr/>
                        <wps:spPr>
                          <a:xfrm>
                            <a:off x="6897370" y="1739265"/>
                            <a:ext cx="9144" cy="288036"/>
                          </a:xfrm>
                          <a:custGeom>
                            <a:avLst/>
                            <a:gdLst/>
                            <a:ahLst/>
                            <a:cxnLst/>
                            <a:rect l="0" t="0" r="0" b="0"/>
                            <a:pathLst>
                              <a:path w="9144" h="288036">
                                <a:moveTo>
                                  <a:pt x="0" y="0"/>
                                </a:moveTo>
                                <a:lnTo>
                                  <a:pt x="9144" y="0"/>
                                </a:lnTo>
                                <a:lnTo>
                                  <a:pt x="9144" y="288036"/>
                                </a:lnTo>
                                <a:lnTo>
                                  <a:pt x="0" y="2880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32" name="Shape 366832"/>
                        <wps:cNvSpPr/>
                        <wps:spPr>
                          <a:xfrm>
                            <a:off x="6900418" y="2027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33" name="Shape 366833"/>
                        <wps:cNvSpPr/>
                        <wps:spPr>
                          <a:xfrm>
                            <a:off x="6897370" y="2027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34" name="Shape 366834"/>
                        <wps:cNvSpPr/>
                        <wps:spPr>
                          <a:xfrm>
                            <a:off x="6900418" y="218732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35" name="Shape 366835"/>
                        <wps:cNvSpPr/>
                        <wps:spPr>
                          <a:xfrm>
                            <a:off x="6897370" y="218732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36" name="Shape 366836"/>
                        <wps:cNvSpPr/>
                        <wps:spPr>
                          <a:xfrm>
                            <a:off x="6900418" y="234886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37" name="Shape 366837"/>
                        <wps:cNvSpPr/>
                        <wps:spPr>
                          <a:xfrm>
                            <a:off x="6897370" y="234886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38" name="Shape 366838"/>
                        <wps:cNvSpPr/>
                        <wps:spPr>
                          <a:xfrm>
                            <a:off x="6900418" y="25088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39" name="Shape 366839"/>
                        <wps:cNvSpPr/>
                        <wps:spPr>
                          <a:xfrm>
                            <a:off x="6897370" y="250888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40" name="Shape 366840"/>
                        <wps:cNvSpPr/>
                        <wps:spPr>
                          <a:xfrm>
                            <a:off x="6900418" y="2668905"/>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41" name="Shape 366841"/>
                        <wps:cNvSpPr/>
                        <wps:spPr>
                          <a:xfrm>
                            <a:off x="6897370" y="2668905"/>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42" name="Shape 366842"/>
                        <wps:cNvSpPr/>
                        <wps:spPr>
                          <a:xfrm>
                            <a:off x="6900418" y="287616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43" name="Shape 366843"/>
                        <wps:cNvSpPr/>
                        <wps:spPr>
                          <a:xfrm>
                            <a:off x="6897370" y="287616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44" name="Shape 366844"/>
                        <wps:cNvSpPr/>
                        <wps:spPr>
                          <a:xfrm>
                            <a:off x="6900418" y="30376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45" name="Shape 366845"/>
                        <wps:cNvSpPr/>
                        <wps:spPr>
                          <a:xfrm>
                            <a:off x="6897370" y="30376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46" name="Shape 366846"/>
                        <wps:cNvSpPr/>
                        <wps:spPr>
                          <a:xfrm>
                            <a:off x="0" y="375577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47" name="Shape 366847"/>
                        <wps:cNvSpPr/>
                        <wps:spPr>
                          <a:xfrm>
                            <a:off x="0" y="375272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48" name="Shape 366848"/>
                        <wps:cNvSpPr/>
                        <wps:spPr>
                          <a:xfrm>
                            <a:off x="6900418" y="37527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49" name="Shape 366849"/>
                        <wps:cNvSpPr/>
                        <wps:spPr>
                          <a:xfrm>
                            <a:off x="6897370" y="375577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50" name="Shape 366850"/>
                        <wps:cNvSpPr/>
                        <wps:spPr>
                          <a:xfrm>
                            <a:off x="6897370" y="37527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51" name="Shape 366851"/>
                        <wps:cNvSpPr/>
                        <wps:spPr>
                          <a:xfrm>
                            <a:off x="6900418" y="3197987"/>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52" name="Shape 366852"/>
                        <wps:cNvSpPr/>
                        <wps:spPr>
                          <a:xfrm>
                            <a:off x="6897370" y="3197987"/>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8269" style="width:543.58pt;height:295.97pt;position:absolute;z-index:-2147483527;mso-position-horizontal-relative:text;mso-position-horizontal:absolute;margin-left:-11.04pt;mso-position-vertical-relative:text;margin-top:-31.1688pt;" coordsize="69034,37588">
                <v:shape id="Shape 366853" style="position:absolute;width:91;height:5547;left:69004;top:0;" coordsize="9144,554736" path="m0,0l9144,0l9144,554736l0,554736l0,0">
                  <v:stroke weight="0pt" endcap="round" joinstyle="miter" miterlimit="10" on="false" color="#000000" opacity="0"/>
                  <v:fill on="true" color="#000000"/>
                </v:shape>
                <v:shape id="Shape 366854" style="position:absolute;width:91;height:5547;left:68973;top:0;" coordsize="9144,554736" path="m0,0l9144,0l9144,554736l0,554736l0,0">
                  <v:stroke weight="0pt" endcap="round" joinstyle="miter" miterlimit="10" on="false" color="#000000" opacity="0"/>
                  <v:fill on="true" color="#ffffff"/>
                </v:shape>
                <v:shape id="Shape 366855" style="position:absolute;width:91;height:1600;left:69004;top:5547;" coordsize="9144,160020" path="m0,0l9144,0l9144,160020l0,160020l0,0">
                  <v:stroke weight="0pt" endcap="round" joinstyle="miter" miterlimit="10" on="false" color="#000000" opacity="0"/>
                  <v:fill on="true" color="#000000"/>
                </v:shape>
                <v:shape id="Shape 366856" style="position:absolute;width:91;height:1600;left:68973;top:5547;" coordsize="9144,160020" path="m0,0l9144,0l9144,160020l0,160020l0,0">
                  <v:stroke weight="0pt" endcap="round" joinstyle="miter" miterlimit="10" on="false" color="#000000" opacity="0"/>
                  <v:fill on="true" color="#ffffff"/>
                </v:shape>
                <v:shape id="Shape 366857" style="position:absolute;width:91;height:1615;left:69004;top:7147;" coordsize="9144,161544" path="m0,0l9144,0l9144,161544l0,161544l0,0">
                  <v:stroke weight="0pt" endcap="round" joinstyle="miter" miterlimit="10" on="false" color="#000000" opacity="0"/>
                  <v:fill on="true" color="#000000"/>
                </v:shape>
                <v:shape id="Shape 366858" style="position:absolute;width:91;height:1615;left:68973;top:7147;" coordsize="9144,161544" path="m0,0l9144,0l9144,161544l0,161544l0,0">
                  <v:stroke weight="0pt" endcap="round" joinstyle="miter" miterlimit="10" on="false" color="#000000" opacity="0"/>
                  <v:fill on="true" color="#ffffff"/>
                </v:shape>
                <v:shape id="Shape 366859" style="position:absolute;width:91;height:2883;left:69004;top:8763;" coordsize="9144,288341" path="m0,0l9144,0l9144,288341l0,288341l0,0">
                  <v:stroke weight="0pt" endcap="round" joinstyle="miter" miterlimit="10" on="false" color="#000000" opacity="0"/>
                  <v:fill on="true" color="#000000"/>
                </v:shape>
                <v:shape id="Shape 366860" style="position:absolute;width:91;height:2883;left:68973;top:8763;" coordsize="9144,288341" path="m0,0l9144,0l9144,288341l0,288341l0,0">
                  <v:stroke weight="0pt" endcap="round" joinstyle="miter" miterlimit="10" on="false" color="#000000" opacity="0"/>
                  <v:fill on="true" color="#ffffff"/>
                </v:shape>
                <v:shape id="Shape 366861" style="position:absolute;width:91;height:2865;left:69004;top:11647;" coordsize="9144,286511" path="m0,0l9144,0l9144,286511l0,286511l0,0">
                  <v:stroke weight="0pt" endcap="round" joinstyle="miter" miterlimit="10" on="false" color="#000000" opacity="0"/>
                  <v:fill on="true" color="#000000"/>
                </v:shape>
                <v:shape id="Shape 366862" style="position:absolute;width:91;height:2865;left:68973;top:11647;" coordsize="9144,286511" path="m0,0l9144,0l9144,286511l0,286511l0,0">
                  <v:stroke weight="0pt" endcap="round" joinstyle="miter" miterlimit="10" on="false" color="#000000" opacity="0"/>
                  <v:fill on="true" color="#ffffff"/>
                </v:shape>
                <v:shape id="Shape 366863" style="position:absolute;width:91;height:2880;left:69004;top:14512;" coordsize="9144,288037" path="m0,0l9144,0l9144,288037l0,288037l0,0">
                  <v:stroke weight="0pt" endcap="round" joinstyle="miter" miterlimit="10" on="false" color="#000000" opacity="0"/>
                  <v:fill on="true" color="#000000"/>
                </v:shape>
                <v:shape id="Shape 366864" style="position:absolute;width:91;height:2880;left:68973;top:14512;" coordsize="9144,288037" path="m0,0l9144,0l9144,288037l0,288037l0,0">
                  <v:stroke weight="0pt" endcap="round" joinstyle="miter" miterlimit="10" on="false" color="#000000" opacity="0"/>
                  <v:fill on="true" color="#ffffff"/>
                </v:shape>
                <v:shape id="Shape 366865" style="position:absolute;width:91;height:2880;left:69004;top:17392;" coordsize="9144,288036" path="m0,0l9144,0l9144,288036l0,288036l0,0">
                  <v:stroke weight="0pt" endcap="round" joinstyle="miter" miterlimit="10" on="false" color="#000000" opacity="0"/>
                  <v:fill on="true" color="#000000"/>
                </v:shape>
                <v:shape id="Shape 366866" style="position:absolute;width:91;height:2880;left:68973;top:17392;" coordsize="9144,288036" path="m0,0l9144,0l9144,288036l0,288036l0,0">
                  <v:stroke weight="0pt" endcap="round" joinstyle="miter" miterlimit="10" on="false" color="#000000" opacity="0"/>
                  <v:fill on="true" color="#ffffff"/>
                </v:shape>
                <v:shape id="Shape 366867" style="position:absolute;width:91;height:1600;left:69004;top:20273;" coordsize="9144,160020" path="m0,0l9144,0l9144,160020l0,160020l0,0">
                  <v:stroke weight="0pt" endcap="round" joinstyle="miter" miterlimit="10" on="false" color="#000000" opacity="0"/>
                  <v:fill on="true" color="#000000"/>
                </v:shape>
                <v:shape id="Shape 366868" style="position:absolute;width:91;height:1600;left:68973;top:20273;" coordsize="9144,160020" path="m0,0l9144,0l9144,160020l0,160020l0,0">
                  <v:stroke weight="0pt" endcap="round" joinstyle="miter" miterlimit="10" on="false" color="#000000" opacity="0"/>
                  <v:fill on="true" color="#ffffff"/>
                </v:shape>
                <v:shape id="Shape 366869" style="position:absolute;width:91;height:1615;left:69004;top:21873;" coordsize="9144,161544" path="m0,0l9144,0l9144,161544l0,161544l0,0">
                  <v:stroke weight="0pt" endcap="round" joinstyle="miter" miterlimit="10" on="false" color="#000000" opacity="0"/>
                  <v:fill on="true" color="#000000"/>
                </v:shape>
                <v:shape id="Shape 366870" style="position:absolute;width:91;height:1615;left:68973;top:21873;" coordsize="9144,161544" path="m0,0l9144,0l9144,161544l0,161544l0,0">
                  <v:stroke weight="0pt" endcap="round" joinstyle="miter" miterlimit="10" on="false" color="#000000" opacity="0"/>
                  <v:fill on="true" color="#ffffff"/>
                </v:shape>
                <v:shape id="Shape 366871" style="position:absolute;width:91;height:1600;left:69004;top:23488;" coordsize="9144,160020" path="m0,0l9144,0l9144,160020l0,160020l0,0">
                  <v:stroke weight="0pt" endcap="round" joinstyle="miter" miterlimit="10" on="false" color="#000000" opacity="0"/>
                  <v:fill on="true" color="#000000"/>
                </v:shape>
                <v:shape id="Shape 366872" style="position:absolute;width:91;height:1600;left:68973;top:23488;" coordsize="9144,160020" path="m0,0l9144,0l9144,160020l0,160020l0,0">
                  <v:stroke weight="0pt" endcap="round" joinstyle="miter" miterlimit="10" on="false" color="#000000" opacity="0"/>
                  <v:fill on="true" color="#ffffff"/>
                </v:shape>
                <v:shape id="Shape 366873" style="position:absolute;width:91;height:1600;left:69004;top:25088;" coordsize="9144,160020" path="m0,0l9144,0l9144,160020l0,160020l0,0">
                  <v:stroke weight="0pt" endcap="round" joinstyle="miter" miterlimit="10" on="false" color="#000000" opacity="0"/>
                  <v:fill on="true" color="#000000"/>
                </v:shape>
                <v:shape id="Shape 366874" style="position:absolute;width:91;height:1600;left:68973;top:25088;" coordsize="9144,160020" path="m0,0l9144,0l9144,160020l0,160020l0,0">
                  <v:stroke weight="0pt" endcap="round" joinstyle="miter" miterlimit="10" on="false" color="#000000" opacity="0"/>
                  <v:fill on="true" color="#ffffff"/>
                </v:shape>
                <v:shape id="Shape 366875" style="position:absolute;width:91;height:2072;left:69004;top:26689;" coordsize="9144,207264" path="m0,0l9144,0l9144,207264l0,207264l0,0">
                  <v:stroke weight="0pt" endcap="round" joinstyle="miter" miterlimit="10" on="false" color="#000000" opacity="0"/>
                  <v:fill on="true" color="#000000"/>
                </v:shape>
                <v:shape id="Shape 366876" style="position:absolute;width:91;height:2072;left:68973;top:26689;" coordsize="9144,207264" path="m0,0l9144,0l9144,207264l0,207264l0,0">
                  <v:stroke weight="0pt" endcap="round" joinstyle="miter" miterlimit="10" on="false" color="#000000" opacity="0"/>
                  <v:fill on="true" color="#ffffff"/>
                </v:shape>
                <v:shape id="Shape 366877" style="position:absolute;width:91;height:1615;left:69004;top:28761;" coordsize="9144,161544" path="m0,0l9144,0l9144,161544l0,161544l0,0">
                  <v:stroke weight="0pt" endcap="round" joinstyle="miter" miterlimit="10" on="false" color="#000000" opacity="0"/>
                  <v:fill on="true" color="#000000"/>
                </v:shape>
                <v:shape id="Shape 366878" style="position:absolute;width:91;height:1615;left:68973;top:28761;" coordsize="9144,161544" path="m0,0l9144,0l9144,161544l0,161544l0,0">
                  <v:stroke weight="0pt" endcap="round" joinstyle="miter" miterlimit="10" on="false" color="#000000" opacity="0"/>
                  <v:fill on="true" color="#ffffff"/>
                </v:shape>
                <v:shape id="Shape 366879" style="position:absolute;width:91;height:1603;left:69004;top:30376;" coordsize="9144,160325" path="m0,0l9144,0l9144,160325l0,160325l0,0">
                  <v:stroke weight="0pt" endcap="round" joinstyle="miter" miterlimit="10" on="false" color="#000000" opacity="0"/>
                  <v:fill on="true" color="#000000"/>
                </v:shape>
                <v:shape id="Shape 366880" style="position:absolute;width:91;height:1603;left:68973;top:30376;" coordsize="9144,160325" path="m0,0l9144,0l9144,160325l0,160325l0,0">
                  <v:stroke weight="0pt" endcap="round" joinstyle="miter" miterlimit="10" on="false" color="#000000" opacity="0"/>
                  <v:fill on="true" color="#ffffff"/>
                </v:shape>
                <v:shape id="Shape 366881" style="position:absolute;width:68973;height:91;left:0;top:37557;" coordsize="6897370,9144" path="m0,0l6897370,0l6897370,9144l0,9144l0,0">
                  <v:stroke weight="0pt" endcap="round" joinstyle="miter" miterlimit="10" on="false" color="#000000" opacity="0"/>
                  <v:fill on="true" color="#000000"/>
                </v:shape>
                <v:shape id="Shape 366882" style="position:absolute;width:68973;height:91;left:0;top:37527;" coordsize="6897370,9144" path="m0,0l6897370,0l6897370,9144l0,9144l0,0">
                  <v:stroke weight="0pt" endcap="round" joinstyle="miter" miterlimit="10" on="false" color="#000000" opacity="0"/>
                  <v:fill on="true" color="#ffffff"/>
                </v:shape>
                <v:shape id="Shape 366883" style="position:absolute;width:91;height:91;left:69004;top:37527;" coordsize="9144,9144" path="m0,0l9144,0l9144,9144l0,9144l0,0">
                  <v:stroke weight="0pt" endcap="round" joinstyle="miter" miterlimit="10" on="false" color="#000000" opacity="0"/>
                  <v:fill on="true" color="#000000"/>
                </v:shape>
                <v:shape id="Shape 366884" style="position:absolute;width:91;height:91;left:68973;top:37557;" coordsize="9144,9144" path="m0,0l9144,0l9144,9144l0,9144l0,0">
                  <v:stroke weight="0pt" endcap="round" joinstyle="miter" miterlimit="10" on="false" color="#000000" opacity="0"/>
                  <v:fill on="true" color="#000000"/>
                </v:shape>
                <v:shape id="Shape 366885" style="position:absolute;width:91;height:91;left:68973;top:37527;" coordsize="9144,9144" path="m0,0l9144,0l9144,9144l0,9144l0,0">
                  <v:stroke weight="0pt" endcap="round" joinstyle="miter" miterlimit="10" on="false" color="#000000" opacity="0"/>
                  <v:fill on="true" color="#ffffff"/>
                </v:shape>
                <v:shape id="Shape 366886" style="position:absolute;width:91;height:5547;left:69004;top:31979;" coordsize="9144,554736" path="m0,0l9144,0l9144,554736l0,554736l0,0">
                  <v:stroke weight="0pt" endcap="round" joinstyle="miter" miterlimit="10" on="false" color="#000000" opacity="0"/>
                  <v:fill on="true" color="#000000"/>
                </v:shape>
                <v:shape id="Shape 366887" style="position:absolute;width:91;height:5547;left:68973;top:31979;" coordsize="9144,554736" path="m0,0l9144,0l9144,554736l0,554736l0,0">
                  <v:stroke weight="0pt" endcap="round" joinstyle="miter" miterlimit="10" on="false" color="#000000" opacity="0"/>
                  <v:fill on="true" color="#ffffff"/>
                </v:shape>
              </v:group>
            </w:pict>
          </mc:Fallback>
        </mc:AlternateContent>
      </w:r>
      <w:r>
        <w:t xml:space="preserve">María del Carmen Coello González, Concejala del Grupo Municipal Mixto y Portavoz de </w:t>
      </w:r>
      <w:r>
        <w:rPr>
          <w:i/>
        </w:rPr>
        <w:t xml:space="preserve">Sí se puede </w:t>
      </w:r>
      <w:r>
        <w:t xml:space="preserve">en Candelaria, en uso de las atribuciones que le confiere el Reglamento Orgánico Municipal, presenta al Pleno </w:t>
      </w:r>
      <w:r>
        <w:t>del Ilustre Ayuntamiento de Candelaria la presente MOCIÓN para su debate y aprobación si procede, de acuerdo con la siguiente</w:t>
      </w:r>
      <w:r>
        <w:rPr>
          <w:rFonts w:ascii="Times New Roman" w:eastAsia="Times New Roman" w:hAnsi="Times New Roman" w:cs="Times New Roman"/>
        </w:rPr>
        <w:t xml:space="preserve"> </w:t>
      </w:r>
    </w:p>
    <w:p w:rsidR="00BA4A71" w:rsidRDefault="003A6E14">
      <w:pPr>
        <w:spacing w:after="2" w:line="423" w:lineRule="auto"/>
        <w:ind w:left="428" w:right="9574" w:firstLine="0"/>
        <w:jc w:val="left"/>
      </w:pPr>
      <w:r>
        <w:rPr>
          <w:rFonts w:ascii="Times New Roman" w:eastAsia="Times New Roman" w:hAnsi="Times New Roman" w:cs="Times New Roman"/>
        </w:rPr>
        <w:t xml:space="preserve">  </w:t>
      </w:r>
    </w:p>
    <w:p w:rsidR="00BA4A71" w:rsidRDefault="003A6E14">
      <w:pPr>
        <w:spacing w:after="180" w:line="259" w:lineRule="auto"/>
        <w:ind w:left="428" w:firstLine="0"/>
        <w:jc w:val="left"/>
      </w:pPr>
      <w:r>
        <w:rPr>
          <w:rFonts w:ascii="Times New Roman" w:eastAsia="Times New Roman" w:hAnsi="Times New Roman" w:cs="Times New Roman"/>
        </w:rPr>
        <w:t xml:space="preserve"> </w:t>
      </w:r>
    </w:p>
    <w:p w:rsidR="00BA4A71" w:rsidRDefault="003A6E14">
      <w:pPr>
        <w:pStyle w:val="Ttulo2"/>
        <w:ind w:left="376" w:right="5"/>
      </w:pPr>
      <w:r>
        <w:t>EXPOSICIÓN DE MOTIVOS</w:t>
      </w:r>
      <w:r>
        <w:rPr>
          <w:rFonts w:ascii="Times New Roman" w:eastAsia="Times New Roman" w:hAnsi="Times New Roman" w:cs="Times New Roman"/>
          <w:b w:val="0"/>
        </w:rPr>
        <w:t xml:space="preserve"> </w:t>
      </w:r>
    </w:p>
    <w:p w:rsidR="00BA4A71" w:rsidRDefault="003A6E14">
      <w:pPr>
        <w:spacing w:after="0" w:line="259" w:lineRule="auto"/>
        <w:ind w:left="428" w:firstLine="0"/>
        <w:jc w:val="left"/>
      </w:pPr>
      <w:r>
        <w:t xml:space="preserve"> </w:t>
      </w:r>
    </w:p>
    <w:p w:rsidR="00BA4A71" w:rsidRDefault="003A6E14">
      <w:pPr>
        <w:spacing w:after="63"/>
        <w:ind w:left="449" w:right="56"/>
      </w:pPr>
      <w:r>
        <w:t xml:space="preserve">La </w:t>
      </w:r>
      <w:r>
        <w:rPr>
          <w:b/>
        </w:rPr>
        <w:t>Ley 4/1999 de Patrimonio Histórico de Canarias</w:t>
      </w:r>
      <w:r>
        <w:t xml:space="preserve"> </w:t>
      </w:r>
      <w:r>
        <w:t>atribuía, entre otras, las siguientes competencias a los Ayuntamientos</w:t>
      </w:r>
      <w:r>
        <w:rPr>
          <w:rFonts w:ascii="Times New Roman" w:eastAsia="Times New Roman" w:hAnsi="Times New Roman" w:cs="Times New Roman"/>
        </w:rPr>
        <w:t xml:space="preserve"> </w:t>
      </w:r>
    </w:p>
    <w:p w:rsidR="00BA4A71" w:rsidRDefault="003A6E14">
      <w:pPr>
        <w:numPr>
          <w:ilvl w:val="0"/>
          <w:numId w:val="239"/>
        </w:numPr>
        <w:spacing w:after="245"/>
        <w:ind w:right="56" w:hanging="180"/>
      </w:pPr>
      <w:r>
        <w:t>Vigilar el patrimonio histórico existente en su correspondiente municipio, notificando al Cabildo Insular correspondiente la existencia de cualquier factor que amenace o pueda amenazar</w:t>
      </w:r>
      <w:r>
        <w:t xml:space="preserve"> sus valores, sin perjuicio de la inmediata adopción de las medidas cautelares que sean precisas para la preservación de los mismos.  </w:t>
      </w:r>
    </w:p>
    <w:p w:rsidR="00BA4A71" w:rsidRDefault="003A6E14">
      <w:pPr>
        <w:spacing w:after="0" w:line="259" w:lineRule="auto"/>
        <w:ind w:left="422" w:firstLine="0"/>
        <w:jc w:val="center"/>
      </w:pPr>
      <w:r>
        <w:t xml:space="preserve"> </w:t>
      </w:r>
    </w:p>
    <w:p w:rsidR="00BA4A71" w:rsidRDefault="003A6E14">
      <w:pPr>
        <w:numPr>
          <w:ilvl w:val="0"/>
          <w:numId w:val="239"/>
        </w:numPr>
        <w:spacing w:after="62"/>
        <w:ind w:right="56" w:hanging="180"/>
      </w:pPr>
      <w:r>
        <w:t xml:space="preserve">Formular y tramitar los Planes Especiales de Protección de los Conjuntos Históricos, de conformidad con lo previsto en </w:t>
      </w:r>
      <w:r>
        <w:t xml:space="preserve">la legislación urbanística, estableciendo las medidas de fomento necesarias con objeto de conseguir su preservación y revitalización. </w:t>
      </w:r>
      <w:r>
        <w:rPr>
          <w:rFonts w:ascii="Times New Roman" w:eastAsia="Times New Roman" w:hAnsi="Times New Roman" w:cs="Times New Roman"/>
        </w:rPr>
        <w:t xml:space="preserve"> </w:t>
      </w:r>
    </w:p>
    <w:p w:rsidR="00BA4A71" w:rsidRDefault="003A6E14">
      <w:pPr>
        <w:numPr>
          <w:ilvl w:val="0"/>
          <w:numId w:val="239"/>
        </w:numPr>
        <w:spacing w:after="86"/>
        <w:ind w:right="56" w:hanging="180"/>
      </w:pPr>
      <w:r>
        <w:t>Formular y tramitar los Planes Especiales de Protección de las Zonas Arqueológicas o de los Sitios Históricos, de oficio</w:t>
      </w:r>
      <w:r>
        <w:t xml:space="preserve"> o a instancias del Cabildo Insular correspondiente.  </w:t>
      </w:r>
    </w:p>
    <w:p w:rsidR="00BA4A71" w:rsidRDefault="003A6E14">
      <w:pPr>
        <w:numPr>
          <w:ilvl w:val="0"/>
          <w:numId w:val="239"/>
        </w:numPr>
        <w:spacing w:after="83"/>
        <w:ind w:right="56" w:hanging="180"/>
      </w:pPr>
      <w:r>
        <w:t>Formular y tramitar, de conformidad con la normativa urbanística aplicable, el catálogo arquitectónico municipal a fin de tutelar y conservar los edificios y elementos de valor sitos en el término de l</w:t>
      </w:r>
      <w:r>
        <w:t xml:space="preserve">a entidad. </w:t>
      </w:r>
      <w:r>
        <w:rPr>
          <w:rFonts w:ascii="Times New Roman" w:eastAsia="Times New Roman" w:hAnsi="Times New Roman" w:cs="Times New Roman"/>
        </w:rPr>
        <w:t xml:space="preserve"> </w:t>
      </w:r>
    </w:p>
    <w:p w:rsidR="00BA4A71" w:rsidRDefault="003A6E14">
      <w:pPr>
        <w:numPr>
          <w:ilvl w:val="0"/>
          <w:numId w:val="239"/>
        </w:numPr>
        <w:ind w:right="56" w:hanging="180"/>
      </w:pPr>
      <w:r>
        <w:t>Velar especialmente, a través de sus servicios de disciplina urbanística, por que se cumplan estrictamente las disposiciones vigentes respecto a los Conjuntos Históricos y demás bienes protegidos.</w:t>
      </w:r>
      <w:r>
        <w:rPr>
          <w:rFonts w:ascii="Times New Roman" w:eastAsia="Times New Roman" w:hAnsi="Times New Roman" w:cs="Times New Roman"/>
        </w:rPr>
        <w:t xml:space="preserve"> </w:t>
      </w:r>
    </w:p>
    <w:p w:rsidR="00BA4A71" w:rsidRDefault="003A6E14">
      <w:pPr>
        <w:ind w:left="449" w:right="56"/>
      </w:pPr>
      <w:r>
        <w:t>También en su Artículo 43. establecía que los</w:t>
      </w:r>
      <w:r>
        <w:t xml:space="preserve"> Ayuntamientos de Canarias deberán aprobar y mantener actualizado un catálogo arquitectónico del municipio donde se recojan aquellos inmuebles y espacios singulares que por sus valores arquitectónicos, históricos o etnográficos merezcan su preservación, es</w:t>
      </w:r>
      <w:r>
        <w:t>tableciéndose el grado de protección y los tipos de intervención permitidos en cada supuesto.</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t xml:space="preserve"> </w:t>
      </w:r>
    </w:p>
    <w:p w:rsidR="00BA4A71" w:rsidRDefault="003A6E14">
      <w:pPr>
        <w:spacing w:after="112"/>
        <w:ind w:left="449" w:right="56"/>
      </w:pPr>
      <w:r>
        <w:t xml:space="preserve">Recientemente la </w:t>
      </w:r>
      <w:r>
        <w:rPr>
          <w:b/>
        </w:rPr>
        <w:t xml:space="preserve">Ley 11/2019, de 25 de abril, de Patrimonio Cultural de Canarias </w:t>
      </w:r>
      <w:r>
        <w:t xml:space="preserve">recoge en su Artículo 17. </w:t>
      </w:r>
      <w:r>
        <w:t>Como competencias de los ayuntamientos, entre otras, las siguientes:</w:t>
      </w:r>
      <w:r>
        <w:rPr>
          <w:rFonts w:ascii="Times New Roman" w:eastAsia="Times New Roman" w:hAnsi="Times New Roman" w:cs="Times New Roman"/>
          <w:sz w:val="24"/>
        </w:rPr>
        <w:t xml:space="preserve"> </w:t>
      </w:r>
    </w:p>
    <w:p w:rsidR="00BA4A71" w:rsidRDefault="003A6E14">
      <w:pPr>
        <w:numPr>
          <w:ilvl w:val="0"/>
          <w:numId w:val="239"/>
        </w:numPr>
        <w:spacing w:after="346"/>
        <w:ind w:right="56" w:hanging="180"/>
      </w:pPr>
      <w:r>
        <w:t>Elaborar, gestionar y mantener los catálogos municipales de bienes patrimoniales culturales.</w:t>
      </w:r>
      <w:r>
        <w:rPr>
          <w:rFonts w:ascii="Times New Roman" w:eastAsia="Times New Roman" w:hAnsi="Times New Roman" w:cs="Times New Roman"/>
          <w:sz w:val="24"/>
        </w:rPr>
        <w:t xml:space="preserve"> </w:t>
      </w:r>
    </w:p>
    <w:p w:rsidR="00BA4A71" w:rsidRDefault="003A6E14">
      <w:pPr>
        <w:numPr>
          <w:ilvl w:val="0"/>
          <w:numId w:val="239"/>
        </w:numPr>
        <w:spacing w:after="350"/>
        <w:ind w:right="56" w:hanging="180"/>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8106537</wp:posOffset>
                </wp:positionH>
                <wp:positionV relativeFrom="page">
                  <wp:posOffset>1806194</wp:posOffset>
                </wp:positionV>
                <wp:extent cx="6096" cy="7616698"/>
                <wp:effectExtent l="0" t="0" r="0" b="0"/>
                <wp:wrapSquare wrapText="bothSides"/>
                <wp:docPr id="347674" name="Group 347674"/>
                <wp:cNvGraphicFramePr/>
                <a:graphic xmlns:a="http://schemas.openxmlformats.org/drawingml/2006/main">
                  <a:graphicData uri="http://schemas.microsoft.com/office/word/2010/wordprocessingGroup">
                    <wpg:wgp>
                      <wpg:cNvGrpSpPr/>
                      <wpg:grpSpPr>
                        <a:xfrm>
                          <a:off x="0" y="0"/>
                          <a:ext cx="6096" cy="7616698"/>
                          <a:chOff x="0" y="0"/>
                          <a:chExt cx="6096" cy="7616698"/>
                        </a:xfrm>
                      </wpg:grpSpPr>
                      <wps:wsp>
                        <wps:cNvPr id="366888" name="Shape 366888"/>
                        <wps:cNvSpPr/>
                        <wps:spPr>
                          <a:xfrm>
                            <a:off x="3048" y="0"/>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89" name="Shape 366889"/>
                        <wps:cNvSpPr/>
                        <wps:spPr>
                          <a:xfrm>
                            <a:off x="0" y="0"/>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90" name="Shape 366890"/>
                        <wps:cNvSpPr/>
                        <wps:spPr>
                          <a:xfrm>
                            <a:off x="3048" y="6019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91" name="Shape 366891"/>
                        <wps:cNvSpPr/>
                        <wps:spPr>
                          <a:xfrm>
                            <a:off x="0" y="6019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92" name="Shape 366892"/>
                        <wps:cNvSpPr/>
                        <wps:spPr>
                          <a:xfrm>
                            <a:off x="3048" y="7620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93" name="Shape 366893"/>
                        <wps:cNvSpPr/>
                        <wps:spPr>
                          <a:xfrm>
                            <a:off x="0" y="7620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94" name="Shape 366894"/>
                        <wps:cNvSpPr/>
                        <wps:spPr>
                          <a:xfrm>
                            <a:off x="3048" y="92202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95" name="Shape 366895"/>
                        <wps:cNvSpPr/>
                        <wps:spPr>
                          <a:xfrm>
                            <a:off x="0" y="92202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96" name="Shape 366896"/>
                        <wps:cNvSpPr/>
                        <wps:spPr>
                          <a:xfrm>
                            <a:off x="3048" y="1129360"/>
                            <a:ext cx="9144" cy="161849"/>
                          </a:xfrm>
                          <a:custGeom>
                            <a:avLst/>
                            <a:gdLst/>
                            <a:ahLst/>
                            <a:cxnLst/>
                            <a:rect l="0" t="0" r="0" b="0"/>
                            <a:pathLst>
                              <a:path w="9144" h="161849">
                                <a:moveTo>
                                  <a:pt x="0" y="0"/>
                                </a:moveTo>
                                <a:lnTo>
                                  <a:pt x="9144" y="0"/>
                                </a:lnTo>
                                <a:lnTo>
                                  <a:pt x="9144" y="161849"/>
                                </a:lnTo>
                                <a:lnTo>
                                  <a:pt x="0" y="161849"/>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97" name="Shape 366897"/>
                        <wps:cNvSpPr/>
                        <wps:spPr>
                          <a:xfrm>
                            <a:off x="0" y="1129360"/>
                            <a:ext cx="9144" cy="161849"/>
                          </a:xfrm>
                          <a:custGeom>
                            <a:avLst/>
                            <a:gdLst/>
                            <a:ahLst/>
                            <a:cxnLst/>
                            <a:rect l="0" t="0" r="0" b="0"/>
                            <a:pathLst>
                              <a:path w="9144" h="161849">
                                <a:moveTo>
                                  <a:pt x="0" y="0"/>
                                </a:moveTo>
                                <a:lnTo>
                                  <a:pt x="9144" y="0"/>
                                </a:lnTo>
                                <a:lnTo>
                                  <a:pt x="9144" y="161849"/>
                                </a:lnTo>
                                <a:lnTo>
                                  <a:pt x="0" y="161849"/>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898" name="Shape 366898"/>
                        <wps:cNvSpPr/>
                        <wps:spPr>
                          <a:xfrm>
                            <a:off x="3048" y="1291209"/>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899" name="Shape 366899"/>
                        <wps:cNvSpPr/>
                        <wps:spPr>
                          <a:xfrm>
                            <a:off x="0" y="1291209"/>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00" name="Shape 366900"/>
                        <wps:cNvSpPr/>
                        <wps:spPr>
                          <a:xfrm>
                            <a:off x="3048" y="149847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01" name="Shape 366901"/>
                        <wps:cNvSpPr/>
                        <wps:spPr>
                          <a:xfrm>
                            <a:off x="0" y="149847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02" name="Shape 366902"/>
                        <wps:cNvSpPr/>
                        <wps:spPr>
                          <a:xfrm>
                            <a:off x="3048" y="16584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03" name="Shape 366903"/>
                        <wps:cNvSpPr/>
                        <wps:spPr>
                          <a:xfrm>
                            <a:off x="0" y="16584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04" name="Shape 366904"/>
                        <wps:cNvSpPr/>
                        <wps:spPr>
                          <a:xfrm>
                            <a:off x="3048" y="1818513"/>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05" name="Shape 366905"/>
                        <wps:cNvSpPr/>
                        <wps:spPr>
                          <a:xfrm>
                            <a:off x="0" y="1818513"/>
                            <a:ext cx="9144" cy="207264"/>
                          </a:xfrm>
                          <a:custGeom>
                            <a:avLst/>
                            <a:gdLst/>
                            <a:ahLst/>
                            <a:cxnLst/>
                            <a:rect l="0" t="0" r="0" b="0"/>
                            <a:pathLst>
                              <a:path w="9144" h="207264">
                                <a:moveTo>
                                  <a:pt x="0" y="0"/>
                                </a:moveTo>
                                <a:lnTo>
                                  <a:pt x="9144" y="0"/>
                                </a:lnTo>
                                <a:lnTo>
                                  <a:pt x="9144" y="207264"/>
                                </a:lnTo>
                                <a:lnTo>
                                  <a:pt x="0" y="20726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06" name="Shape 366906"/>
                        <wps:cNvSpPr/>
                        <wps:spPr>
                          <a:xfrm>
                            <a:off x="3048" y="20257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07" name="Shape 366907"/>
                        <wps:cNvSpPr/>
                        <wps:spPr>
                          <a:xfrm>
                            <a:off x="0" y="20257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08" name="Shape 366908"/>
                        <wps:cNvSpPr/>
                        <wps:spPr>
                          <a:xfrm>
                            <a:off x="3048" y="21873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09" name="Shape 366909"/>
                        <wps:cNvSpPr/>
                        <wps:spPr>
                          <a:xfrm>
                            <a:off x="0" y="21873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10" name="Shape 366910"/>
                        <wps:cNvSpPr/>
                        <wps:spPr>
                          <a:xfrm>
                            <a:off x="3048" y="23473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11" name="Shape 366911"/>
                        <wps:cNvSpPr/>
                        <wps:spPr>
                          <a:xfrm>
                            <a:off x="0" y="23473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12" name="Shape 366912"/>
                        <wps:cNvSpPr/>
                        <wps:spPr>
                          <a:xfrm>
                            <a:off x="3048" y="25073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13" name="Shape 366913"/>
                        <wps:cNvSpPr/>
                        <wps:spPr>
                          <a:xfrm>
                            <a:off x="0" y="25073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14" name="Shape 366914"/>
                        <wps:cNvSpPr/>
                        <wps:spPr>
                          <a:xfrm>
                            <a:off x="3048" y="26689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15" name="Shape 366915"/>
                        <wps:cNvSpPr/>
                        <wps:spPr>
                          <a:xfrm>
                            <a:off x="0" y="26689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16" name="Shape 366916"/>
                        <wps:cNvSpPr/>
                        <wps:spPr>
                          <a:xfrm>
                            <a:off x="3048" y="28289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17" name="Shape 366917"/>
                        <wps:cNvSpPr/>
                        <wps:spPr>
                          <a:xfrm>
                            <a:off x="0" y="28289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18" name="Shape 366918"/>
                        <wps:cNvSpPr/>
                        <wps:spPr>
                          <a:xfrm>
                            <a:off x="3048" y="29904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19" name="Shape 366919"/>
                        <wps:cNvSpPr/>
                        <wps:spPr>
                          <a:xfrm>
                            <a:off x="0" y="299046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20" name="Shape 366920"/>
                        <wps:cNvSpPr/>
                        <wps:spPr>
                          <a:xfrm>
                            <a:off x="3048" y="315043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21" name="Shape 366921"/>
                        <wps:cNvSpPr/>
                        <wps:spPr>
                          <a:xfrm>
                            <a:off x="0" y="315043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22" name="Shape 366922"/>
                        <wps:cNvSpPr/>
                        <wps:spPr>
                          <a:xfrm>
                            <a:off x="3048" y="331076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23" name="Shape 366923"/>
                        <wps:cNvSpPr/>
                        <wps:spPr>
                          <a:xfrm>
                            <a:off x="0" y="331076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24" name="Shape 366924"/>
                        <wps:cNvSpPr/>
                        <wps:spPr>
                          <a:xfrm>
                            <a:off x="3048" y="347230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25" name="Shape 366925"/>
                        <wps:cNvSpPr/>
                        <wps:spPr>
                          <a:xfrm>
                            <a:off x="0" y="347230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26" name="Shape 366926"/>
                        <wps:cNvSpPr/>
                        <wps:spPr>
                          <a:xfrm>
                            <a:off x="3048" y="3632327"/>
                            <a:ext cx="9144" cy="376428"/>
                          </a:xfrm>
                          <a:custGeom>
                            <a:avLst/>
                            <a:gdLst/>
                            <a:ahLst/>
                            <a:cxnLst/>
                            <a:rect l="0" t="0" r="0" b="0"/>
                            <a:pathLst>
                              <a:path w="9144" h="376428">
                                <a:moveTo>
                                  <a:pt x="0" y="0"/>
                                </a:moveTo>
                                <a:lnTo>
                                  <a:pt x="9144" y="0"/>
                                </a:lnTo>
                                <a:lnTo>
                                  <a:pt x="9144" y="376428"/>
                                </a:lnTo>
                                <a:lnTo>
                                  <a:pt x="0" y="37642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27" name="Shape 366927"/>
                        <wps:cNvSpPr/>
                        <wps:spPr>
                          <a:xfrm>
                            <a:off x="0" y="3632327"/>
                            <a:ext cx="9144" cy="376428"/>
                          </a:xfrm>
                          <a:custGeom>
                            <a:avLst/>
                            <a:gdLst/>
                            <a:ahLst/>
                            <a:cxnLst/>
                            <a:rect l="0" t="0" r="0" b="0"/>
                            <a:pathLst>
                              <a:path w="9144" h="376428">
                                <a:moveTo>
                                  <a:pt x="0" y="0"/>
                                </a:moveTo>
                                <a:lnTo>
                                  <a:pt x="9144" y="0"/>
                                </a:lnTo>
                                <a:lnTo>
                                  <a:pt x="9144" y="376428"/>
                                </a:lnTo>
                                <a:lnTo>
                                  <a:pt x="0" y="37642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28" name="Shape 366928"/>
                        <wps:cNvSpPr/>
                        <wps:spPr>
                          <a:xfrm>
                            <a:off x="3048" y="4008755"/>
                            <a:ext cx="9144" cy="222504"/>
                          </a:xfrm>
                          <a:custGeom>
                            <a:avLst/>
                            <a:gdLst/>
                            <a:ahLst/>
                            <a:cxnLst/>
                            <a:rect l="0" t="0" r="0" b="0"/>
                            <a:pathLst>
                              <a:path w="9144" h="222504">
                                <a:moveTo>
                                  <a:pt x="0" y="0"/>
                                </a:moveTo>
                                <a:lnTo>
                                  <a:pt x="9144" y="0"/>
                                </a:lnTo>
                                <a:lnTo>
                                  <a:pt x="9144" y="222504"/>
                                </a:lnTo>
                                <a:lnTo>
                                  <a:pt x="0" y="2225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29" name="Shape 366929"/>
                        <wps:cNvSpPr/>
                        <wps:spPr>
                          <a:xfrm>
                            <a:off x="0" y="4008755"/>
                            <a:ext cx="9144" cy="222504"/>
                          </a:xfrm>
                          <a:custGeom>
                            <a:avLst/>
                            <a:gdLst/>
                            <a:ahLst/>
                            <a:cxnLst/>
                            <a:rect l="0" t="0" r="0" b="0"/>
                            <a:pathLst>
                              <a:path w="9144" h="222504">
                                <a:moveTo>
                                  <a:pt x="0" y="0"/>
                                </a:moveTo>
                                <a:lnTo>
                                  <a:pt x="9144" y="0"/>
                                </a:lnTo>
                                <a:lnTo>
                                  <a:pt x="9144" y="222504"/>
                                </a:lnTo>
                                <a:lnTo>
                                  <a:pt x="0" y="22250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30" name="Shape 366930"/>
                        <wps:cNvSpPr/>
                        <wps:spPr>
                          <a:xfrm>
                            <a:off x="3048" y="423125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31" name="Shape 366931"/>
                        <wps:cNvSpPr/>
                        <wps:spPr>
                          <a:xfrm>
                            <a:off x="0" y="423125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32" name="Shape 366932"/>
                        <wps:cNvSpPr/>
                        <wps:spPr>
                          <a:xfrm>
                            <a:off x="3048" y="4392803"/>
                            <a:ext cx="9144" cy="312420"/>
                          </a:xfrm>
                          <a:custGeom>
                            <a:avLst/>
                            <a:gdLst/>
                            <a:ahLst/>
                            <a:cxnLst/>
                            <a:rect l="0" t="0" r="0" b="0"/>
                            <a:pathLst>
                              <a:path w="9144" h="312420">
                                <a:moveTo>
                                  <a:pt x="0" y="0"/>
                                </a:moveTo>
                                <a:lnTo>
                                  <a:pt x="9144" y="0"/>
                                </a:lnTo>
                                <a:lnTo>
                                  <a:pt x="9144" y="312420"/>
                                </a:lnTo>
                                <a:lnTo>
                                  <a:pt x="0" y="3124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33" name="Shape 366933"/>
                        <wps:cNvSpPr/>
                        <wps:spPr>
                          <a:xfrm>
                            <a:off x="0" y="4392803"/>
                            <a:ext cx="9144" cy="312420"/>
                          </a:xfrm>
                          <a:custGeom>
                            <a:avLst/>
                            <a:gdLst/>
                            <a:ahLst/>
                            <a:cxnLst/>
                            <a:rect l="0" t="0" r="0" b="0"/>
                            <a:pathLst>
                              <a:path w="9144" h="312420">
                                <a:moveTo>
                                  <a:pt x="0" y="0"/>
                                </a:moveTo>
                                <a:lnTo>
                                  <a:pt x="9144" y="0"/>
                                </a:lnTo>
                                <a:lnTo>
                                  <a:pt x="9144" y="312420"/>
                                </a:lnTo>
                                <a:lnTo>
                                  <a:pt x="0" y="3124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34" name="Shape 366934"/>
                        <wps:cNvSpPr/>
                        <wps:spPr>
                          <a:xfrm>
                            <a:off x="3048" y="4705223"/>
                            <a:ext cx="9144" cy="222504"/>
                          </a:xfrm>
                          <a:custGeom>
                            <a:avLst/>
                            <a:gdLst/>
                            <a:ahLst/>
                            <a:cxnLst/>
                            <a:rect l="0" t="0" r="0" b="0"/>
                            <a:pathLst>
                              <a:path w="9144" h="222504">
                                <a:moveTo>
                                  <a:pt x="0" y="0"/>
                                </a:moveTo>
                                <a:lnTo>
                                  <a:pt x="9144" y="0"/>
                                </a:lnTo>
                                <a:lnTo>
                                  <a:pt x="9144" y="222504"/>
                                </a:lnTo>
                                <a:lnTo>
                                  <a:pt x="0" y="22250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35" name="Shape 366935"/>
                        <wps:cNvSpPr/>
                        <wps:spPr>
                          <a:xfrm>
                            <a:off x="0" y="4705223"/>
                            <a:ext cx="9144" cy="222504"/>
                          </a:xfrm>
                          <a:custGeom>
                            <a:avLst/>
                            <a:gdLst/>
                            <a:ahLst/>
                            <a:cxnLst/>
                            <a:rect l="0" t="0" r="0" b="0"/>
                            <a:pathLst>
                              <a:path w="9144" h="222504">
                                <a:moveTo>
                                  <a:pt x="0" y="0"/>
                                </a:moveTo>
                                <a:lnTo>
                                  <a:pt x="9144" y="0"/>
                                </a:lnTo>
                                <a:lnTo>
                                  <a:pt x="9144" y="222504"/>
                                </a:lnTo>
                                <a:lnTo>
                                  <a:pt x="0" y="22250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36" name="Shape 366936"/>
                        <wps:cNvSpPr/>
                        <wps:spPr>
                          <a:xfrm>
                            <a:off x="3048" y="492772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37" name="Shape 366937"/>
                        <wps:cNvSpPr/>
                        <wps:spPr>
                          <a:xfrm>
                            <a:off x="0" y="492772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38" name="Shape 366938"/>
                        <wps:cNvSpPr/>
                        <wps:spPr>
                          <a:xfrm>
                            <a:off x="3048" y="50892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39" name="Shape 366939"/>
                        <wps:cNvSpPr/>
                        <wps:spPr>
                          <a:xfrm>
                            <a:off x="0" y="50892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40" name="Shape 366940"/>
                        <wps:cNvSpPr/>
                        <wps:spPr>
                          <a:xfrm>
                            <a:off x="3048" y="5249368"/>
                            <a:ext cx="9144" cy="314248"/>
                          </a:xfrm>
                          <a:custGeom>
                            <a:avLst/>
                            <a:gdLst/>
                            <a:ahLst/>
                            <a:cxnLst/>
                            <a:rect l="0" t="0" r="0" b="0"/>
                            <a:pathLst>
                              <a:path w="9144" h="314248">
                                <a:moveTo>
                                  <a:pt x="0" y="0"/>
                                </a:moveTo>
                                <a:lnTo>
                                  <a:pt x="9144" y="0"/>
                                </a:lnTo>
                                <a:lnTo>
                                  <a:pt x="9144" y="314248"/>
                                </a:lnTo>
                                <a:lnTo>
                                  <a:pt x="0" y="31424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41" name="Shape 366941"/>
                        <wps:cNvSpPr/>
                        <wps:spPr>
                          <a:xfrm>
                            <a:off x="0" y="5249368"/>
                            <a:ext cx="9144" cy="314248"/>
                          </a:xfrm>
                          <a:custGeom>
                            <a:avLst/>
                            <a:gdLst/>
                            <a:ahLst/>
                            <a:cxnLst/>
                            <a:rect l="0" t="0" r="0" b="0"/>
                            <a:pathLst>
                              <a:path w="9144" h="314248">
                                <a:moveTo>
                                  <a:pt x="0" y="0"/>
                                </a:moveTo>
                                <a:lnTo>
                                  <a:pt x="9144" y="0"/>
                                </a:lnTo>
                                <a:lnTo>
                                  <a:pt x="9144" y="314248"/>
                                </a:lnTo>
                                <a:lnTo>
                                  <a:pt x="0" y="31424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42" name="Shape 366942"/>
                        <wps:cNvSpPr/>
                        <wps:spPr>
                          <a:xfrm>
                            <a:off x="3048" y="55636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43" name="Shape 366943"/>
                        <wps:cNvSpPr/>
                        <wps:spPr>
                          <a:xfrm>
                            <a:off x="0" y="55636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44" name="Shape 366944"/>
                        <wps:cNvSpPr/>
                        <wps:spPr>
                          <a:xfrm>
                            <a:off x="3048" y="57236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45" name="Shape 366945"/>
                        <wps:cNvSpPr/>
                        <wps:spPr>
                          <a:xfrm>
                            <a:off x="0" y="57236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46" name="Shape 366946"/>
                        <wps:cNvSpPr/>
                        <wps:spPr>
                          <a:xfrm>
                            <a:off x="3048" y="588365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47" name="Shape 366947"/>
                        <wps:cNvSpPr/>
                        <wps:spPr>
                          <a:xfrm>
                            <a:off x="0" y="588365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48" name="Shape 366948"/>
                        <wps:cNvSpPr/>
                        <wps:spPr>
                          <a:xfrm>
                            <a:off x="3048" y="60452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49" name="Shape 366949"/>
                        <wps:cNvSpPr/>
                        <wps:spPr>
                          <a:xfrm>
                            <a:off x="0" y="60452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50" name="Shape 366950"/>
                        <wps:cNvSpPr/>
                        <wps:spPr>
                          <a:xfrm>
                            <a:off x="3048" y="62052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51" name="Shape 366951"/>
                        <wps:cNvSpPr/>
                        <wps:spPr>
                          <a:xfrm>
                            <a:off x="0" y="62052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52" name="Shape 366952"/>
                        <wps:cNvSpPr/>
                        <wps:spPr>
                          <a:xfrm>
                            <a:off x="3048" y="63667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53" name="Shape 366953"/>
                        <wps:cNvSpPr/>
                        <wps:spPr>
                          <a:xfrm>
                            <a:off x="0" y="63667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54" name="Shape 366954"/>
                        <wps:cNvSpPr/>
                        <wps:spPr>
                          <a:xfrm>
                            <a:off x="3048" y="6526785"/>
                            <a:ext cx="9144" cy="286511"/>
                          </a:xfrm>
                          <a:custGeom>
                            <a:avLst/>
                            <a:gdLst/>
                            <a:ahLst/>
                            <a:cxnLst/>
                            <a:rect l="0" t="0" r="0" b="0"/>
                            <a:pathLst>
                              <a:path w="9144" h="286511">
                                <a:moveTo>
                                  <a:pt x="0" y="0"/>
                                </a:moveTo>
                                <a:lnTo>
                                  <a:pt x="9144" y="0"/>
                                </a:lnTo>
                                <a:lnTo>
                                  <a:pt x="9144" y="286511"/>
                                </a:lnTo>
                                <a:lnTo>
                                  <a:pt x="0" y="28651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55" name="Shape 366955"/>
                        <wps:cNvSpPr/>
                        <wps:spPr>
                          <a:xfrm>
                            <a:off x="0" y="6526785"/>
                            <a:ext cx="9144" cy="286511"/>
                          </a:xfrm>
                          <a:custGeom>
                            <a:avLst/>
                            <a:gdLst/>
                            <a:ahLst/>
                            <a:cxnLst/>
                            <a:rect l="0" t="0" r="0" b="0"/>
                            <a:pathLst>
                              <a:path w="9144" h="286511">
                                <a:moveTo>
                                  <a:pt x="0" y="0"/>
                                </a:moveTo>
                                <a:lnTo>
                                  <a:pt x="9144" y="0"/>
                                </a:lnTo>
                                <a:lnTo>
                                  <a:pt x="9144" y="286511"/>
                                </a:lnTo>
                                <a:lnTo>
                                  <a:pt x="0" y="28651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56" name="Shape 366956"/>
                        <wps:cNvSpPr/>
                        <wps:spPr>
                          <a:xfrm>
                            <a:off x="3048" y="68132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57" name="Shape 366957"/>
                        <wps:cNvSpPr/>
                        <wps:spPr>
                          <a:xfrm>
                            <a:off x="0" y="68132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58" name="Shape 366958"/>
                        <wps:cNvSpPr/>
                        <wps:spPr>
                          <a:xfrm>
                            <a:off x="3048" y="69733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59" name="Shape 366959"/>
                        <wps:cNvSpPr/>
                        <wps:spPr>
                          <a:xfrm>
                            <a:off x="0" y="69733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60" name="Shape 366960"/>
                        <wps:cNvSpPr/>
                        <wps:spPr>
                          <a:xfrm>
                            <a:off x="3048" y="71348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61" name="Shape 366961"/>
                        <wps:cNvSpPr/>
                        <wps:spPr>
                          <a:xfrm>
                            <a:off x="0" y="71348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62" name="Shape 366962"/>
                        <wps:cNvSpPr/>
                        <wps:spPr>
                          <a:xfrm>
                            <a:off x="3048" y="7294829"/>
                            <a:ext cx="9144" cy="161849"/>
                          </a:xfrm>
                          <a:custGeom>
                            <a:avLst/>
                            <a:gdLst/>
                            <a:ahLst/>
                            <a:cxnLst/>
                            <a:rect l="0" t="0" r="0" b="0"/>
                            <a:pathLst>
                              <a:path w="9144" h="161849">
                                <a:moveTo>
                                  <a:pt x="0" y="0"/>
                                </a:moveTo>
                                <a:lnTo>
                                  <a:pt x="9144" y="0"/>
                                </a:lnTo>
                                <a:lnTo>
                                  <a:pt x="9144" y="161849"/>
                                </a:lnTo>
                                <a:lnTo>
                                  <a:pt x="0" y="161849"/>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63" name="Shape 366963"/>
                        <wps:cNvSpPr/>
                        <wps:spPr>
                          <a:xfrm>
                            <a:off x="0" y="7294829"/>
                            <a:ext cx="9144" cy="161849"/>
                          </a:xfrm>
                          <a:custGeom>
                            <a:avLst/>
                            <a:gdLst/>
                            <a:ahLst/>
                            <a:cxnLst/>
                            <a:rect l="0" t="0" r="0" b="0"/>
                            <a:pathLst>
                              <a:path w="9144" h="161849">
                                <a:moveTo>
                                  <a:pt x="0" y="0"/>
                                </a:moveTo>
                                <a:lnTo>
                                  <a:pt x="9144" y="0"/>
                                </a:lnTo>
                                <a:lnTo>
                                  <a:pt x="9144" y="161849"/>
                                </a:lnTo>
                                <a:lnTo>
                                  <a:pt x="0" y="161849"/>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6964" name="Shape 366964"/>
                        <wps:cNvSpPr/>
                        <wps:spPr>
                          <a:xfrm>
                            <a:off x="3048" y="745667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6965" name="Shape 366965"/>
                        <wps:cNvSpPr/>
                        <wps:spPr>
                          <a:xfrm>
                            <a:off x="0" y="745667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7674" style="width:0.47998pt;height:599.74pt;position:absolute;mso-position-horizontal-relative:page;mso-position-horizontal:absolute;margin-left:638.31pt;mso-position-vertical-relative:page;margin-top:142.22pt;" coordsize="60,76166">
                <v:shape id="Shape 366966" style="position:absolute;width:91;height:6019;left:30;top:0;" coordsize="9144,601980" path="m0,0l9144,0l9144,601980l0,601980l0,0">
                  <v:stroke weight="0pt" endcap="round" joinstyle="miter" miterlimit="10" on="false" color="#000000" opacity="0"/>
                  <v:fill on="true" color="#000000"/>
                </v:shape>
                <v:shape id="Shape 366967" style="position:absolute;width:91;height:6019;left:0;top:0;" coordsize="9144,601980" path="m0,0l9144,0l9144,601980l0,601980l0,0">
                  <v:stroke weight="0pt" endcap="round" joinstyle="miter" miterlimit="10" on="false" color="#000000" opacity="0"/>
                  <v:fill on="true" color="#ffffff"/>
                </v:shape>
                <v:shape id="Shape 366968" style="position:absolute;width:91;height:1600;left:30;top:6019;" coordsize="9144,160020" path="m0,0l9144,0l9144,160020l0,160020l0,0">
                  <v:stroke weight="0pt" endcap="round" joinstyle="miter" miterlimit="10" on="false" color="#000000" opacity="0"/>
                  <v:fill on="true" color="#000000"/>
                </v:shape>
                <v:shape id="Shape 366969" style="position:absolute;width:91;height:1600;left:0;top:6019;" coordsize="9144,160020" path="m0,0l9144,0l9144,160020l0,160020l0,0">
                  <v:stroke weight="0pt" endcap="round" joinstyle="miter" miterlimit="10" on="false" color="#000000" opacity="0"/>
                  <v:fill on="true" color="#ffffff"/>
                </v:shape>
                <v:shape id="Shape 366970" style="position:absolute;width:91;height:1600;left:30;top:7620;" coordsize="9144,160020" path="m0,0l9144,0l9144,160020l0,160020l0,0">
                  <v:stroke weight="0pt" endcap="round" joinstyle="miter" miterlimit="10" on="false" color="#000000" opacity="0"/>
                  <v:fill on="true" color="#000000"/>
                </v:shape>
                <v:shape id="Shape 366971" style="position:absolute;width:91;height:1600;left:0;top:7620;" coordsize="9144,160020" path="m0,0l9144,0l9144,160020l0,160020l0,0">
                  <v:stroke weight="0pt" endcap="round" joinstyle="miter" miterlimit="10" on="false" color="#000000" opacity="0"/>
                  <v:fill on="true" color="#ffffff"/>
                </v:shape>
                <v:shape id="Shape 366972" style="position:absolute;width:91;height:2072;left:30;top:9220;" coordsize="9144,207264" path="m0,0l9144,0l9144,207264l0,207264l0,0">
                  <v:stroke weight="0pt" endcap="round" joinstyle="miter" miterlimit="10" on="false" color="#000000" opacity="0"/>
                  <v:fill on="true" color="#000000"/>
                </v:shape>
                <v:shape id="Shape 366973" style="position:absolute;width:91;height:2072;left:0;top:9220;" coordsize="9144,207264" path="m0,0l9144,0l9144,207264l0,207264l0,0">
                  <v:stroke weight="0pt" endcap="round" joinstyle="miter" miterlimit="10" on="false" color="#000000" opacity="0"/>
                  <v:fill on="true" color="#ffffff"/>
                </v:shape>
                <v:shape id="Shape 366974" style="position:absolute;width:91;height:1618;left:30;top:11293;" coordsize="9144,161849" path="m0,0l9144,0l9144,161849l0,161849l0,0">
                  <v:stroke weight="0pt" endcap="round" joinstyle="miter" miterlimit="10" on="false" color="#000000" opacity="0"/>
                  <v:fill on="true" color="#000000"/>
                </v:shape>
                <v:shape id="Shape 366975" style="position:absolute;width:91;height:1618;left:0;top:11293;" coordsize="9144,161849" path="m0,0l9144,0l9144,161849l0,161849l0,0">
                  <v:stroke weight="0pt" endcap="round" joinstyle="miter" miterlimit="10" on="false" color="#000000" opacity="0"/>
                  <v:fill on="true" color="#ffffff"/>
                </v:shape>
                <v:shape id="Shape 366976" style="position:absolute;width:91;height:2072;left:30;top:12912;" coordsize="9144,207264" path="m0,0l9144,0l9144,207264l0,207264l0,0">
                  <v:stroke weight="0pt" endcap="round" joinstyle="miter" miterlimit="10" on="false" color="#000000" opacity="0"/>
                  <v:fill on="true" color="#000000"/>
                </v:shape>
                <v:shape id="Shape 366977" style="position:absolute;width:91;height:2072;left:0;top:12912;" coordsize="9144,207264" path="m0,0l9144,0l9144,207264l0,207264l0,0">
                  <v:stroke weight="0pt" endcap="round" joinstyle="miter" miterlimit="10" on="false" color="#000000" opacity="0"/>
                  <v:fill on="true" color="#ffffff"/>
                </v:shape>
                <v:shape id="Shape 366978" style="position:absolute;width:91;height:1600;left:30;top:14984;" coordsize="9144,160020" path="m0,0l9144,0l9144,160020l0,160020l0,0">
                  <v:stroke weight="0pt" endcap="round" joinstyle="miter" miterlimit="10" on="false" color="#000000" opacity="0"/>
                  <v:fill on="true" color="#000000"/>
                </v:shape>
                <v:shape id="Shape 366979" style="position:absolute;width:91;height:1600;left:0;top:14984;" coordsize="9144,160020" path="m0,0l9144,0l9144,160020l0,160020l0,0">
                  <v:stroke weight="0pt" endcap="round" joinstyle="miter" miterlimit="10" on="false" color="#000000" opacity="0"/>
                  <v:fill on="true" color="#ffffff"/>
                </v:shape>
                <v:shape id="Shape 366980" style="position:absolute;width:91;height:1600;left:30;top:16584;" coordsize="9144,160020" path="m0,0l9144,0l9144,160020l0,160020l0,0">
                  <v:stroke weight="0pt" endcap="round" joinstyle="miter" miterlimit="10" on="false" color="#000000" opacity="0"/>
                  <v:fill on="true" color="#000000"/>
                </v:shape>
                <v:shape id="Shape 366981" style="position:absolute;width:91;height:1600;left:0;top:16584;" coordsize="9144,160020" path="m0,0l9144,0l9144,160020l0,160020l0,0">
                  <v:stroke weight="0pt" endcap="round" joinstyle="miter" miterlimit="10" on="false" color="#000000" opacity="0"/>
                  <v:fill on="true" color="#ffffff"/>
                </v:shape>
                <v:shape id="Shape 366982" style="position:absolute;width:91;height:2072;left:30;top:18185;" coordsize="9144,207264" path="m0,0l9144,0l9144,207264l0,207264l0,0">
                  <v:stroke weight="0pt" endcap="round" joinstyle="miter" miterlimit="10" on="false" color="#000000" opacity="0"/>
                  <v:fill on="true" color="#000000"/>
                </v:shape>
                <v:shape id="Shape 366983" style="position:absolute;width:91;height:2072;left:0;top:18185;" coordsize="9144,207264" path="m0,0l9144,0l9144,207264l0,207264l0,0">
                  <v:stroke weight="0pt" endcap="round" joinstyle="miter" miterlimit="10" on="false" color="#000000" opacity="0"/>
                  <v:fill on="true" color="#ffffff"/>
                </v:shape>
                <v:shape id="Shape 366984" style="position:absolute;width:91;height:1615;left:30;top:20257;" coordsize="9144,161544" path="m0,0l9144,0l9144,161544l0,161544l0,0">
                  <v:stroke weight="0pt" endcap="round" joinstyle="miter" miterlimit="10" on="false" color="#000000" opacity="0"/>
                  <v:fill on="true" color="#000000"/>
                </v:shape>
                <v:shape id="Shape 366985" style="position:absolute;width:91;height:1615;left:0;top:20257;" coordsize="9144,161544" path="m0,0l9144,0l9144,161544l0,161544l0,0">
                  <v:stroke weight="0pt" endcap="round" joinstyle="miter" miterlimit="10" on="false" color="#000000" opacity="0"/>
                  <v:fill on="true" color="#ffffff"/>
                </v:shape>
                <v:shape id="Shape 366986" style="position:absolute;width:91;height:1600;left:30;top:21873;" coordsize="9144,160020" path="m0,0l9144,0l9144,160020l0,160020l0,0">
                  <v:stroke weight="0pt" endcap="round" joinstyle="miter" miterlimit="10" on="false" color="#000000" opacity="0"/>
                  <v:fill on="true" color="#000000"/>
                </v:shape>
                <v:shape id="Shape 366987" style="position:absolute;width:91;height:1600;left:0;top:21873;" coordsize="9144,160020" path="m0,0l9144,0l9144,160020l0,160020l0,0">
                  <v:stroke weight="0pt" endcap="round" joinstyle="miter" miterlimit="10" on="false" color="#000000" opacity="0"/>
                  <v:fill on="true" color="#ffffff"/>
                </v:shape>
                <v:shape id="Shape 366988" style="position:absolute;width:91;height:1600;left:30;top:23473;" coordsize="9144,160020" path="m0,0l9144,0l9144,160020l0,160020l0,0">
                  <v:stroke weight="0pt" endcap="round" joinstyle="miter" miterlimit="10" on="false" color="#000000" opacity="0"/>
                  <v:fill on="true" color="#000000"/>
                </v:shape>
                <v:shape id="Shape 366989" style="position:absolute;width:91;height:1600;left:0;top:23473;" coordsize="9144,160020" path="m0,0l9144,0l9144,160020l0,160020l0,0">
                  <v:stroke weight="0pt" endcap="round" joinstyle="miter" miterlimit="10" on="false" color="#000000" opacity="0"/>
                  <v:fill on="true" color="#ffffff"/>
                </v:shape>
                <v:shape id="Shape 366990" style="position:absolute;width:91;height:1615;left:30;top:25073;" coordsize="9144,161544" path="m0,0l9144,0l9144,161544l0,161544l0,0">
                  <v:stroke weight="0pt" endcap="round" joinstyle="miter" miterlimit="10" on="false" color="#000000" opacity="0"/>
                  <v:fill on="true" color="#000000"/>
                </v:shape>
                <v:shape id="Shape 366991" style="position:absolute;width:91;height:1615;left:0;top:25073;" coordsize="9144,161544" path="m0,0l9144,0l9144,161544l0,161544l0,0">
                  <v:stroke weight="0pt" endcap="round" joinstyle="miter" miterlimit="10" on="false" color="#000000" opacity="0"/>
                  <v:fill on="true" color="#ffffff"/>
                </v:shape>
                <v:shape id="Shape 366992" style="position:absolute;width:91;height:1600;left:30;top:26689;" coordsize="9144,160020" path="m0,0l9144,0l9144,160020l0,160020l0,0">
                  <v:stroke weight="0pt" endcap="round" joinstyle="miter" miterlimit="10" on="false" color="#000000" opacity="0"/>
                  <v:fill on="true" color="#000000"/>
                </v:shape>
                <v:shape id="Shape 366993" style="position:absolute;width:91;height:1600;left:0;top:26689;" coordsize="9144,160020" path="m0,0l9144,0l9144,160020l0,160020l0,0">
                  <v:stroke weight="0pt" endcap="round" joinstyle="miter" miterlimit="10" on="false" color="#000000" opacity="0"/>
                  <v:fill on="true" color="#ffffff"/>
                </v:shape>
                <v:shape id="Shape 366994" style="position:absolute;width:91;height:1615;left:30;top:28289;" coordsize="9144,161544" path="m0,0l9144,0l9144,161544l0,161544l0,0">
                  <v:stroke weight="0pt" endcap="round" joinstyle="miter" miterlimit="10" on="false" color="#000000" opacity="0"/>
                  <v:fill on="true" color="#000000"/>
                </v:shape>
                <v:shape id="Shape 366995" style="position:absolute;width:91;height:1615;left:0;top:28289;" coordsize="9144,161544" path="m0,0l9144,0l9144,161544l0,161544l0,0">
                  <v:stroke weight="0pt" endcap="round" joinstyle="miter" miterlimit="10" on="false" color="#000000" opacity="0"/>
                  <v:fill on="true" color="#ffffff"/>
                </v:shape>
                <v:shape id="Shape 366996" style="position:absolute;width:91;height:1600;left:30;top:29904;" coordsize="9144,160020" path="m0,0l9144,0l9144,160020l0,160020l0,0">
                  <v:stroke weight="0pt" endcap="round" joinstyle="miter" miterlimit="10" on="false" color="#000000" opacity="0"/>
                  <v:fill on="true" color="#000000"/>
                </v:shape>
                <v:shape id="Shape 366997" style="position:absolute;width:91;height:1600;left:0;top:29904;" coordsize="9144,160020" path="m0,0l9144,0l9144,160020l0,160020l0,0">
                  <v:stroke weight="0pt" endcap="round" joinstyle="miter" miterlimit="10" on="false" color="#000000" opacity="0"/>
                  <v:fill on="true" color="#ffffff"/>
                </v:shape>
                <v:shape id="Shape 366998" style="position:absolute;width:91;height:1603;left:30;top:31504;" coordsize="9144,160325" path="m0,0l9144,0l9144,160325l0,160325l0,0">
                  <v:stroke weight="0pt" endcap="round" joinstyle="miter" miterlimit="10" on="false" color="#000000" opacity="0"/>
                  <v:fill on="true" color="#000000"/>
                </v:shape>
                <v:shape id="Shape 366999" style="position:absolute;width:91;height:1603;left:0;top:31504;" coordsize="9144,160325" path="m0,0l9144,0l9144,160325l0,160325l0,0">
                  <v:stroke weight="0pt" endcap="round" joinstyle="miter" miterlimit="10" on="false" color="#000000" opacity="0"/>
                  <v:fill on="true" color="#ffffff"/>
                </v:shape>
                <v:shape id="Shape 367000" style="position:absolute;width:91;height:1615;left:30;top:33107;" coordsize="9144,161544" path="m0,0l9144,0l9144,161544l0,161544l0,0">
                  <v:stroke weight="0pt" endcap="round" joinstyle="miter" miterlimit="10" on="false" color="#000000" opacity="0"/>
                  <v:fill on="true" color="#000000"/>
                </v:shape>
                <v:shape id="Shape 367001" style="position:absolute;width:91;height:1615;left:0;top:33107;" coordsize="9144,161544" path="m0,0l9144,0l9144,161544l0,161544l0,0">
                  <v:stroke weight="0pt" endcap="round" joinstyle="miter" miterlimit="10" on="false" color="#000000" opacity="0"/>
                  <v:fill on="true" color="#ffffff"/>
                </v:shape>
                <v:shape id="Shape 367002" style="position:absolute;width:91;height:1600;left:30;top:34723;" coordsize="9144,160020" path="m0,0l9144,0l9144,160020l0,160020l0,0">
                  <v:stroke weight="0pt" endcap="round" joinstyle="miter" miterlimit="10" on="false" color="#000000" opacity="0"/>
                  <v:fill on="true" color="#000000"/>
                </v:shape>
                <v:shape id="Shape 367003" style="position:absolute;width:91;height:1600;left:0;top:34723;" coordsize="9144,160020" path="m0,0l9144,0l9144,160020l0,160020l0,0">
                  <v:stroke weight="0pt" endcap="round" joinstyle="miter" miterlimit="10" on="false" color="#000000" opacity="0"/>
                  <v:fill on="true" color="#ffffff"/>
                </v:shape>
                <v:shape id="Shape 367004" style="position:absolute;width:91;height:3764;left:30;top:36323;" coordsize="9144,376428" path="m0,0l9144,0l9144,376428l0,376428l0,0">
                  <v:stroke weight="0pt" endcap="round" joinstyle="miter" miterlimit="10" on="false" color="#000000" opacity="0"/>
                  <v:fill on="true" color="#000000"/>
                </v:shape>
                <v:shape id="Shape 367005" style="position:absolute;width:91;height:3764;left:0;top:36323;" coordsize="9144,376428" path="m0,0l9144,0l9144,376428l0,376428l0,0">
                  <v:stroke weight="0pt" endcap="round" joinstyle="miter" miterlimit="10" on="false" color="#000000" opacity="0"/>
                  <v:fill on="true" color="#ffffff"/>
                </v:shape>
                <v:shape id="Shape 367006" style="position:absolute;width:91;height:2225;left:30;top:40087;" coordsize="9144,222504" path="m0,0l9144,0l9144,222504l0,222504l0,0">
                  <v:stroke weight="0pt" endcap="round" joinstyle="miter" miterlimit="10" on="false" color="#000000" opacity="0"/>
                  <v:fill on="true" color="#000000"/>
                </v:shape>
                <v:shape id="Shape 367007" style="position:absolute;width:91;height:2225;left:0;top:40087;" coordsize="9144,222504" path="m0,0l9144,0l9144,222504l0,222504l0,0">
                  <v:stroke weight="0pt" endcap="round" joinstyle="miter" miterlimit="10" on="false" color="#000000" opacity="0"/>
                  <v:fill on="true" color="#ffffff"/>
                </v:shape>
                <v:shape id="Shape 367008" style="position:absolute;width:91;height:1615;left:30;top:42312;" coordsize="9144,161544" path="m0,0l9144,0l9144,161544l0,161544l0,0">
                  <v:stroke weight="0pt" endcap="round" joinstyle="miter" miterlimit="10" on="false" color="#000000" opacity="0"/>
                  <v:fill on="true" color="#000000"/>
                </v:shape>
                <v:shape id="Shape 367009" style="position:absolute;width:91;height:1615;left:0;top:42312;" coordsize="9144,161544" path="m0,0l9144,0l9144,161544l0,161544l0,0">
                  <v:stroke weight="0pt" endcap="round" joinstyle="miter" miterlimit="10" on="false" color="#000000" opacity="0"/>
                  <v:fill on="true" color="#ffffff"/>
                </v:shape>
                <v:shape id="Shape 367010" style="position:absolute;width:91;height:3124;left:30;top:43928;" coordsize="9144,312420" path="m0,0l9144,0l9144,312420l0,312420l0,0">
                  <v:stroke weight="0pt" endcap="round" joinstyle="miter" miterlimit="10" on="false" color="#000000" opacity="0"/>
                  <v:fill on="true" color="#000000"/>
                </v:shape>
                <v:shape id="Shape 367011" style="position:absolute;width:91;height:3124;left:0;top:43928;" coordsize="9144,312420" path="m0,0l9144,0l9144,312420l0,312420l0,0">
                  <v:stroke weight="0pt" endcap="round" joinstyle="miter" miterlimit="10" on="false" color="#000000" opacity="0"/>
                  <v:fill on="true" color="#ffffff"/>
                </v:shape>
                <v:shape id="Shape 367012" style="position:absolute;width:91;height:2225;left:30;top:47052;" coordsize="9144,222504" path="m0,0l9144,0l9144,222504l0,222504l0,0">
                  <v:stroke weight="0pt" endcap="round" joinstyle="miter" miterlimit="10" on="false" color="#000000" opacity="0"/>
                  <v:fill on="true" color="#000000"/>
                </v:shape>
                <v:shape id="Shape 367013" style="position:absolute;width:91;height:2225;left:0;top:47052;" coordsize="9144,222504" path="m0,0l9144,0l9144,222504l0,222504l0,0">
                  <v:stroke weight="0pt" endcap="round" joinstyle="miter" miterlimit="10" on="false" color="#000000" opacity="0"/>
                  <v:fill on="true" color="#ffffff"/>
                </v:shape>
                <v:shape id="Shape 367014" style="position:absolute;width:91;height:1615;left:30;top:49277;" coordsize="9144,161544" path="m0,0l9144,0l9144,161544l0,161544l0,0">
                  <v:stroke weight="0pt" endcap="round" joinstyle="miter" miterlimit="10" on="false" color="#000000" opacity="0"/>
                  <v:fill on="true" color="#000000"/>
                </v:shape>
                <v:shape id="Shape 367015" style="position:absolute;width:91;height:1615;left:0;top:49277;" coordsize="9144,161544" path="m0,0l9144,0l9144,161544l0,161544l0,0">
                  <v:stroke weight="0pt" endcap="round" joinstyle="miter" miterlimit="10" on="false" color="#000000" opacity="0"/>
                  <v:fill on="true" color="#ffffff"/>
                </v:shape>
                <v:shape id="Shape 367016" style="position:absolute;width:91;height:1600;left:30;top:50892;" coordsize="9144,160020" path="m0,0l9144,0l9144,160020l0,160020l0,0">
                  <v:stroke weight="0pt" endcap="round" joinstyle="miter" miterlimit="10" on="false" color="#000000" opacity="0"/>
                  <v:fill on="true" color="#000000"/>
                </v:shape>
                <v:shape id="Shape 367017" style="position:absolute;width:91;height:1600;left:0;top:50892;" coordsize="9144,160020" path="m0,0l9144,0l9144,160020l0,160020l0,0">
                  <v:stroke weight="0pt" endcap="round" joinstyle="miter" miterlimit="10" on="false" color="#000000" opacity="0"/>
                  <v:fill on="true" color="#ffffff"/>
                </v:shape>
                <v:shape id="Shape 367018" style="position:absolute;width:91;height:3142;left:30;top:52493;" coordsize="9144,314248" path="m0,0l9144,0l9144,314248l0,314248l0,0">
                  <v:stroke weight="0pt" endcap="round" joinstyle="miter" miterlimit="10" on="false" color="#000000" opacity="0"/>
                  <v:fill on="true" color="#000000"/>
                </v:shape>
                <v:shape id="Shape 367019" style="position:absolute;width:91;height:3142;left:0;top:52493;" coordsize="9144,314248" path="m0,0l9144,0l9144,314248l0,314248l0,0">
                  <v:stroke weight="0pt" endcap="round" joinstyle="miter" miterlimit="10" on="false" color="#000000" opacity="0"/>
                  <v:fill on="true" color="#ffffff"/>
                </v:shape>
                <v:shape id="Shape 367020" style="position:absolute;width:91;height:1600;left:30;top:55636;" coordsize="9144,160020" path="m0,0l9144,0l9144,160020l0,160020l0,0">
                  <v:stroke weight="0pt" endcap="round" joinstyle="miter" miterlimit="10" on="false" color="#000000" opacity="0"/>
                  <v:fill on="true" color="#000000"/>
                </v:shape>
                <v:shape id="Shape 367021" style="position:absolute;width:91;height:1600;left:0;top:55636;" coordsize="9144,160020" path="m0,0l9144,0l9144,160020l0,160020l0,0">
                  <v:stroke weight="0pt" endcap="round" joinstyle="miter" miterlimit="10" on="false" color="#000000" opacity="0"/>
                  <v:fill on="true" color="#ffffff"/>
                </v:shape>
                <v:shape id="Shape 367022" style="position:absolute;width:91;height:1600;left:30;top:57236;" coordsize="9144,160020" path="m0,0l9144,0l9144,160020l0,160020l0,0">
                  <v:stroke weight="0pt" endcap="round" joinstyle="miter" miterlimit="10" on="false" color="#000000" opacity="0"/>
                  <v:fill on="true" color="#000000"/>
                </v:shape>
                <v:shape id="Shape 367023" style="position:absolute;width:91;height:1600;left:0;top:57236;" coordsize="9144,160020" path="m0,0l9144,0l9144,160020l0,160020l0,0">
                  <v:stroke weight="0pt" endcap="round" joinstyle="miter" miterlimit="10" on="false" color="#000000" opacity="0"/>
                  <v:fill on="true" color="#ffffff"/>
                </v:shape>
                <v:shape id="Shape 367024" style="position:absolute;width:91;height:1615;left:30;top:58836;" coordsize="9144,161544" path="m0,0l9144,0l9144,161544l0,161544l0,0">
                  <v:stroke weight="0pt" endcap="round" joinstyle="miter" miterlimit="10" on="false" color="#000000" opacity="0"/>
                  <v:fill on="true" color="#000000"/>
                </v:shape>
                <v:shape id="Shape 367025" style="position:absolute;width:91;height:1615;left:0;top:58836;" coordsize="9144,161544" path="m0,0l9144,0l9144,161544l0,161544l0,0">
                  <v:stroke weight="0pt" endcap="round" joinstyle="miter" miterlimit="10" on="false" color="#000000" opacity="0"/>
                  <v:fill on="true" color="#ffffff"/>
                </v:shape>
                <v:shape id="Shape 367026" style="position:absolute;width:91;height:1600;left:30;top:60452;" coordsize="9144,160020" path="m0,0l9144,0l9144,160020l0,160020l0,0">
                  <v:stroke weight="0pt" endcap="round" joinstyle="miter" miterlimit="10" on="false" color="#000000" opacity="0"/>
                  <v:fill on="true" color="#000000"/>
                </v:shape>
                <v:shape id="Shape 367027" style="position:absolute;width:91;height:1600;left:0;top:60452;" coordsize="9144,160020" path="m0,0l9144,0l9144,160020l0,160020l0,0">
                  <v:stroke weight="0pt" endcap="round" joinstyle="miter" miterlimit="10" on="false" color="#000000" opacity="0"/>
                  <v:fill on="true" color="#ffffff"/>
                </v:shape>
                <v:shape id="Shape 367028" style="position:absolute;width:91;height:1615;left:30;top:62052;" coordsize="9144,161544" path="m0,0l9144,0l9144,161544l0,161544l0,0">
                  <v:stroke weight="0pt" endcap="round" joinstyle="miter" miterlimit="10" on="false" color="#000000" opacity="0"/>
                  <v:fill on="true" color="#000000"/>
                </v:shape>
                <v:shape id="Shape 367029" style="position:absolute;width:91;height:1615;left:0;top:62052;" coordsize="9144,161544" path="m0,0l9144,0l9144,161544l0,161544l0,0">
                  <v:stroke weight="0pt" endcap="round" joinstyle="miter" miterlimit="10" on="false" color="#000000" opacity="0"/>
                  <v:fill on="true" color="#ffffff"/>
                </v:shape>
                <v:shape id="Shape 367030" style="position:absolute;width:91;height:1600;left:30;top:63667;" coordsize="9144,160020" path="m0,0l9144,0l9144,160020l0,160020l0,0">
                  <v:stroke weight="0pt" endcap="round" joinstyle="miter" miterlimit="10" on="false" color="#000000" opacity="0"/>
                  <v:fill on="true" color="#000000"/>
                </v:shape>
                <v:shape id="Shape 367031" style="position:absolute;width:91;height:1600;left:0;top:63667;" coordsize="9144,160020" path="m0,0l9144,0l9144,160020l0,160020l0,0">
                  <v:stroke weight="0pt" endcap="round" joinstyle="miter" miterlimit="10" on="false" color="#000000" opacity="0"/>
                  <v:fill on="true" color="#ffffff"/>
                </v:shape>
                <v:shape id="Shape 367032" style="position:absolute;width:91;height:2865;left:30;top:65267;" coordsize="9144,286511" path="m0,0l9144,0l9144,286511l0,286511l0,0">
                  <v:stroke weight="0pt" endcap="round" joinstyle="miter" miterlimit="10" on="false" color="#000000" opacity="0"/>
                  <v:fill on="true" color="#000000"/>
                </v:shape>
                <v:shape id="Shape 367033" style="position:absolute;width:91;height:2865;left:0;top:65267;" coordsize="9144,286511" path="m0,0l9144,0l9144,286511l0,286511l0,0">
                  <v:stroke weight="0pt" endcap="round" joinstyle="miter" miterlimit="10" on="false" color="#000000" opacity="0"/>
                  <v:fill on="true" color="#ffffff"/>
                </v:shape>
                <v:shape id="Shape 367034" style="position:absolute;width:91;height:1600;left:30;top:68132;" coordsize="9144,160020" path="m0,0l9144,0l9144,160020l0,160020l0,0">
                  <v:stroke weight="0pt" endcap="round" joinstyle="miter" miterlimit="10" on="false" color="#000000" opacity="0"/>
                  <v:fill on="true" color="#000000"/>
                </v:shape>
                <v:shape id="Shape 367035" style="position:absolute;width:91;height:1600;left:0;top:68132;" coordsize="9144,160020" path="m0,0l9144,0l9144,160020l0,160020l0,0">
                  <v:stroke weight="0pt" endcap="round" joinstyle="miter" miterlimit="10" on="false" color="#000000" opacity="0"/>
                  <v:fill on="true" color="#ffffff"/>
                </v:shape>
                <v:shape id="Shape 367036" style="position:absolute;width:91;height:1615;left:30;top:69733;" coordsize="9144,161544" path="m0,0l9144,0l9144,161544l0,161544l0,0">
                  <v:stroke weight="0pt" endcap="round" joinstyle="miter" miterlimit="10" on="false" color="#000000" opacity="0"/>
                  <v:fill on="true" color="#000000"/>
                </v:shape>
                <v:shape id="Shape 367037" style="position:absolute;width:91;height:1615;left:0;top:69733;" coordsize="9144,161544" path="m0,0l9144,0l9144,161544l0,161544l0,0">
                  <v:stroke weight="0pt" endcap="round" joinstyle="miter" miterlimit="10" on="false" color="#000000" opacity="0"/>
                  <v:fill on="true" color="#ffffff"/>
                </v:shape>
                <v:shape id="Shape 367038" style="position:absolute;width:91;height:1600;left:30;top:71348;" coordsize="9144,160020" path="m0,0l9144,0l9144,160020l0,160020l0,0">
                  <v:stroke weight="0pt" endcap="round" joinstyle="miter" miterlimit="10" on="false" color="#000000" opacity="0"/>
                  <v:fill on="true" color="#000000"/>
                </v:shape>
                <v:shape id="Shape 367039" style="position:absolute;width:91;height:1600;left:0;top:71348;" coordsize="9144,160020" path="m0,0l9144,0l9144,160020l0,160020l0,0">
                  <v:stroke weight="0pt" endcap="round" joinstyle="miter" miterlimit="10" on="false" color="#000000" opacity="0"/>
                  <v:fill on="true" color="#ffffff"/>
                </v:shape>
                <v:shape id="Shape 367040" style="position:absolute;width:91;height:1618;left:30;top:72948;" coordsize="9144,161849" path="m0,0l9144,0l9144,161849l0,161849l0,0">
                  <v:stroke weight="0pt" endcap="round" joinstyle="miter" miterlimit="10" on="false" color="#000000" opacity="0"/>
                  <v:fill on="true" color="#000000"/>
                </v:shape>
                <v:shape id="Shape 367041" style="position:absolute;width:91;height:1618;left:0;top:72948;" coordsize="9144,161849" path="m0,0l9144,0l9144,161849l0,161849l0,0">
                  <v:stroke weight="0pt" endcap="round" joinstyle="miter" miterlimit="10" on="false" color="#000000" opacity="0"/>
                  <v:fill on="true" color="#ffffff"/>
                </v:shape>
                <v:shape id="Shape 367042" style="position:absolute;width:91;height:1600;left:30;top:74566;" coordsize="9144,160020" path="m0,0l9144,0l9144,160020l0,160020l0,0">
                  <v:stroke weight="0pt" endcap="round" joinstyle="miter" miterlimit="10" on="false" color="#000000" opacity="0"/>
                  <v:fill on="true" color="#000000"/>
                </v:shape>
                <v:shape id="Shape 367043" style="position:absolute;width:91;height:1600;left:0;top:74566;" coordsize="9144,160020" path="m0,0l9144,0l9144,160020l0,160020l0,0">
                  <v:stroke weight="0pt" endcap="round"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47677" name="Group 34767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2480" name="Rectangle 3248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 https://candelaria.sedelectro</w:t>
                              </w:r>
                              <w:r>
                                <w:rPr>
                                  <w:sz w:val="12"/>
                                </w:rPr>
                                <w:t xml:space="preserve">nica.es/ </w:t>
                              </w:r>
                            </w:p>
                          </w:txbxContent>
                        </wps:txbx>
                        <wps:bodyPr horzOverflow="overflow" vert="horz" lIns="0" tIns="0" rIns="0" bIns="0" rtlCol="0">
                          <a:noAutofit/>
                        </wps:bodyPr>
                      </wps:wsp>
                      <wps:wsp>
                        <wps:cNvPr id="32481" name="Rectangle 3248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47677" style="width:12.7031pt;height:281.01pt;position:absolute;mso-position-horizontal-relative:page;mso-position-horizontal:absolute;margin-left:682.278pt;mso-position-vertical-relative:page;margin-top:530.91pt;" coordsize="1613,35688">
                <v:rect id="Rectangle 3248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248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266 </w:t>
                        </w:r>
                      </w:p>
                    </w:txbxContent>
                  </v:textbox>
                </v:rect>
                <w10:wrap type="square"/>
              </v:group>
            </w:pict>
          </mc:Fallback>
        </mc:AlternateContent>
      </w:r>
      <w:r>
        <w:t>Formular, tramitar y aprobar los planes especiales de protección que establezcan la ordenación de los bienes de interés cultural con categoría de con</w:t>
      </w:r>
      <w:r>
        <w:t>junto histórico, sitio histórico, zona arqueológica y paisaje cultural que no excedan de su término municipal.</w:t>
      </w:r>
      <w:r>
        <w:rPr>
          <w:rFonts w:ascii="Times New Roman" w:eastAsia="Times New Roman" w:hAnsi="Times New Roman" w:cs="Times New Roman"/>
          <w:sz w:val="24"/>
        </w:rPr>
        <w:t xml:space="preserve"> </w:t>
      </w:r>
    </w:p>
    <w:p w:rsidR="00BA4A71" w:rsidRDefault="003A6E14">
      <w:pPr>
        <w:numPr>
          <w:ilvl w:val="0"/>
          <w:numId w:val="239"/>
        </w:numPr>
        <w:spacing w:after="215"/>
        <w:ind w:right="56" w:hanging="180"/>
      </w:pPr>
      <w:r>
        <w:t>Vigilar el patrimonio cultural existente en su término municipal, notificando al cabildo insular la existencia de cualquier acción u omisión que</w:t>
      </w:r>
      <w:r>
        <w:t xml:space="preserve"> suponga riesgo de destrucción o deterioro de sus valores, sin perjuicio de la inmediata adopción de las medidas cautelares que sean precisas para la preservación de los mismos, notificándolas de inmediato al cabildo insular.</w:t>
      </w:r>
      <w:r>
        <w:rPr>
          <w:rFonts w:ascii="Times New Roman" w:eastAsia="Times New Roman" w:hAnsi="Times New Roman" w:cs="Times New Roman"/>
          <w:sz w:val="24"/>
        </w:rPr>
        <w:t xml:space="preserve"> </w:t>
      </w:r>
    </w:p>
    <w:p w:rsidR="00BA4A71" w:rsidRDefault="003A6E14">
      <w:pPr>
        <w:spacing w:after="175"/>
        <w:ind w:left="449" w:right="56"/>
      </w:pPr>
      <w:r>
        <w:t>También en su Artículo 20. es</w:t>
      </w:r>
      <w:r>
        <w:t>tablece que los ayuntamientos, especialmente los que cuenten con conjunto histórico declarado, deberán crear consejos municipales de patrimonio cultural, que actuarán como órganos técnicos asesores de la Administración municipal, así como crearán una unida</w:t>
      </w:r>
      <w:r>
        <w:t>d municipal de patrimonio cultural, constituida por una o varias personas empleadas públicas, con la adecuada cualificación, que asumirán la asistencia técnica a la corporación municipal en materia de patrimonio cultural. También podrán crear una unidad es</w:t>
      </w:r>
      <w:r>
        <w:t>pecializada de policía para la vigilancia de los bienes del patrimonio cultural de Canarias situados en su término municipal.</w:t>
      </w:r>
      <w:r>
        <w:rPr>
          <w:rFonts w:ascii="Times New Roman" w:eastAsia="Times New Roman" w:hAnsi="Times New Roman" w:cs="Times New Roman"/>
          <w:sz w:val="24"/>
        </w:rPr>
        <w:t xml:space="preserve"> </w:t>
      </w:r>
    </w:p>
    <w:p w:rsidR="00BA4A71" w:rsidRDefault="003A6E14">
      <w:pPr>
        <w:spacing w:after="177"/>
        <w:ind w:left="449" w:right="56"/>
      </w:pPr>
      <w:r>
        <w:t>La Ley 11/2019 establece, por otra parte, en su Artículo 50. que los catálogos municipales de bienes patrimoniales culturales con</w:t>
      </w:r>
      <w:r>
        <w:t>stituyen el instrumento de protección en el que se incluyen aquellos bienes muebles e inmuebles del patrimonio cultural de Canarias que, sin gozar de la relevancia que define los bienes de interés cultural, ostenten valores históricos, artísticos, arquitec</w:t>
      </w:r>
      <w:r>
        <w:t>tónicos, arqueológicos, etnográficos, bibliográficos, documentales, lingüísticos, paisajísticos, industriales, científicos o técnicos o de cualquier otra naturaleza cultural, que deba ser especialmente preservados, sin que el estado de conservación de esto</w:t>
      </w:r>
      <w:r>
        <w:t>s bienes sea obstáculo para que sean catalogados. Los catálogos municipales de bienes patrimoniales culturales tienen la consideración de instrumentos de ordenación municipal cuyo objeto es el de completar las determinaciones de los instrumentos de plantea</w:t>
      </w:r>
      <w:r>
        <w:t>miento relativas a la conservación, protección o mejora del patrimonio histórico, artístico, arquitectónico, paisajístico, arqueológico, etnográfico, ecológico, científico o técnico, de conformidad con la normativa vigente en materia de ordenación del terr</w:t>
      </w:r>
      <w:r>
        <w:t>itorio.</w:t>
      </w:r>
      <w:r>
        <w:rPr>
          <w:rFonts w:ascii="Times New Roman" w:eastAsia="Times New Roman" w:hAnsi="Times New Roman" w:cs="Times New Roman"/>
          <w:sz w:val="24"/>
        </w:rPr>
        <w:t xml:space="preserve"> </w:t>
      </w:r>
    </w:p>
    <w:p w:rsidR="00BA4A71" w:rsidRDefault="003A6E14">
      <w:pPr>
        <w:spacing w:after="173"/>
        <w:ind w:left="449" w:right="56"/>
      </w:pPr>
      <w:r>
        <w:t>Por último la Disposición transitoria sexta de esta Ley fija que en el plazo de tres años desde la entrada en vigor de la presente ley todos los municipios de Canarias que carezcan de catálogo municipal deberán elaborar y aprobar sus correspondien</w:t>
      </w:r>
      <w:r>
        <w:t>tes catálogos municipales, o adaptar los existentes a los términos de la presente ley.</w:t>
      </w:r>
      <w:r>
        <w:rPr>
          <w:rFonts w:ascii="Times New Roman" w:eastAsia="Times New Roman" w:hAnsi="Times New Roman" w:cs="Times New Roman"/>
          <w:sz w:val="24"/>
        </w:rPr>
        <w:t xml:space="preserve"> </w:t>
      </w:r>
    </w:p>
    <w:p w:rsidR="00BA4A71" w:rsidRDefault="003A6E14">
      <w:pPr>
        <w:ind w:left="449" w:right="56"/>
      </w:pPr>
      <w:r>
        <w:t xml:space="preserve">En 2017 se finaliza y publica el </w:t>
      </w:r>
      <w:r>
        <w:rPr>
          <w:b/>
        </w:rPr>
        <w:t>Diagnóstico y plan de gestión del patrimonio cultural de Candelaria,</w:t>
      </w:r>
      <w:r>
        <w:t xml:space="preserve"> </w:t>
      </w:r>
      <w:r>
        <w:t>encargado por el Ayuntamiento a la empresa Cultania, que contó también, con un proceso de participación ciudadana. En este documento se evalúa detenidamente la situación del patrimonio en Candelaria en relación a lo establecido por la legalidad vigente. Es</w:t>
      </w:r>
      <w:r>
        <w:t>te Diagnóstico recoge que el Plan General de 2007 incluye un Catálogo Arquitectónico Municipal obligado por Ley pero afirma que este Catálogo no es un instrumento adecuado para la protección de los bienes patrimoniales del Municipio de Candelaria por  cuat</w:t>
      </w:r>
      <w:r>
        <w:t>ro motivos principales:</w:t>
      </w:r>
      <w:r>
        <w:rPr>
          <w:rFonts w:ascii="Times New Roman" w:eastAsia="Times New Roman" w:hAnsi="Times New Roman" w:cs="Times New Roman"/>
        </w:rPr>
        <w:t xml:space="preserve"> </w:t>
      </w:r>
    </w:p>
    <w:p w:rsidR="00BA4A71" w:rsidRDefault="003A6E14">
      <w:pPr>
        <w:ind w:left="449" w:right="56"/>
      </w:pPr>
      <w:r>
        <w:t>1.- Emplea metodología no actualizada con identificación y descripción insuficiente o nula de los bienes inventariados</w:t>
      </w:r>
      <w:r>
        <w:rPr>
          <w:rFonts w:ascii="Times New Roman" w:eastAsia="Times New Roman" w:hAnsi="Times New Roman" w:cs="Times New Roman"/>
        </w:rPr>
        <w:t xml:space="preserve"> </w:t>
      </w:r>
    </w:p>
    <w:p w:rsidR="00BA4A71" w:rsidRDefault="003A6E14">
      <w:pPr>
        <w:ind w:left="449" w:right="56"/>
      </w:pPr>
      <w:r>
        <w:t>2.- Inexistencia de fichas y descripciones suficientes del patrimonio etnográfico y arqueológico</w:t>
      </w:r>
      <w:r>
        <w:rPr>
          <w:rFonts w:ascii="Times New Roman" w:eastAsia="Times New Roman" w:hAnsi="Times New Roman" w:cs="Times New Roman"/>
        </w:rPr>
        <w:t xml:space="preserve"> </w:t>
      </w:r>
    </w:p>
    <w:p w:rsidR="00BA4A71" w:rsidRDefault="003A6E14">
      <w:pPr>
        <w:ind w:left="449" w:right="56"/>
      </w:pPr>
      <w:r>
        <w:t>3.- Insuficie</w:t>
      </w:r>
      <w:r>
        <w:t>nte registro de fichas vinculadas a bienes inmuebles</w:t>
      </w:r>
      <w:r>
        <w:rPr>
          <w:rFonts w:ascii="Times New Roman" w:eastAsia="Times New Roman" w:hAnsi="Times New Roman" w:cs="Times New Roman"/>
        </w:rPr>
        <w:t xml:space="preserve"> </w:t>
      </w:r>
    </w:p>
    <w:p w:rsidR="00BA4A71" w:rsidRDefault="003A6E14">
      <w:pPr>
        <w:ind w:left="449" w:right="56"/>
      </w:pPr>
      <w:r>
        <w:t>4.- Escasa labor de prospección e identificación de bienes patrimoniales</w:t>
      </w:r>
      <w:r>
        <w:rPr>
          <w:rFonts w:ascii="Times New Roman" w:eastAsia="Times New Roman" w:hAnsi="Times New Roman" w:cs="Times New Roman"/>
        </w:rP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0210" name="Group 35021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2779" name="Rectangle 327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2780" name="Rectangle 3278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0210" style="width:12.7031pt;height:281.01pt;position:absolute;mso-position-horizontal-relative:page;mso-position-horizontal:absolute;margin-left:682.278pt;mso-position-vertical-relative:page;margin-top:530.91pt;" coordsize="1613,35688">
                <v:rect id="Rectangle 327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278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266 </w:t>
                        </w:r>
                      </w:p>
                    </w:txbxContent>
                  </v:textbox>
                </v:rect>
                <w10:wrap type="square"/>
              </v:group>
            </w:pict>
          </mc:Fallback>
        </mc:AlternateContent>
      </w:r>
      <w:r>
        <w:t>Por ello recomienda una nueva realización o, al menos, una revisión de este catálogo a través de una prospección intensiva de todo el territorio municipal que ll</w:t>
      </w:r>
      <w:r>
        <w:t>eve a cabo un registro pormenorizado de todos los bienes inmuebles y que cuente con una ficha de inventario más adecuada, acorde a las que se utilizan actualmente en otros inventarios similares.</w:t>
      </w:r>
      <w:r>
        <w:rPr>
          <w:rFonts w:ascii="Times New Roman" w:eastAsia="Times New Roman" w:hAnsi="Times New Roman" w:cs="Times New Roman"/>
        </w:rPr>
        <w:t xml:space="preserve"> </w:t>
      </w:r>
    </w:p>
    <w:p w:rsidR="00BA4A71" w:rsidRDefault="003A6E14">
      <w:pPr>
        <w:spacing w:after="0" w:line="259" w:lineRule="auto"/>
        <w:ind w:left="428" w:firstLine="0"/>
        <w:jc w:val="left"/>
      </w:pPr>
      <w:r>
        <w:t xml:space="preserve"> </w:t>
      </w:r>
    </w:p>
    <w:p w:rsidR="00BA4A71" w:rsidRDefault="003A6E14">
      <w:pPr>
        <w:ind w:left="449" w:right="56"/>
      </w:pPr>
      <w:r>
        <w:rPr>
          <w:rFonts w:ascii="Calibri" w:eastAsia="Calibri" w:hAnsi="Calibri" w:cs="Calibri"/>
          <w:noProof/>
        </w:rPr>
        <mc:AlternateContent>
          <mc:Choice Requires="wpg">
            <w:drawing>
              <wp:anchor distT="0" distB="0" distL="114300" distR="114300" simplePos="0" relativeHeight="251915264" behindDoc="1" locked="0" layoutInCell="1" allowOverlap="1">
                <wp:simplePos x="0" y="0"/>
                <wp:positionH relativeFrom="column">
                  <wp:posOffset>-140207</wp:posOffset>
                </wp:positionH>
                <wp:positionV relativeFrom="paragraph">
                  <wp:posOffset>-4753594</wp:posOffset>
                </wp:positionV>
                <wp:extent cx="6903466" cy="7881874"/>
                <wp:effectExtent l="0" t="0" r="0" b="0"/>
                <wp:wrapNone/>
                <wp:docPr id="350196" name="Group 350196"/>
                <wp:cNvGraphicFramePr/>
                <a:graphic xmlns:a="http://schemas.openxmlformats.org/drawingml/2006/main">
                  <a:graphicData uri="http://schemas.microsoft.com/office/word/2010/wordprocessingGroup">
                    <wpg:wgp>
                      <wpg:cNvGrpSpPr/>
                      <wpg:grpSpPr>
                        <a:xfrm>
                          <a:off x="0" y="0"/>
                          <a:ext cx="6903466" cy="7881874"/>
                          <a:chOff x="0" y="0"/>
                          <a:chExt cx="6903466" cy="7881874"/>
                        </a:xfrm>
                      </wpg:grpSpPr>
                      <wps:wsp>
                        <wps:cNvPr id="367044" name="Shape 367044"/>
                        <wps:cNvSpPr/>
                        <wps:spPr>
                          <a:xfrm>
                            <a:off x="6900418"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45" name="Shape 367045"/>
                        <wps:cNvSpPr/>
                        <wps:spPr>
                          <a:xfrm>
                            <a:off x="689737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46" name="Shape 367046"/>
                        <wps:cNvSpPr/>
                        <wps:spPr>
                          <a:xfrm>
                            <a:off x="6900418"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47" name="Shape 367047"/>
                        <wps:cNvSpPr/>
                        <wps:spPr>
                          <a:xfrm>
                            <a:off x="689737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48" name="Shape 367048"/>
                        <wps:cNvSpPr/>
                        <wps:spPr>
                          <a:xfrm>
                            <a:off x="6900418"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49" name="Shape 367049"/>
                        <wps:cNvSpPr/>
                        <wps:spPr>
                          <a:xfrm>
                            <a:off x="689737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50" name="Shape 367050"/>
                        <wps:cNvSpPr/>
                        <wps:spPr>
                          <a:xfrm>
                            <a:off x="6900418"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51" name="Shape 367051"/>
                        <wps:cNvSpPr/>
                        <wps:spPr>
                          <a:xfrm>
                            <a:off x="689737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52" name="Shape 367052"/>
                        <wps:cNvSpPr/>
                        <wps:spPr>
                          <a:xfrm>
                            <a:off x="6900418"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53" name="Shape 367053"/>
                        <wps:cNvSpPr/>
                        <wps:spPr>
                          <a:xfrm>
                            <a:off x="689737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54" name="Shape 367054"/>
                        <wps:cNvSpPr/>
                        <wps:spPr>
                          <a:xfrm>
                            <a:off x="6900418"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55" name="Shape 367055"/>
                        <wps:cNvSpPr/>
                        <wps:spPr>
                          <a:xfrm>
                            <a:off x="6897370" y="8031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56" name="Shape 367056"/>
                        <wps:cNvSpPr/>
                        <wps:spPr>
                          <a:xfrm>
                            <a:off x="6900418" y="964692"/>
                            <a:ext cx="9144" cy="286512"/>
                          </a:xfrm>
                          <a:custGeom>
                            <a:avLst/>
                            <a:gdLst/>
                            <a:ahLst/>
                            <a:cxnLst/>
                            <a:rect l="0" t="0" r="0" b="0"/>
                            <a:pathLst>
                              <a:path w="9144" h="286512">
                                <a:moveTo>
                                  <a:pt x="0" y="0"/>
                                </a:moveTo>
                                <a:lnTo>
                                  <a:pt x="9144" y="0"/>
                                </a:lnTo>
                                <a:lnTo>
                                  <a:pt x="9144" y="286512"/>
                                </a:lnTo>
                                <a:lnTo>
                                  <a:pt x="0" y="28651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57" name="Shape 367057"/>
                        <wps:cNvSpPr/>
                        <wps:spPr>
                          <a:xfrm>
                            <a:off x="6897370" y="964692"/>
                            <a:ext cx="9144" cy="286512"/>
                          </a:xfrm>
                          <a:custGeom>
                            <a:avLst/>
                            <a:gdLst/>
                            <a:ahLst/>
                            <a:cxnLst/>
                            <a:rect l="0" t="0" r="0" b="0"/>
                            <a:pathLst>
                              <a:path w="9144" h="286512">
                                <a:moveTo>
                                  <a:pt x="0" y="0"/>
                                </a:moveTo>
                                <a:lnTo>
                                  <a:pt x="9144" y="0"/>
                                </a:lnTo>
                                <a:lnTo>
                                  <a:pt x="9144" y="286512"/>
                                </a:lnTo>
                                <a:lnTo>
                                  <a:pt x="0" y="2865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58" name="Shape 367058"/>
                        <wps:cNvSpPr/>
                        <wps:spPr>
                          <a:xfrm>
                            <a:off x="6900418" y="125127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59" name="Shape 367059"/>
                        <wps:cNvSpPr/>
                        <wps:spPr>
                          <a:xfrm>
                            <a:off x="6897370" y="125127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60" name="Shape 367060"/>
                        <wps:cNvSpPr/>
                        <wps:spPr>
                          <a:xfrm>
                            <a:off x="6900418" y="14116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61" name="Shape 367061"/>
                        <wps:cNvSpPr/>
                        <wps:spPr>
                          <a:xfrm>
                            <a:off x="6897370" y="141160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62" name="Shape 367062"/>
                        <wps:cNvSpPr/>
                        <wps:spPr>
                          <a:xfrm>
                            <a:off x="6900418" y="15716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63" name="Shape 367063"/>
                        <wps:cNvSpPr/>
                        <wps:spPr>
                          <a:xfrm>
                            <a:off x="6897370" y="15716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64" name="Shape 367064"/>
                        <wps:cNvSpPr/>
                        <wps:spPr>
                          <a:xfrm>
                            <a:off x="6900418" y="1733169"/>
                            <a:ext cx="9144" cy="286512"/>
                          </a:xfrm>
                          <a:custGeom>
                            <a:avLst/>
                            <a:gdLst/>
                            <a:ahLst/>
                            <a:cxnLst/>
                            <a:rect l="0" t="0" r="0" b="0"/>
                            <a:pathLst>
                              <a:path w="9144" h="286512">
                                <a:moveTo>
                                  <a:pt x="0" y="0"/>
                                </a:moveTo>
                                <a:lnTo>
                                  <a:pt x="9144" y="0"/>
                                </a:lnTo>
                                <a:lnTo>
                                  <a:pt x="9144" y="286512"/>
                                </a:lnTo>
                                <a:lnTo>
                                  <a:pt x="0" y="28651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65" name="Shape 367065"/>
                        <wps:cNvSpPr/>
                        <wps:spPr>
                          <a:xfrm>
                            <a:off x="6897370" y="1733169"/>
                            <a:ext cx="9144" cy="286512"/>
                          </a:xfrm>
                          <a:custGeom>
                            <a:avLst/>
                            <a:gdLst/>
                            <a:ahLst/>
                            <a:cxnLst/>
                            <a:rect l="0" t="0" r="0" b="0"/>
                            <a:pathLst>
                              <a:path w="9144" h="286512">
                                <a:moveTo>
                                  <a:pt x="0" y="0"/>
                                </a:moveTo>
                                <a:lnTo>
                                  <a:pt x="9144" y="0"/>
                                </a:lnTo>
                                <a:lnTo>
                                  <a:pt x="9144" y="286512"/>
                                </a:lnTo>
                                <a:lnTo>
                                  <a:pt x="0" y="2865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66" name="Shape 367066"/>
                        <wps:cNvSpPr/>
                        <wps:spPr>
                          <a:xfrm>
                            <a:off x="6900418" y="201968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67" name="Shape 367067"/>
                        <wps:cNvSpPr/>
                        <wps:spPr>
                          <a:xfrm>
                            <a:off x="6897370" y="201968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68" name="Shape 367068"/>
                        <wps:cNvSpPr/>
                        <wps:spPr>
                          <a:xfrm>
                            <a:off x="6900418" y="217970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69" name="Shape 367069"/>
                        <wps:cNvSpPr/>
                        <wps:spPr>
                          <a:xfrm>
                            <a:off x="6897370" y="217970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70" name="Shape 367070"/>
                        <wps:cNvSpPr/>
                        <wps:spPr>
                          <a:xfrm>
                            <a:off x="6900418" y="23412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71" name="Shape 367071"/>
                        <wps:cNvSpPr/>
                        <wps:spPr>
                          <a:xfrm>
                            <a:off x="6897370" y="23412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72" name="Shape 367072"/>
                        <wps:cNvSpPr/>
                        <wps:spPr>
                          <a:xfrm>
                            <a:off x="6900418" y="250126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73" name="Shape 367073"/>
                        <wps:cNvSpPr/>
                        <wps:spPr>
                          <a:xfrm>
                            <a:off x="6897370" y="250126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74" name="Shape 367074"/>
                        <wps:cNvSpPr/>
                        <wps:spPr>
                          <a:xfrm>
                            <a:off x="6900418" y="26612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75" name="Shape 367075"/>
                        <wps:cNvSpPr/>
                        <wps:spPr>
                          <a:xfrm>
                            <a:off x="6897370" y="26612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76" name="Shape 367076"/>
                        <wps:cNvSpPr/>
                        <wps:spPr>
                          <a:xfrm>
                            <a:off x="6900418" y="28228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77" name="Shape 367077"/>
                        <wps:cNvSpPr/>
                        <wps:spPr>
                          <a:xfrm>
                            <a:off x="6897370" y="28228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78" name="Shape 367078"/>
                        <wps:cNvSpPr/>
                        <wps:spPr>
                          <a:xfrm>
                            <a:off x="6900418" y="2982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79" name="Shape 367079"/>
                        <wps:cNvSpPr/>
                        <wps:spPr>
                          <a:xfrm>
                            <a:off x="6897370" y="2982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80" name="Shape 367080"/>
                        <wps:cNvSpPr/>
                        <wps:spPr>
                          <a:xfrm>
                            <a:off x="6900418" y="3144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81" name="Shape 367081"/>
                        <wps:cNvSpPr/>
                        <wps:spPr>
                          <a:xfrm>
                            <a:off x="6897370" y="3144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82" name="Shape 367082"/>
                        <wps:cNvSpPr/>
                        <wps:spPr>
                          <a:xfrm>
                            <a:off x="6900418" y="33043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83" name="Shape 367083"/>
                        <wps:cNvSpPr/>
                        <wps:spPr>
                          <a:xfrm>
                            <a:off x="6897370" y="33043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84" name="Shape 367084"/>
                        <wps:cNvSpPr/>
                        <wps:spPr>
                          <a:xfrm>
                            <a:off x="6900418" y="34646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85" name="Shape 367085"/>
                        <wps:cNvSpPr/>
                        <wps:spPr>
                          <a:xfrm>
                            <a:off x="6897370" y="34646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86" name="Shape 367086"/>
                        <wps:cNvSpPr/>
                        <wps:spPr>
                          <a:xfrm>
                            <a:off x="6900418" y="362623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87" name="Shape 367087"/>
                        <wps:cNvSpPr/>
                        <wps:spPr>
                          <a:xfrm>
                            <a:off x="6897370" y="362623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88" name="Shape 367088"/>
                        <wps:cNvSpPr/>
                        <wps:spPr>
                          <a:xfrm>
                            <a:off x="6900418" y="378625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89" name="Shape 367089"/>
                        <wps:cNvSpPr/>
                        <wps:spPr>
                          <a:xfrm>
                            <a:off x="6897370" y="378625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90" name="Shape 367090"/>
                        <wps:cNvSpPr/>
                        <wps:spPr>
                          <a:xfrm>
                            <a:off x="6900418" y="394779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91" name="Shape 367091"/>
                        <wps:cNvSpPr/>
                        <wps:spPr>
                          <a:xfrm>
                            <a:off x="6897370" y="394779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92" name="Shape 367092"/>
                        <wps:cNvSpPr/>
                        <wps:spPr>
                          <a:xfrm>
                            <a:off x="6900418" y="410781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93" name="Shape 367093"/>
                        <wps:cNvSpPr/>
                        <wps:spPr>
                          <a:xfrm>
                            <a:off x="6897370" y="410781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94" name="Shape 367094"/>
                        <wps:cNvSpPr/>
                        <wps:spPr>
                          <a:xfrm>
                            <a:off x="6900418" y="426783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95" name="Shape 367095"/>
                        <wps:cNvSpPr/>
                        <wps:spPr>
                          <a:xfrm>
                            <a:off x="6897370" y="426783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96" name="Shape 367096"/>
                        <wps:cNvSpPr/>
                        <wps:spPr>
                          <a:xfrm>
                            <a:off x="6900418" y="442937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97" name="Shape 367097"/>
                        <wps:cNvSpPr/>
                        <wps:spPr>
                          <a:xfrm>
                            <a:off x="6897370" y="442937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098" name="Shape 367098"/>
                        <wps:cNvSpPr/>
                        <wps:spPr>
                          <a:xfrm>
                            <a:off x="6900418" y="458939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099" name="Shape 367099"/>
                        <wps:cNvSpPr/>
                        <wps:spPr>
                          <a:xfrm>
                            <a:off x="6897370" y="458939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00" name="Shape 367100"/>
                        <wps:cNvSpPr/>
                        <wps:spPr>
                          <a:xfrm>
                            <a:off x="6900418" y="475094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01" name="Shape 367101"/>
                        <wps:cNvSpPr/>
                        <wps:spPr>
                          <a:xfrm>
                            <a:off x="6897370" y="475094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02" name="Shape 367102"/>
                        <wps:cNvSpPr/>
                        <wps:spPr>
                          <a:xfrm>
                            <a:off x="6900418" y="49109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03" name="Shape 367103"/>
                        <wps:cNvSpPr/>
                        <wps:spPr>
                          <a:xfrm>
                            <a:off x="6897370" y="49109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04" name="Shape 367104"/>
                        <wps:cNvSpPr/>
                        <wps:spPr>
                          <a:xfrm>
                            <a:off x="6900418" y="507098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05" name="Shape 367105"/>
                        <wps:cNvSpPr/>
                        <wps:spPr>
                          <a:xfrm>
                            <a:off x="6897370" y="507098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06" name="Shape 367106"/>
                        <wps:cNvSpPr/>
                        <wps:spPr>
                          <a:xfrm>
                            <a:off x="6900418" y="5232603"/>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07" name="Shape 367107"/>
                        <wps:cNvSpPr/>
                        <wps:spPr>
                          <a:xfrm>
                            <a:off x="6897370" y="5232603"/>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08" name="Shape 367108"/>
                        <wps:cNvSpPr/>
                        <wps:spPr>
                          <a:xfrm>
                            <a:off x="6900418" y="53929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09" name="Shape 367109"/>
                        <wps:cNvSpPr/>
                        <wps:spPr>
                          <a:xfrm>
                            <a:off x="6897370" y="539292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10" name="Shape 367110"/>
                        <wps:cNvSpPr/>
                        <wps:spPr>
                          <a:xfrm>
                            <a:off x="6900418" y="55544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11" name="Shape 367111"/>
                        <wps:cNvSpPr/>
                        <wps:spPr>
                          <a:xfrm>
                            <a:off x="6897370" y="555447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12" name="Shape 367112"/>
                        <wps:cNvSpPr/>
                        <wps:spPr>
                          <a:xfrm>
                            <a:off x="6900418" y="57144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13" name="Shape 367113"/>
                        <wps:cNvSpPr/>
                        <wps:spPr>
                          <a:xfrm>
                            <a:off x="6897370" y="571449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14" name="Shape 367114"/>
                        <wps:cNvSpPr/>
                        <wps:spPr>
                          <a:xfrm>
                            <a:off x="6900418" y="58760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15" name="Shape 367115"/>
                        <wps:cNvSpPr/>
                        <wps:spPr>
                          <a:xfrm>
                            <a:off x="6897370" y="58760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16" name="Shape 367116"/>
                        <wps:cNvSpPr/>
                        <wps:spPr>
                          <a:xfrm>
                            <a:off x="6900418" y="603605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17" name="Shape 367117"/>
                        <wps:cNvSpPr/>
                        <wps:spPr>
                          <a:xfrm>
                            <a:off x="6897370" y="603605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18" name="Shape 367118"/>
                        <wps:cNvSpPr/>
                        <wps:spPr>
                          <a:xfrm>
                            <a:off x="6900418" y="619607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19" name="Shape 367119"/>
                        <wps:cNvSpPr/>
                        <wps:spPr>
                          <a:xfrm>
                            <a:off x="6897370" y="619607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20" name="Shape 367120"/>
                        <wps:cNvSpPr/>
                        <wps:spPr>
                          <a:xfrm>
                            <a:off x="6900418" y="63576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21" name="Shape 367121"/>
                        <wps:cNvSpPr/>
                        <wps:spPr>
                          <a:xfrm>
                            <a:off x="6897370" y="63576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22" name="Shape 367122"/>
                        <wps:cNvSpPr/>
                        <wps:spPr>
                          <a:xfrm>
                            <a:off x="6900418" y="651764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23" name="Shape 367123"/>
                        <wps:cNvSpPr/>
                        <wps:spPr>
                          <a:xfrm>
                            <a:off x="6897370" y="651764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24" name="Shape 367124"/>
                        <wps:cNvSpPr/>
                        <wps:spPr>
                          <a:xfrm>
                            <a:off x="6900418" y="66791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25" name="Shape 367125"/>
                        <wps:cNvSpPr/>
                        <wps:spPr>
                          <a:xfrm>
                            <a:off x="6897370" y="66791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26" name="Shape 367126"/>
                        <wps:cNvSpPr/>
                        <wps:spPr>
                          <a:xfrm>
                            <a:off x="6900418" y="683920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27" name="Shape 367127"/>
                        <wps:cNvSpPr/>
                        <wps:spPr>
                          <a:xfrm>
                            <a:off x="6897370" y="683920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28" name="Shape 367128"/>
                        <wps:cNvSpPr/>
                        <wps:spPr>
                          <a:xfrm>
                            <a:off x="6900418" y="69992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29" name="Shape 367129"/>
                        <wps:cNvSpPr/>
                        <wps:spPr>
                          <a:xfrm>
                            <a:off x="6897370" y="699922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30" name="Shape 367130"/>
                        <wps:cNvSpPr/>
                        <wps:spPr>
                          <a:xfrm>
                            <a:off x="6900418" y="71607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31" name="Shape 367131"/>
                        <wps:cNvSpPr/>
                        <wps:spPr>
                          <a:xfrm>
                            <a:off x="6897370" y="71607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32" name="Shape 367132"/>
                        <wps:cNvSpPr/>
                        <wps:spPr>
                          <a:xfrm>
                            <a:off x="0" y="787882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33" name="Shape 367133"/>
                        <wps:cNvSpPr/>
                        <wps:spPr>
                          <a:xfrm>
                            <a:off x="0" y="78757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34" name="Shape 367134"/>
                        <wps:cNvSpPr/>
                        <wps:spPr>
                          <a:xfrm>
                            <a:off x="6900418" y="787577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35" name="Shape 367135"/>
                        <wps:cNvSpPr/>
                        <wps:spPr>
                          <a:xfrm>
                            <a:off x="6897370" y="787882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36" name="Shape 367136"/>
                        <wps:cNvSpPr/>
                        <wps:spPr>
                          <a:xfrm>
                            <a:off x="6897370" y="787577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137" name="Shape 367137"/>
                        <wps:cNvSpPr/>
                        <wps:spPr>
                          <a:xfrm>
                            <a:off x="6900418" y="7320737"/>
                            <a:ext cx="9144" cy="555041"/>
                          </a:xfrm>
                          <a:custGeom>
                            <a:avLst/>
                            <a:gdLst/>
                            <a:ahLst/>
                            <a:cxnLst/>
                            <a:rect l="0" t="0" r="0" b="0"/>
                            <a:pathLst>
                              <a:path w="9144" h="555041">
                                <a:moveTo>
                                  <a:pt x="0" y="0"/>
                                </a:moveTo>
                                <a:lnTo>
                                  <a:pt x="9144" y="0"/>
                                </a:lnTo>
                                <a:lnTo>
                                  <a:pt x="9144" y="555041"/>
                                </a:lnTo>
                                <a:lnTo>
                                  <a:pt x="0" y="555041"/>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138" name="Shape 367138"/>
                        <wps:cNvSpPr/>
                        <wps:spPr>
                          <a:xfrm>
                            <a:off x="6897370" y="7320737"/>
                            <a:ext cx="9144" cy="555041"/>
                          </a:xfrm>
                          <a:custGeom>
                            <a:avLst/>
                            <a:gdLst/>
                            <a:ahLst/>
                            <a:cxnLst/>
                            <a:rect l="0" t="0" r="0" b="0"/>
                            <a:pathLst>
                              <a:path w="9144" h="555041">
                                <a:moveTo>
                                  <a:pt x="0" y="0"/>
                                </a:moveTo>
                                <a:lnTo>
                                  <a:pt x="9144" y="0"/>
                                </a:lnTo>
                                <a:lnTo>
                                  <a:pt x="9144" y="555041"/>
                                </a:lnTo>
                                <a:lnTo>
                                  <a:pt x="0" y="55504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50196" style="width:543.58pt;height:620.62pt;position:absolute;z-index:-2147483461;mso-position-horizontal-relative:text;mso-position-horizontal:absolute;margin-left:-11.04pt;mso-position-vertical-relative:text;margin-top:-374.299pt;" coordsize="69034,78818">
                <v:shape id="Shape 367139" style="position:absolute;width:91;height:1615;left:69004;top:0;" coordsize="9144,161544" path="m0,0l9144,0l9144,161544l0,161544l0,0">
                  <v:stroke weight="0pt" endcap="round" joinstyle="miter" miterlimit="10" on="false" color="#000000" opacity="0"/>
                  <v:fill on="true" color="#000000"/>
                </v:shape>
                <v:shape id="Shape 367140" style="position:absolute;width:91;height:1615;left:68973;top:0;" coordsize="9144,161544" path="m0,0l9144,0l9144,161544l0,161544l0,0">
                  <v:stroke weight="0pt" endcap="round" joinstyle="miter" miterlimit="10" on="false" color="#000000" opacity="0"/>
                  <v:fill on="true" color="#ffffff"/>
                </v:shape>
                <v:shape id="Shape 367141" style="position:absolute;width:91;height:1600;left:69004;top:1615;" coordsize="9144,160020" path="m0,0l9144,0l9144,160020l0,160020l0,0">
                  <v:stroke weight="0pt" endcap="round" joinstyle="miter" miterlimit="10" on="false" color="#000000" opacity="0"/>
                  <v:fill on="true" color="#000000"/>
                </v:shape>
                <v:shape id="Shape 367142" style="position:absolute;width:91;height:1600;left:68973;top:1615;" coordsize="9144,160020" path="m0,0l9144,0l9144,160020l0,160020l0,0">
                  <v:stroke weight="0pt" endcap="round" joinstyle="miter" miterlimit="10" on="false" color="#000000" opacity="0"/>
                  <v:fill on="true" color="#ffffff"/>
                </v:shape>
                <v:shape id="Shape 367143" style="position:absolute;width:91;height:1600;left:69004;top:3215;" coordsize="9144,160020" path="m0,0l9144,0l9144,160020l0,160020l0,0">
                  <v:stroke weight="0pt" endcap="round" joinstyle="miter" miterlimit="10" on="false" color="#000000" opacity="0"/>
                  <v:fill on="true" color="#000000"/>
                </v:shape>
                <v:shape id="Shape 367144" style="position:absolute;width:91;height:1600;left:68973;top:3215;" coordsize="9144,160020" path="m0,0l9144,0l9144,160020l0,160020l0,0">
                  <v:stroke weight="0pt" endcap="round" joinstyle="miter" miterlimit="10" on="false" color="#000000" opacity="0"/>
                  <v:fill on="true" color="#ffffff"/>
                </v:shape>
                <v:shape id="Shape 367145" style="position:absolute;width:91;height:1615;left:69004;top:4815;" coordsize="9144,161544" path="m0,0l9144,0l9144,161544l0,161544l0,0">
                  <v:stroke weight="0pt" endcap="round" joinstyle="miter" miterlimit="10" on="false" color="#000000" opacity="0"/>
                  <v:fill on="true" color="#000000"/>
                </v:shape>
                <v:shape id="Shape 367146" style="position:absolute;width:91;height:1615;left:68973;top:4815;" coordsize="9144,161544" path="m0,0l9144,0l9144,161544l0,161544l0,0">
                  <v:stroke weight="0pt" endcap="round" joinstyle="miter" miterlimit="10" on="false" color="#000000" opacity="0"/>
                  <v:fill on="true" color="#ffffff"/>
                </v:shape>
                <v:shape id="Shape 367147" style="position:absolute;width:91;height:1600;left:69004;top:6431;" coordsize="9144,160020" path="m0,0l9144,0l9144,160020l0,160020l0,0">
                  <v:stroke weight="0pt" endcap="round" joinstyle="miter" miterlimit="10" on="false" color="#000000" opacity="0"/>
                  <v:fill on="true" color="#000000"/>
                </v:shape>
                <v:shape id="Shape 367148" style="position:absolute;width:91;height:1600;left:68973;top:6431;" coordsize="9144,160020" path="m0,0l9144,0l9144,160020l0,160020l0,0">
                  <v:stroke weight="0pt" endcap="round" joinstyle="miter" miterlimit="10" on="false" color="#000000" opacity="0"/>
                  <v:fill on="true" color="#ffffff"/>
                </v:shape>
                <v:shape id="Shape 367149" style="position:absolute;width:91;height:1615;left:69004;top:8031;" coordsize="9144,161544" path="m0,0l9144,0l9144,161544l0,161544l0,0">
                  <v:stroke weight="0pt" endcap="round" joinstyle="miter" miterlimit="10" on="false" color="#000000" opacity="0"/>
                  <v:fill on="true" color="#000000"/>
                </v:shape>
                <v:shape id="Shape 367150" style="position:absolute;width:91;height:1615;left:68973;top:8031;" coordsize="9144,161544" path="m0,0l9144,0l9144,161544l0,161544l0,0">
                  <v:stroke weight="0pt" endcap="round" joinstyle="miter" miterlimit="10" on="false" color="#000000" opacity="0"/>
                  <v:fill on="true" color="#ffffff"/>
                </v:shape>
                <v:shape id="Shape 367151" style="position:absolute;width:91;height:2865;left:69004;top:9646;" coordsize="9144,286512" path="m0,0l9144,0l9144,286512l0,286512l0,0">
                  <v:stroke weight="0pt" endcap="round" joinstyle="miter" miterlimit="10" on="false" color="#000000" opacity="0"/>
                  <v:fill on="true" color="#000000"/>
                </v:shape>
                <v:shape id="Shape 367152" style="position:absolute;width:91;height:2865;left:68973;top:9646;" coordsize="9144,286512" path="m0,0l9144,0l9144,286512l0,286512l0,0">
                  <v:stroke weight="0pt" endcap="round" joinstyle="miter" miterlimit="10" on="false" color="#000000" opacity="0"/>
                  <v:fill on="true" color="#ffffff"/>
                </v:shape>
                <v:shape id="Shape 367153" style="position:absolute;width:91;height:1603;left:69004;top:12512;" coordsize="9144,160325" path="m0,0l9144,0l9144,160325l0,160325l0,0">
                  <v:stroke weight="0pt" endcap="round" joinstyle="miter" miterlimit="10" on="false" color="#000000" opacity="0"/>
                  <v:fill on="true" color="#000000"/>
                </v:shape>
                <v:shape id="Shape 367154" style="position:absolute;width:91;height:1603;left:68973;top:12512;" coordsize="9144,160325" path="m0,0l9144,0l9144,160325l0,160325l0,0">
                  <v:stroke weight="0pt" endcap="round" joinstyle="miter" miterlimit="10" on="false" color="#000000" opacity="0"/>
                  <v:fill on="true" color="#ffffff"/>
                </v:shape>
                <v:shape id="Shape 367155" style="position:absolute;width:91;height:1600;left:69004;top:14116;" coordsize="9144,160020" path="m0,0l9144,0l9144,160020l0,160020l0,0">
                  <v:stroke weight="0pt" endcap="round" joinstyle="miter" miterlimit="10" on="false" color="#000000" opacity="0"/>
                  <v:fill on="true" color="#000000"/>
                </v:shape>
                <v:shape id="Shape 367156" style="position:absolute;width:91;height:1600;left:68973;top:14116;" coordsize="9144,160020" path="m0,0l9144,0l9144,160020l0,160020l0,0">
                  <v:stroke weight="0pt" endcap="round" joinstyle="miter" miterlimit="10" on="false" color="#000000" opacity="0"/>
                  <v:fill on="true" color="#ffffff"/>
                </v:shape>
                <v:shape id="Shape 367157" style="position:absolute;width:91;height:1615;left:69004;top:15716;" coordsize="9144,161544" path="m0,0l9144,0l9144,161544l0,161544l0,0">
                  <v:stroke weight="0pt" endcap="round" joinstyle="miter" miterlimit="10" on="false" color="#000000" opacity="0"/>
                  <v:fill on="true" color="#000000"/>
                </v:shape>
                <v:shape id="Shape 367158" style="position:absolute;width:91;height:1615;left:68973;top:15716;" coordsize="9144,161544" path="m0,0l9144,0l9144,161544l0,161544l0,0">
                  <v:stroke weight="0pt" endcap="round" joinstyle="miter" miterlimit="10" on="false" color="#000000" opacity="0"/>
                  <v:fill on="true" color="#ffffff"/>
                </v:shape>
                <v:shape id="Shape 367159" style="position:absolute;width:91;height:2865;left:69004;top:17331;" coordsize="9144,286512" path="m0,0l9144,0l9144,286512l0,286512l0,0">
                  <v:stroke weight="0pt" endcap="round" joinstyle="miter" miterlimit="10" on="false" color="#000000" opacity="0"/>
                  <v:fill on="true" color="#000000"/>
                </v:shape>
                <v:shape id="Shape 367160" style="position:absolute;width:91;height:2865;left:68973;top:17331;" coordsize="9144,286512" path="m0,0l9144,0l9144,286512l0,286512l0,0">
                  <v:stroke weight="0pt" endcap="round" joinstyle="miter" miterlimit="10" on="false" color="#000000" opacity="0"/>
                  <v:fill on="true" color="#ffffff"/>
                </v:shape>
                <v:shape id="Shape 367161" style="position:absolute;width:91;height:1600;left:69004;top:20196;" coordsize="9144,160020" path="m0,0l9144,0l9144,160020l0,160020l0,0">
                  <v:stroke weight="0pt" endcap="round" joinstyle="miter" miterlimit="10" on="false" color="#000000" opacity="0"/>
                  <v:fill on="true" color="#000000"/>
                </v:shape>
                <v:shape id="Shape 367162" style="position:absolute;width:91;height:1600;left:68973;top:20196;" coordsize="9144,160020" path="m0,0l9144,0l9144,160020l0,160020l0,0">
                  <v:stroke weight="0pt" endcap="round" joinstyle="miter" miterlimit="10" on="false" color="#000000" opacity="0"/>
                  <v:fill on="true" color="#ffffff"/>
                </v:shape>
                <v:shape id="Shape 367163" style="position:absolute;width:91;height:1615;left:69004;top:21797;" coordsize="9144,161544" path="m0,0l9144,0l9144,161544l0,161544l0,0">
                  <v:stroke weight="0pt" endcap="round" joinstyle="miter" miterlimit="10" on="false" color="#000000" opacity="0"/>
                  <v:fill on="true" color="#000000"/>
                </v:shape>
                <v:shape id="Shape 367164" style="position:absolute;width:91;height:1615;left:68973;top:21797;" coordsize="9144,161544" path="m0,0l9144,0l9144,161544l0,161544l0,0">
                  <v:stroke weight="0pt" endcap="round" joinstyle="miter" miterlimit="10" on="false" color="#000000" opacity="0"/>
                  <v:fill on="true" color="#ffffff"/>
                </v:shape>
                <v:shape id="Shape 367165" style="position:absolute;width:91;height:1600;left:69004;top:23412;" coordsize="9144,160020" path="m0,0l9144,0l9144,160020l0,160020l0,0">
                  <v:stroke weight="0pt" endcap="round" joinstyle="miter" miterlimit="10" on="false" color="#000000" opacity="0"/>
                  <v:fill on="true" color="#000000"/>
                </v:shape>
                <v:shape id="Shape 367166" style="position:absolute;width:91;height:1600;left:68973;top:23412;" coordsize="9144,160020" path="m0,0l9144,0l9144,160020l0,160020l0,0">
                  <v:stroke weight="0pt" endcap="round" joinstyle="miter" miterlimit="10" on="false" color="#000000" opacity="0"/>
                  <v:fill on="true" color="#ffffff"/>
                </v:shape>
                <v:shape id="Shape 367167" style="position:absolute;width:91;height:1600;left:69004;top:25012;" coordsize="9144,160020" path="m0,0l9144,0l9144,160020l0,160020l0,0">
                  <v:stroke weight="0pt" endcap="round" joinstyle="miter" miterlimit="10" on="false" color="#000000" opacity="0"/>
                  <v:fill on="true" color="#000000"/>
                </v:shape>
                <v:shape id="Shape 367168" style="position:absolute;width:91;height:1600;left:68973;top:25012;" coordsize="9144,160020" path="m0,0l9144,0l9144,160020l0,160020l0,0">
                  <v:stroke weight="0pt" endcap="round" joinstyle="miter" miterlimit="10" on="false" color="#000000" opacity="0"/>
                  <v:fill on="true" color="#ffffff"/>
                </v:shape>
                <v:shape id="Shape 367169" style="position:absolute;width:91;height:1615;left:69004;top:26612;" coordsize="9144,161544" path="m0,0l9144,0l9144,161544l0,161544l0,0">
                  <v:stroke weight="0pt" endcap="round" joinstyle="miter" miterlimit="10" on="false" color="#000000" opacity="0"/>
                  <v:fill on="true" color="#000000"/>
                </v:shape>
                <v:shape id="Shape 367170" style="position:absolute;width:91;height:1615;left:68973;top:26612;" coordsize="9144,161544" path="m0,0l9144,0l9144,161544l0,161544l0,0">
                  <v:stroke weight="0pt" endcap="round" joinstyle="miter" miterlimit="10" on="false" color="#000000" opacity="0"/>
                  <v:fill on="true" color="#ffffff"/>
                </v:shape>
                <v:shape id="Shape 367171" style="position:absolute;width:91;height:1600;left:69004;top:28228;" coordsize="9144,160020" path="m0,0l9144,0l9144,160020l0,160020l0,0">
                  <v:stroke weight="0pt" endcap="round" joinstyle="miter" miterlimit="10" on="false" color="#000000" opacity="0"/>
                  <v:fill on="true" color="#000000"/>
                </v:shape>
                <v:shape id="Shape 367172" style="position:absolute;width:91;height:1600;left:68973;top:28228;" coordsize="9144,160020" path="m0,0l9144,0l9144,160020l0,160020l0,0">
                  <v:stroke weight="0pt" endcap="round" joinstyle="miter" miterlimit="10" on="false" color="#000000" opacity="0"/>
                  <v:fill on="true" color="#ffffff"/>
                </v:shape>
                <v:shape id="Shape 367173" style="position:absolute;width:91;height:1615;left:69004;top:29828;" coordsize="9144,161544" path="m0,0l9144,0l9144,161544l0,161544l0,0">
                  <v:stroke weight="0pt" endcap="round" joinstyle="miter" miterlimit="10" on="false" color="#000000" opacity="0"/>
                  <v:fill on="true" color="#000000"/>
                </v:shape>
                <v:shape id="Shape 367174" style="position:absolute;width:91;height:1615;left:68973;top:29828;" coordsize="9144,161544" path="m0,0l9144,0l9144,161544l0,161544l0,0">
                  <v:stroke weight="0pt" endcap="round" joinstyle="miter" miterlimit="10" on="false" color="#000000" opacity="0"/>
                  <v:fill on="true" color="#ffffff"/>
                </v:shape>
                <v:shape id="Shape 367175" style="position:absolute;width:91;height:1600;left:69004;top:31443;" coordsize="9144,160020" path="m0,0l9144,0l9144,160020l0,160020l0,0">
                  <v:stroke weight="0pt" endcap="round" joinstyle="miter" miterlimit="10" on="false" color="#000000" opacity="0"/>
                  <v:fill on="true" color="#000000"/>
                </v:shape>
                <v:shape id="Shape 367176" style="position:absolute;width:91;height:1600;left:68973;top:31443;" coordsize="9144,160020" path="m0,0l9144,0l9144,160020l0,160020l0,0">
                  <v:stroke weight="0pt" endcap="round" joinstyle="miter" miterlimit="10" on="false" color="#000000" opacity="0"/>
                  <v:fill on="true" color="#ffffff"/>
                </v:shape>
                <v:shape id="Shape 367177" style="position:absolute;width:91;height:1603;left:69004;top:33043;" coordsize="9144,160325" path="m0,0l9144,0l9144,160325l0,160325l0,0">
                  <v:stroke weight="0pt" endcap="round" joinstyle="miter" miterlimit="10" on="false" color="#000000" opacity="0"/>
                  <v:fill on="true" color="#000000"/>
                </v:shape>
                <v:shape id="Shape 367178" style="position:absolute;width:91;height:1603;left:68973;top:33043;" coordsize="9144,160325" path="m0,0l9144,0l9144,160325l0,160325l0,0">
                  <v:stroke weight="0pt" endcap="round" joinstyle="miter" miterlimit="10" on="false" color="#000000" opacity="0"/>
                  <v:fill on="true" color="#ffffff"/>
                </v:shape>
                <v:shape id="Shape 367179" style="position:absolute;width:91;height:1615;left:69004;top:34646;" coordsize="9144,161544" path="m0,0l9144,0l9144,161544l0,161544l0,0">
                  <v:stroke weight="0pt" endcap="round" joinstyle="miter" miterlimit="10" on="false" color="#000000" opacity="0"/>
                  <v:fill on="true" color="#000000"/>
                </v:shape>
                <v:shape id="Shape 367180" style="position:absolute;width:91;height:1615;left:68973;top:34646;" coordsize="9144,161544" path="m0,0l9144,0l9144,161544l0,161544l0,0">
                  <v:stroke weight="0pt" endcap="round" joinstyle="miter" miterlimit="10" on="false" color="#000000" opacity="0"/>
                  <v:fill on="true" color="#ffffff"/>
                </v:shape>
                <v:shape id="Shape 367181" style="position:absolute;width:91;height:1600;left:69004;top:36262;" coordsize="9144,160020" path="m0,0l9144,0l9144,160020l0,160020l0,0">
                  <v:stroke weight="0pt" endcap="round" joinstyle="miter" miterlimit="10" on="false" color="#000000" opacity="0"/>
                  <v:fill on="true" color="#000000"/>
                </v:shape>
                <v:shape id="Shape 367182" style="position:absolute;width:91;height:1600;left:68973;top:36262;" coordsize="9144,160020" path="m0,0l9144,0l9144,160020l0,160020l0,0">
                  <v:stroke weight="0pt" endcap="round" joinstyle="miter" miterlimit="10" on="false" color="#000000" opacity="0"/>
                  <v:fill on="true" color="#ffffff"/>
                </v:shape>
                <v:shape id="Shape 367183" style="position:absolute;width:91;height:1615;left:69004;top:37862;" coordsize="9144,161544" path="m0,0l9144,0l9144,161544l0,161544l0,0">
                  <v:stroke weight="0pt" endcap="round" joinstyle="miter" miterlimit="10" on="false" color="#000000" opacity="0"/>
                  <v:fill on="true" color="#000000"/>
                </v:shape>
                <v:shape id="Shape 367184" style="position:absolute;width:91;height:1615;left:68973;top:37862;" coordsize="9144,161544" path="m0,0l9144,0l9144,161544l0,161544l0,0">
                  <v:stroke weight="0pt" endcap="round" joinstyle="miter" miterlimit="10" on="false" color="#000000" opacity="0"/>
                  <v:fill on="true" color="#ffffff"/>
                </v:shape>
                <v:shape id="Shape 367185" style="position:absolute;width:91;height:1600;left:69004;top:39477;" coordsize="9144,160020" path="m0,0l9144,0l9144,160020l0,160020l0,0">
                  <v:stroke weight="0pt" endcap="round" joinstyle="miter" miterlimit="10" on="false" color="#000000" opacity="0"/>
                  <v:fill on="true" color="#000000"/>
                </v:shape>
                <v:shape id="Shape 367186" style="position:absolute;width:91;height:1600;left:68973;top:39477;" coordsize="9144,160020" path="m0,0l9144,0l9144,160020l0,160020l0,0">
                  <v:stroke weight="0pt" endcap="round" joinstyle="miter" miterlimit="10" on="false" color="#000000" opacity="0"/>
                  <v:fill on="true" color="#ffffff"/>
                </v:shape>
                <v:shape id="Shape 367187" style="position:absolute;width:91;height:1600;left:69004;top:41078;" coordsize="9144,160020" path="m0,0l9144,0l9144,160020l0,160020l0,0">
                  <v:stroke weight="0pt" endcap="round" joinstyle="miter" miterlimit="10" on="false" color="#000000" opacity="0"/>
                  <v:fill on="true" color="#000000"/>
                </v:shape>
                <v:shape id="Shape 367188" style="position:absolute;width:91;height:1600;left:68973;top:41078;" coordsize="9144,160020" path="m0,0l9144,0l9144,160020l0,160020l0,0">
                  <v:stroke weight="0pt" endcap="round" joinstyle="miter" miterlimit="10" on="false" color="#000000" opacity="0"/>
                  <v:fill on="true" color="#ffffff"/>
                </v:shape>
                <v:shape id="Shape 367189" style="position:absolute;width:91;height:1615;left:69004;top:42678;" coordsize="9144,161544" path="m0,0l9144,0l9144,161544l0,161544l0,0">
                  <v:stroke weight="0pt" endcap="round" joinstyle="miter" miterlimit="10" on="false" color="#000000" opacity="0"/>
                  <v:fill on="true" color="#000000"/>
                </v:shape>
                <v:shape id="Shape 367190" style="position:absolute;width:91;height:1615;left:68973;top:42678;" coordsize="9144,161544" path="m0,0l9144,0l9144,161544l0,161544l0,0">
                  <v:stroke weight="0pt" endcap="round" joinstyle="miter" miterlimit="10" on="false" color="#000000" opacity="0"/>
                  <v:fill on="true" color="#ffffff"/>
                </v:shape>
                <v:shape id="Shape 367191" style="position:absolute;width:91;height:1600;left:69004;top:44293;" coordsize="9144,160020" path="m0,0l9144,0l9144,160020l0,160020l0,0">
                  <v:stroke weight="0pt" endcap="round" joinstyle="miter" miterlimit="10" on="false" color="#000000" opacity="0"/>
                  <v:fill on="true" color="#000000"/>
                </v:shape>
                <v:shape id="Shape 367192" style="position:absolute;width:91;height:1600;left:68973;top:44293;" coordsize="9144,160020" path="m0,0l9144,0l9144,160020l0,160020l0,0">
                  <v:stroke weight="0pt" endcap="round" joinstyle="miter" miterlimit="10" on="false" color="#000000" opacity="0"/>
                  <v:fill on="true" color="#ffffff"/>
                </v:shape>
                <v:shape id="Shape 367193" style="position:absolute;width:91;height:1615;left:69004;top:45893;" coordsize="9144,161544" path="m0,0l9144,0l9144,161544l0,161544l0,0">
                  <v:stroke weight="0pt" endcap="round" joinstyle="miter" miterlimit="10" on="false" color="#000000" opacity="0"/>
                  <v:fill on="true" color="#000000"/>
                </v:shape>
                <v:shape id="Shape 367194" style="position:absolute;width:91;height:1615;left:68973;top:45893;" coordsize="9144,161544" path="m0,0l9144,0l9144,161544l0,161544l0,0">
                  <v:stroke weight="0pt" endcap="round" joinstyle="miter" miterlimit="10" on="false" color="#000000" opacity="0"/>
                  <v:fill on="true" color="#ffffff"/>
                </v:shape>
                <v:shape id="Shape 367195" style="position:absolute;width:91;height:1600;left:69004;top:47509;" coordsize="9144,160020" path="m0,0l9144,0l9144,160020l0,160020l0,0">
                  <v:stroke weight="0pt" endcap="round" joinstyle="miter" miterlimit="10" on="false" color="#000000" opacity="0"/>
                  <v:fill on="true" color="#000000"/>
                </v:shape>
                <v:shape id="Shape 367196" style="position:absolute;width:91;height:1600;left:68973;top:47509;" coordsize="9144,160020" path="m0,0l9144,0l9144,160020l0,160020l0,0">
                  <v:stroke weight="0pt" endcap="round" joinstyle="miter" miterlimit="10" on="false" color="#000000" opacity="0"/>
                  <v:fill on="true" color="#ffffff"/>
                </v:shape>
                <v:shape id="Shape 367197" style="position:absolute;width:91;height:1600;left:69004;top:49109;" coordsize="9144,160020" path="m0,0l9144,0l9144,160020l0,160020l0,0">
                  <v:stroke weight="0pt" endcap="round" joinstyle="miter" miterlimit="10" on="false" color="#000000" opacity="0"/>
                  <v:fill on="true" color="#000000"/>
                </v:shape>
                <v:shape id="Shape 367198" style="position:absolute;width:91;height:1600;left:68973;top:49109;" coordsize="9144,160020" path="m0,0l9144,0l9144,160020l0,160020l0,0">
                  <v:stroke weight="0pt" endcap="round" joinstyle="miter" miterlimit="10" on="false" color="#000000" opacity="0"/>
                  <v:fill on="true" color="#ffffff"/>
                </v:shape>
                <v:shape id="Shape 367199" style="position:absolute;width:91;height:1615;left:69004;top:50709;" coordsize="9144,161544" path="m0,0l9144,0l9144,161544l0,161544l0,0">
                  <v:stroke weight="0pt" endcap="round" joinstyle="miter" miterlimit="10" on="false" color="#000000" opacity="0"/>
                  <v:fill on="true" color="#000000"/>
                </v:shape>
                <v:shape id="Shape 367200" style="position:absolute;width:91;height:1615;left:68973;top:50709;" coordsize="9144,161544" path="m0,0l9144,0l9144,161544l0,161544l0,0">
                  <v:stroke weight="0pt" endcap="round" joinstyle="miter" miterlimit="10" on="false" color="#000000" opacity="0"/>
                  <v:fill on="true" color="#ffffff"/>
                </v:shape>
                <v:shape id="Shape 367201" style="position:absolute;width:91;height:1603;left:69004;top:52326;" coordsize="9144,160325" path="m0,0l9144,0l9144,160325l0,160325l0,0">
                  <v:stroke weight="0pt" endcap="round" joinstyle="miter" miterlimit="10" on="false" color="#000000" opacity="0"/>
                  <v:fill on="true" color="#000000"/>
                </v:shape>
                <v:shape id="Shape 367202" style="position:absolute;width:91;height:1603;left:68973;top:52326;" coordsize="9144,160325" path="m0,0l9144,0l9144,160325l0,160325l0,0">
                  <v:stroke weight="0pt" endcap="round" joinstyle="miter" miterlimit="10" on="false" color="#000000" opacity="0"/>
                  <v:fill on="true" color="#ffffff"/>
                </v:shape>
                <v:shape id="Shape 367203" style="position:absolute;width:91;height:1615;left:69004;top:53929;" coordsize="9144,161544" path="m0,0l9144,0l9144,161544l0,161544l0,0">
                  <v:stroke weight="0pt" endcap="round" joinstyle="miter" miterlimit="10" on="false" color="#000000" opacity="0"/>
                  <v:fill on="true" color="#000000"/>
                </v:shape>
                <v:shape id="Shape 367204" style="position:absolute;width:91;height:1615;left:68973;top:53929;" coordsize="9144,161544" path="m0,0l9144,0l9144,161544l0,161544l0,0">
                  <v:stroke weight="0pt" endcap="round" joinstyle="miter" miterlimit="10" on="false" color="#000000" opacity="0"/>
                  <v:fill on="true" color="#ffffff"/>
                </v:shape>
                <v:shape id="Shape 367205" style="position:absolute;width:91;height:1600;left:69004;top:55544;" coordsize="9144,160020" path="m0,0l9144,0l9144,160020l0,160020l0,0">
                  <v:stroke weight="0pt" endcap="round" joinstyle="miter" miterlimit="10" on="false" color="#000000" opacity="0"/>
                  <v:fill on="true" color="#000000"/>
                </v:shape>
                <v:shape id="Shape 367206" style="position:absolute;width:91;height:1600;left:68973;top:55544;" coordsize="9144,160020" path="m0,0l9144,0l9144,160020l0,160020l0,0">
                  <v:stroke weight="0pt" endcap="round" joinstyle="miter" miterlimit="10" on="false" color="#000000" opacity="0"/>
                  <v:fill on="true" color="#ffffff"/>
                </v:shape>
                <v:shape id="Shape 367207" style="position:absolute;width:91;height:1615;left:69004;top:57144;" coordsize="9144,161544" path="m0,0l9144,0l9144,161544l0,161544l0,0">
                  <v:stroke weight="0pt" endcap="round" joinstyle="miter" miterlimit="10" on="false" color="#000000" opacity="0"/>
                  <v:fill on="true" color="#000000"/>
                </v:shape>
                <v:shape id="Shape 367208" style="position:absolute;width:91;height:1615;left:68973;top:57144;" coordsize="9144,161544" path="m0,0l9144,0l9144,161544l0,161544l0,0">
                  <v:stroke weight="0pt" endcap="round" joinstyle="miter" miterlimit="10" on="false" color="#000000" opacity="0"/>
                  <v:fill on="true" color="#ffffff"/>
                </v:shape>
                <v:shape id="Shape 367209" style="position:absolute;width:91;height:1600;left:69004;top:58760;" coordsize="9144,160020" path="m0,0l9144,0l9144,160020l0,160020l0,0">
                  <v:stroke weight="0pt" endcap="round" joinstyle="miter" miterlimit="10" on="false" color="#000000" opacity="0"/>
                  <v:fill on="true" color="#000000"/>
                </v:shape>
                <v:shape id="Shape 367210" style="position:absolute;width:91;height:1600;left:68973;top:58760;" coordsize="9144,160020" path="m0,0l9144,0l9144,160020l0,160020l0,0">
                  <v:stroke weight="0pt" endcap="round" joinstyle="miter" miterlimit="10" on="false" color="#000000" opacity="0"/>
                  <v:fill on="true" color="#ffffff"/>
                </v:shape>
                <v:shape id="Shape 367211" style="position:absolute;width:91;height:1600;left:69004;top:60360;" coordsize="9144,160020" path="m0,0l9144,0l9144,160020l0,160020l0,0">
                  <v:stroke weight="0pt" endcap="round" joinstyle="miter" miterlimit="10" on="false" color="#000000" opacity="0"/>
                  <v:fill on="true" color="#000000"/>
                </v:shape>
                <v:shape id="Shape 367212" style="position:absolute;width:91;height:1600;left:68973;top:60360;" coordsize="9144,160020" path="m0,0l9144,0l9144,160020l0,160020l0,0">
                  <v:stroke weight="0pt" endcap="round" joinstyle="miter" miterlimit="10" on="false" color="#000000" opacity="0"/>
                  <v:fill on="true" color="#ffffff"/>
                </v:shape>
                <v:shape id="Shape 367213" style="position:absolute;width:91;height:1615;left:69004;top:61960;" coordsize="9144,161544" path="m0,0l9144,0l9144,161544l0,161544l0,0">
                  <v:stroke weight="0pt" endcap="round" joinstyle="miter" miterlimit="10" on="false" color="#000000" opacity="0"/>
                  <v:fill on="true" color="#000000"/>
                </v:shape>
                <v:shape id="Shape 367214" style="position:absolute;width:91;height:1615;left:68973;top:61960;" coordsize="9144,161544" path="m0,0l9144,0l9144,161544l0,161544l0,0">
                  <v:stroke weight="0pt" endcap="round" joinstyle="miter" miterlimit="10" on="false" color="#000000" opacity="0"/>
                  <v:fill on="true" color="#ffffff"/>
                </v:shape>
                <v:shape id="Shape 367215" style="position:absolute;width:91;height:1600;left:69004;top:63576;" coordsize="9144,160020" path="m0,0l9144,0l9144,160020l0,160020l0,0">
                  <v:stroke weight="0pt" endcap="round" joinstyle="miter" miterlimit="10" on="false" color="#000000" opacity="0"/>
                  <v:fill on="true" color="#000000"/>
                </v:shape>
                <v:shape id="Shape 367216" style="position:absolute;width:91;height:1600;left:68973;top:63576;" coordsize="9144,160020" path="m0,0l9144,0l9144,160020l0,160020l0,0">
                  <v:stroke weight="0pt" endcap="round" joinstyle="miter" miterlimit="10" on="false" color="#000000" opacity="0"/>
                  <v:fill on="true" color="#ffffff"/>
                </v:shape>
                <v:shape id="Shape 367217" style="position:absolute;width:91;height:1615;left:69004;top:65176;" coordsize="9144,161544" path="m0,0l9144,0l9144,161544l0,161544l0,0">
                  <v:stroke weight="0pt" endcap="round" joinstyle="miter" miterlimit="10" on="false" color="#000000" opacity="0"/>
                  <v:fill on="true" color="#000000"/>
                </v:shape>
                <v:shape id="Shape 367218" style="position:absolute;width:91;height:1615;left:68973;top:65176;" coordsize="9144,161544" path="m0,0l9144,0l9144,161544l0,161544l0,0">
                  <v:stroke weight="0pt" endcap="round" joinstyle="miter" miterlimit="10" on="false" color="#000000" opacity="0"/>
                  <v:fill on="true" color="#ffffff"/>
                </v:shape>
                <v:shape id="Shape 367219" style="position:absolute;width:91;height:1600;left:69004;top:66791;" coordsize="9144,160020" path="m0,0l9144,0l9144,160020l0,160020l0,0">
                  <v:stroke weight="0pt" endcap="round" joinstyle="miter" miterlimit="10" on="false" color="#000000" opacity="0"/>
                  <v:fill on="true" color="#000000"/>
                </v:shape>
                <v:shape id="Shape 367220" style="position:absolute;width:91;height:1600;left:68973;top:66791;" coordsize="9144,160020" path="m0,0l9144,0l9144,160020l0,160020l0,0">
                  <v:stroke weight="0pt" endcap="round" joinstyle="miter" miterlimit="10" on="false" color="#000000" opacity="0"/>
                  <v:fill on="true" color="#ffffff"/>
                </v:shape>
                <v:shape id="Shape 367221" style="position:absolute;width:91;height:1600;left:69004;top:68392;" coordsize="9144,160020" path="m0,0l9144,0l9144,160020l0,160020l0,0">
                  <v:stroke weight="0pt" endcap="round" joinstyle="miter" miterlimit="10" on="false" color="#000000" opacity="0"/>
                  <v:fill on="true" color="#000000"/>
                </v:shape>
                <v:shape id="Shape 367222" style="position:absolute;width:91;height:1600;left:68973;top:68392;" coordsize="9144,160020" path="m0,0l9144,0l9144,160020l0,160020l0,0">
                  <v:stroke weight="0pt" endcap="round" joinstyle="miter" miterlimit="10" on="false" color="#000000" opacity="0"/>
                  <v:fill on="true" color="#ffffff"/>
                </v:shape>
                <v:shape id="Shape 367223" style="position:absolute;width:91;height:1615;left:69004;top:69992;" coordsize="9144,161544" path="m0,0l9144,0l9144,161544l0,161544l0,0">
                  <v:stroke weight="0pt" endcap="round" joinstyle="miter" miterlimit="10" on="false" color="#000000" opacity="0"/>
                  <v:fill on="true" color="#000000"/>
                </v:shape>
                <v:shape id="Shape 367224" style="position:absolute;width:91;height:1615;left:68973;top:69992;" coordsize="9144,161544" path="m0,0l9144,0l9144,161544l0,161544l0,0">
                  <v:stroke weight="0pt" endcap="round" joinstyle="miter" miterlimit="10" on="false" color="#000000" opacity="0"/>
                  <v:fill on="true" color="#ffffff"/>
                </v:shape>
                <v:shape id="Shape 367225" style="position:absolute;width:91;height:1600;left:69004;top:71607;" coordsize="9144,160020" path="m0,0l9144,0l9144,160020l0,160020l0,0">
                  <v:stroke weight="0pt" endcap="round" joinstyle="miter" miterlimit="10" on="false" color="#000000" opacity="0"/>
                  <v:fill on="true" color="#000000"/>
                </v:shape>
                <v:shape id="Shape 367226" style="position:absolute;width:91;height:1600;left:68973;top:71607;" coordsize="9144,160020" path="m0,0l9144,0l9144,160020l0,160020l0,0">
                  <v:stroke weight="0pt" endcap="round" joinstyle="miter" miterlimit="10" on="false" color="#000000" opacity="0"/>
                  <v:fill on="true" color="#ffffff"/>
                </v:shape>
                <v:shape id="Shape 367227" style="position:absolute;width:68973;height:91;left:0;top:78788;" coordsize="6897370,9144" path="m0,0l6897370,0l6897370,9144l0,9144l0,0">
                  <v:stroke weight="0pt" endcap="round" joinstyle="miter" miterlimit="10" on="false" color="#000000" opacity="0"/>
                  <v:fill on="true" color="#000000"/>
                </v:shape>
                <v:shape id="Shape 367228" style="position:absolute;width:68973;height:91;left:0;top:78757;" coordsize="6897370,9144" path="m0,0l6897370,0l6897370,9144l0,9144l0,0">
                  <v:stroke weight="0pt" endcap="round" joinstyle="miter" miterlimit="10" on="false" color="#000000" opacity="0"/>
                  <v:fill on="true" color="#ffffff"/>
                </v:shape>
                <v:shape id="Shape 367229" style="position:absolute;width:91;height:91;left:69004;top:78757;" coordsize="9144,9144" path="m0,0l9144,0l9144,9144l0,9144l0,0">
                  <v:stroke weight="0pt" endcap="round" joinstyle="miter" miterlimit="10" on="false" color="#000000" opacity="0"/>
                  <v:fill on="true" color="#000000"/>
                </v:shape>
                <v:shape id="Shape 367230" style="position:absolute;width:91;height:91;left:68973;top:78788;" coordsize="9144,9144" path="m0,0l9144,0l9144,9144l0,9144l0,0">
                  <v:stroke weight="0pt" endcap="round" joinstyle="miter" miterlimit="10" on="false" color="#000000" opacity="0"/>
                  <v:fill on="true" color="#000000"/>
                </v:shape>
                <v:shape id="Shape 367231" style="position:absolute;width:91;height:91;left:68973;top:78757;" coordsize="9144,9144" path="m0,0l9144,0l9144,9144l0,9144l0,0">
                  <v:stroke weight="0pt" endcap="round" joinstyle="miter" miterlimit="10" on="false" color="#000000" opacity="0"/>
                  <v:fill on="true" color="#ffffff"/>
                </v:shape>
                <v:shape id="Shape 367232" style="position:absolute;width:91;height:5550;left:69004;top:73207;" coordsize="9144,555041" path="m0,0l9144,0l9144,555041l0,555041l0,0">
                  <v:stroke weight="0pt" endcap="round" joinstyle="miter" miterlimit="10" on="false" color="#000000" opacity="0"/>
                  <v:fill on="true" color="#000000"/>
                </v:shape>
                <v:shape id="Shape 367233" style="position:absolute;width:91;height:5550;left:68973;top:73207;" coordsize="9144,555041" path="m0,0l9144,0l9144,555041l0,555041l0,0">
                  <v:stroke weight="0pt" endcap="round" joinstyle="miter" miterlimit="10" on="false" color="#000000" opacity="0"/>
                  <v:fill on="true" color="#ffffff"/>
                </v:shape>
              </v:group>
            </w:pict>
          </mc:Fallback>
        </mc:AlternateContent>
      </w:r>
      <w:r>
        <w:t xml:space="preserve">Según el mismo documento no existe actualmente, más allá </w:t>
      </w:r>
      <w:r>
        <w:t>de los bienes catalogados en el PGO y aquellos declarados BIC, ningún marco normativo que proteja el núcleo histórico de Santa Ana, emplazamiento donde se ubican los restos patrimoniales más importantes del centro histórico candelariero, ni la zona ubicada</w:t>
      </w:r>
      <w:r>
        <w:t xml:space="preserve"> en el entorno de la Plaza de la Basílica. La redacción de un Plan Especial de Protección de los Conjuntos Histórico es otra obligación municipal derivada de la Ley de Patrimonio Histórico de Canarias que en Candelaria no se ha conseguido implantar. Desde </w:t>
      </w:r>
      <w:r>
        <w:t xml:space="preserve">este Informe se plantea que es necesario redactar un Plan Especial de Protección, al menos de la zona de Santa Ana, ya que actualmente no cuenta con ningún tipo de protección legal. </w:t>
      </w:r>
      <w:r>
        <w:rPr>
          <w:rFonts w:ascii="Times New Roman" w:eastAsia="Times New Roman" w:hAnsi="Times New Roman" w:cs="Times New Roman"/>
        </w:rPr>
        <w:t xml:space="preserve"> </w:t>
      </w:r>
    </w:p>
    <w:p w:rsidR="00BA4A71" w:rsidRDefault="003A6E14">
      <w:pPr>
        <w:spacing w:after="0" w:line="259" w:lineRule="auto"/>
        <w:ind w:left="428" w:firstLine="0"/>
        <w:jc w:val="left"/>
      </w:pPr>
      <w:r>
        <w:t xml:space="preserve"> </w:t>
      </w:r>
    </w:p>
    <w:p w:rsidR="00BA4A71" w:rsidRDefault="003A6E14">
      <w:pPr>
        <w:ind w:left="449" w:right="56"/>
      </w:pPr>
      <w:r>
        <w:t>Respecto a los Inventarios, catálogos y cartas arqueológicas que la Le</w:t>
      </w:r>
      <w:r>
        <w:t>y obliga a realizar a los Ayuntamientos el Informe plantea que la situación en Candelaria es problemática por cuanto no se está cumpliendo la normativa vigente al mismo tiempo que los bienes patrimoniales del municipio se encuentran actualmente amparados s</w:t>
      </w:r>
      <w:r>
        <w:t>olo por el Catálogo del Plan General y por la Carta Arqueológica Municipal de 1995, muy precaria e insuficiente, sin que el Ayuntamiento tenga la información necesaria acerca de su patrimonio actual, lo que conlleva a una situación de riesgo para dicho pat</w:t>
      </w:r>
      <w:r>
        <w:t>rimonio.</w:t>
      </w:r>
      <w:r>
        <w:rPr>
          <w:rFonts w:ascii="Times New Roman" w:eastAsia="Times New Roman" w:hAnsi="Times New Roman" w:cs="Times New Roman"/>
        </w:rPr>
        <w:t xml:space="preserve"> </w:t>
      </w:r>
    </w:p>
    <w:p w:rsidR="00BA4A71" w:rsidRDefault="003A6E14">
      <w:pPr>
        <w:spacing w:after="453" w:line="259" w:lineRule="auto"/>
        <w:ind w:left="428" w:firstLine="0"/>
        <w:jc w:val="left"/>
      </w:pPr>
      <w:r>
        <w:t xml:space="preserve"> </w:t>
      </w:r>
    </w:p>
    <w:p w:rsidR="00BA4A71" w:rsidRDefault="003A6E14">
      <w:pPr>
        <w:spacing w:after="0" w:line="259" w:lineRule="auto"/>
        <w:ind w:left="422" w:firstLine="0"/>
        <w:jc w:val="center"/>
      </w:pPr>
      <w:r>
        <w:t xml:space="preserve"> </w:t>
      </w:r>
    </w:p>
    <w:p w:rsidR="00BA4A71" w:rsidRDefault="00BA4A71">
      <w:pPr>
        <w:sectPr w:rsidR="00BA4A71">
          <w:headerReference w:type="even" r:id="rId88"/>
          <w:headerReference w:type="default" r:id="rId89"/>
          <w:footerReference w:type="even" r:id="rId90"/>
          <w:footerReference w:type="default" r:id="rId91"/>
          <w:headerReference w:type="first" r:id="rId92"/>
          <w:footerReference w:type="first" r:id="rId93"/>
          <w:pgSz w:w="14174" w:h="16838"/>
          <w:pgMar w:top="2834" w:right="1992" w:bottom="1497" w:left="2125" w:header="693" w:footer="572" w:gutter="0"/>
          <w:cols w:space="720"/>
        </w:sectPr>
      </w:pPr>
    </w:p>
    <w:p w:rsidR="00BA4A71" w:rsidRDefault="003A6E14">
      <w:pPr>
        <w:ind w:left="10" w:right="56"/>
      </w:pPr>
      <w:r>
        <w:t>Como consecuencia de este análisis, entre otros aspectos recogidos, se define el Plan de diagnóstico y gestión del patrimonio cultural de Candelaria que establece un Eje 2 denominado Programa de Protección y conservación del patrimonio cultural entre cuyos</w:t>
      </w:r>
      <w:r>
        <w:t xml:space="preserve"> objetivos figura: </w:t>
      </w:r>
      <w:r>
        <w:rPr>
          <w:rFonts w:ascii="Times New Roman" w:eastAsia="Times New Roman" w:hAnsi="Times New Roman" w:cs="Times New Roman"/>
        </w:rPr>
        <w:t xml:space="preserve"> </w:t>
      </w:r>
    </w:p>
    <w:p w:rsidR="00BA4A71" w:rsidRDefault="003A6E14">
      <w:pPr>
        <w:ind w:left="10" w:right="56"/>
      </w:pPr>
      <w:r>
        <w:t>1.- Detener el progresivo proceso de deterioro al que se ha enfrentado el patrimonio cultural de Candelaria en las últimas décadas</w:t>
      </w:r>
      <w:r>
        <w:rPr>
          <w:rFonts w:ascii="Times New Roman" w:eastAsia="Times New Roman" w:hAnsi="Times New Roman" w:cs="Times New Roman"/>
        </w:rPr>
        <w:t xml:space="preserve"> </w:t>
      </w:r>
    </w:p>
    <w:p w:rsidR="00BA4A71" w:rsidRDefault="003A6E14">
      <w:pPr>
        <w:ind w:left="10" w:right="56"/>
      </w:pPr>
      <w:r>
        <w:t>2.- Conocer de manera exhaustiva el estado de conservación del patrimonio cultural mediante la creación</w:t>
      </w:r>
      <w:r>
        <w:t xml:space="preserve"> y actualización de los inventarios y catálogos.</w:t>
      </w:r>
      <w:r>
        <w:rPr>
          <w:rFonts w:ascii="Times New Roman" w:eastAsia="Times New Roman" w:hAnsi="Times New Roman" w:cs="Times New Roman"/>
        </w:rPr>
        <w:t xml:space="preserve"> </w:t>
      </w:r>
    </w:p>
    <w:p w:rsidR="00BA4A71" w:rsidRDefault="003A6E14">
      <w:pPr>
        <w:ind w:left="10" w:right="56"/>
      </w:pPr>
      <w:r>
        <w:t>3.- Elevar el grado de vigilancia y protección de los bienes culturales según prevé la legislación vigente</w:t>
      </w:r>
      <w:r>
        <w:rPr>
          <w:rFonts w:ascii="Times New Roman" w:eastAsia="Times New Roman" w:hAnsi="Times New Roman" w:cs="Times New Roman"/>
        </w:rPr>
        <w:t xml:space="preserve"> </w:t>
      </w:r>
    </w:p>
    <w:p w:rsidR="00BA4A71" w:rsidRDefault="003A6E14">
      <w:pPr>
        <w:ind w:left="10" w:right="1690"/>
      </w:pPr>
      <w:r>
        <w:t>4.- Establecer planes y medidas de protección, conservación y restauración</w:t>
      </w:r>
      <w:r>
        <w:rPr>
          <w:rFonts w:ascii="Times New Roman" w:eastAsia="Times New Roman" w:hAnsi="Times New Roman" w:cs="Times New Roman"/>
        </w:rPr>
        <w:t xml:space="preserve"> </w:t>
      </w:r>
      <w:r>
        <w:t xml:space="preserve">Todo ello tiene con un </w:t>
      </w:r>
      <w:r>
        <w:t>nivel de prioridad Alta.</w:t>
      </w:r>
      <w:r>
        <w:rPr>
          <w:rFonts w:ascii="Times New Roman" w:eastAsia="Times New Roman" w:hAnsi="Times New Roman" w:cs="Times New Roman"/>
        </w:rPr>
        <w:t xml:space="preserve"> </w:t>
      </w:r>
    </w:p>
    <w:p w:rsidR="00BA4A71" w:rsidRDefault="003A6E14">
      <w:pPr>
        <w:spacing w:after="0" w:line="259" w:lineRule="auto"/>
        <w:ind w:left="0" w:firstLine="0"/>
        <w:jc w:val="left"/>
      </w:pPr>
      <w:r>
        <w:t xml:space="preserve"> </w:t>
      </w:r>
    </w:p>
    <w:p w:rsidR="00BA4A71" w:rsidRDefault="003A6E14">
      <w:pPr>
        <w:spacing w:after="175" w:line="248" w:lineRule="auto"/>
        <w:ind w:left="10" w:right="51"/>
      </w:pPr>
      <w:r>
        <w:rPr>
          <w:rFonts w:ascii="Calibri" w:eastAsia="Calibri" w:hAnsi="Calibri" w:cs="Calibri"/>
          <w:noProof/>
        </w:rPr>
        <mc:AlternateContent>
          <mc:Choice Requires="wpg">
            <w:drawing>
              <wp:anchor distT="0" distB="0" distL="114300" distR="114300" simplePos="0" relativeHeight="251916288" behindDoc="1" locked="0" layoutInCell="1" allowOverlap="1">
                <wp:simplePos x="0" y="0"/>
                <wp:positionH relativeFrom="column">
                  <wp:posOffset>-411784</wp:posOffset>
                </wp:positionH>
                <wp:positionV relativeFrom="paragraph">
                  <wp:posOffset>-2324084</wp:posOffset>
                </wp:positionV>
                <wp:extent cx="6903466" cy="8089138"/>
                <wp:effectExtent l="0" t="0" r="0" b="0"/>
                <wp:wrapNone/>
                <wp:docPr id="352929" name="Group 352929"/>
                <wp:cNvGraphicFramePr/>
                <a:graphic xmlns:a="http://schemas.openxmlformats.org/drawingml/2006/main">
                  <a:graphicData uri="http://schemas.microsoft.com/office/word/2010/wordprocessingGroup">
                    <wpg:wgp>
                      <wpg:cNvGrpSpPr/>
                      <wpg:grpSpPr>
                        <a:xfrm>
                          <a:off x="0" y="0"/>
                          <a:ext cx="6903466" cy="8089138"/>
                          <a:chOff x="0" y="0"/>
                          <a:chExt cx="6903466" cy="8089138"/>
                        </a:xfrm>
                      </wpg:grpSpPr>
                      <wps:wsp>
                        <wps:cNvPr id="367234" name="Shape 367234"/>
                        <wps:cNvSpPr/>
                        <wps:spPr>
                          <a:xfrm>
                            <a:off x="6900418"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35" name="Shape 367235"/>
                        <wps:cNvSpPr/>
                        <wps:spPr>
                          <a:xfrm>
                            <a:off x="6897370"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36" name="Shape 367236"/>
                        <wps:cNvSpPr/>
                        <wps:spPr>
                          <a:xfrm>
                            <a:off x="6900418"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37" name="Shape 367237"/>
                        <wps:cNvSpPr/>
                        <wps:spPr>
                          <a:xfrm>
                            <a:off x="6897370"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38" name="Shape 367238"/>
                        <wps:cNvSpPr/>
                        <wps:spPr>
                          <a:xfrm>
                            <a:off x="6900418"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39" name="Shape 367239"/>
                        <wps:cNvSpPr/>
                        <wps:spPr>
                          <a:xfrm>
                            <a:off x="6897370"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40" name="Shape 367240"/>
                        <wps:cNvSpPr/>
                        <wps:spPr>
                          <a:xfrm>
                            <a:off x="6900418" y="876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41" name="Shape 367241"/>
                        <wps:cNvSpPr/>
                        <wps:spPr>
                          <a:xfrm>
                            <a:off x="6897370" y="8763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42" name="Shape 367242"/>
                        <wps:cNvSpPr/>
                        <wps:spPr>
                          <a:xfrm>
                            <a:off x="6900418" y="1036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43" name="Shape 367243"/>
                        <wps:cNvSpPr/>
                        <wps:spPr>
                          <a:xfrm>
                            <a:off x="6897370" y="10363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44" name="Shape 367244"/>
                        <wps:cNvSpPr/>
                        <wps:spPr>
                          <a:xfrm>
                            <a:off x="6900418" y="119794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45" name="Shape 367245"/>
                        <wps:cNvSpPr/>
                        <wps:spPr>
                          <a:xfrm>
                            <a:off x="6897370" y="119794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46" name="Shape 367246"/>
                        <wps:cNvSpPr/>
                        <wps:spPr>
                          <a:xfrm>
                            <a:off x="6900418" y="13582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47" name="Shape 367247"/>
                        <wps:cNvSpPr/>
                        <wps:spPr>
                          <a:xfrm>
                            <a:off x="6897370" y="13582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48" name="Shape 367248"/>
                        <wps:cNvSpPr/>
                        <wps:spPr>
                          <a:xfrm>
                            <a:off x="6900418" y="15198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49" name="Shape 367249"/>
                        <wps:cNvSpPr/>
                        <wps:spPr>
                          <a:xfrm>
                            <a:off x="6897370" y="15198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50" name="Shape 367250"/>
                        <wps:cNvSpPr/>
                        <wps:spPr>
                          <a:xfrm>
                            <a:off x="6900418" y="16798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51" name="Shape 367251"/>
                        <wps:cNvSpPr/>
                        <wps:spPr>
                          <a:xfrm>
                            <a:off x="6897370" y="167982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52" name="Shape 367252"/>
                        <wps:cNvSpPr/>
                        <wps:spPr>
                          <a:xfrm>
                            <a:off x="6900418" y="18398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53" name="Shape 367253"/>
                        <wps:cNvSpPr/>
                        <wps:spPr>
                          <a:xfrm>
                            <a:off x="6897370" y="18398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54" name="Shape 367254"/>
                        <wps:cNvSpPr/>
                        <wps:spPr>
                          <a:xfrm>
                            <a:off x="6900418" y="2001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55" name="Shape 367255"/>
                        <wps:cNvSpPr/>
                        <wps:spPr>
                          <a:xfrm>
                            <a:off x="6897370" y="2001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56" name="Shape 367256"/>
                        <wps:cNvSpPr/>
                        <wps:spPr>
                          <a:xfrm>
                            <a:off x="6900418" y="216141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57" name="Shape 367257"/>
                        <wps:cNvSpPr/>
                        <wps:spPr>
                          <a:xfrm>
                            <a:off x="6897370" y="216141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58" name="Shape 367258"/>
                        <wps:cNvSpPr/>
                        <wps:spPr>
                          <a:xfrm>
                            <a:off x="6900418" y="232295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59" name="Shape 367259"/>
                        <wps:cNvSpPr/>
                        <wps:spPr>
                          <a:xfrm>
                            <a:off x="6897370" y="232295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60" name="Shape 367260"/>
                        <wps:cNvSpPr/>
                        <wps:spPr>
                          <a:xfrm>
                            <a:off x="6900418" y="24829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61" name="Shape 367261"/>
                        <wps:cNvSpPr/>
                        <wps:spPr>
                          <a:xfrm>
                            <a:off x="6897370" y="24829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62" name="Shape 367262"/>
                        <wps:cNvSpPr/>
                        <wps:spPr>
                          <a:xfrm>
                            <a:off x="6900418" y="26429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63" name="Shape 367263"/>
                        <wps:cNvSpPr/>
                        <wps:spPr>
                          <a:xfrm>
                            <a:off x="6897370" y="26429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64" name="Shape 367264"/>
                        <wps:cNvSpPr/>
                        <wps:spPr>
                          <a:xfrm>
                            <a:off x="6900418" y="28045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65" name="Shape 367265"/>
                        <wps:cNvSpPr/>
                        <wps:spPr>
                          <a:xfrm>
                            <a:off x="6897370" y="28045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66" name="Shape 367266"/>
                        <wps:cNvSpPr/>
                        <wps:spPr>
                          <a:xfrm>
                            <a:off x="6900418" y="29645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67" name="Shape 367267"/>
                        <wps:cNvSpPr/>
                        <wps:spPr>
                          <a:xfrm>
                            <a:off x="6897370" y="296456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68" name="Shape 367268"/>
                        <wps:cNvSpPr/>
                        <wps:spPr>
                          <a:xfrm>
                            <a:off x="6900418" y="3126054"/>
                            <a:ext cx="9144" cy="286817"/>
                          </a:xfrm>
                          <a:custGeom>
                            <a:avLst/>
                            <a:gdLst/>
                            <a:ahLst/>
                            <a:cxnLst/>
                            <a:rect l="0" t="0" r="0" b="0"/>
                            <a:pathLst>
                              <a:path w="9144" h="286817">
                                <a:moveTo>
                                  <a:pt x="0" y="0"/>
                                </a:moveTo>
                                <a:lnTo>
                                  <a:pt x="9144" y="0"/>
                                </a:lnTo>
                                <a:lnTo>
                                  <a:pt x="9144" y="286817"/>
                                </a:lnTo>
                                <a:lnTo>
                                  <a:pt x="0" y="28681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69" name="Shape 367269"/>
                        <wps:cNvSpPr/>
                        <wps:spPr>
                          <a:xfrm>
                            <a:off x="6897370" y="3126054"/>
                            <a:ext cx="9144" cy="286817"/>
                          </a:xfrm>
                          <a:custGeom>
                            <a:avLst/>
                            <a:gdLst/>
                            <a:ahLst/>
                            <a:cxnLst/>
                            <a:rect l="0" t="0" r="0" b="0"/>
                            <a:pathLst>
                              <a:path w="9144" h="286817">
                                <a:moveTo>
                                  <a:pt x="0" y="0"/>
                                </a:moveTo>
                                <a:lnTo>
                                  <a:pt x="9144" y="0"/>
                                </a:lnTo>
                                <a:lnTo>
                                  <a:pt x="9144" y="286817"/>
                                </a:lnTo>
                                <a:lnTo>
                                  <a:pt x="0" y="28681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70" name="Shape 367270"/>
                        <wps:cNvSpPr/>
                        <wps:spPr>
                          <a:xfrm>
                            <a:off x="6900418" y="34128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71" name="Shape 367271"/>
                        <wps:cNvSpPr/>
                        <wps:spPr>
                          <a:xfrm>
                            <a:off x="6897370" y="341287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72" name="Shape 367272"/>
                        <wps:cNvSpPr/>
                        <wps:spPr>
                          <a:xfrm>
                            <a:off x="6900418" y="3572891"/>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73" name="Shape 367273"/>
                        <wps:cNvSpPr/>
                        <wps:spPr>
                          <a:xfrm>
                            <a:off x="6897370" y="3572891"/>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74" name="Shape 367274"/>
                        <wps:cNvSpPr/>
                        <wps:spPr>
                          <a:xfrm>
                            <a:off x="6900418" y="393712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75" name="Shape 367275"/>
                        <wps:cNvSpPr/>
                        <wps:spPr>
                          <a:xfrm>
                            <a:off x="6897370" y="393712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76" name="Shape 367276"/>
                        <wps:cNvSpPr/>
                        <wps:spPr>
                          <a:xfrm>
                            <a:off x="6900418" y="409714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77" name="Shape 367277"/>
                        <wps:cNvSpPr/>
                        <wps:spPr>
                          <a:xfrm>
                            <a:off x="6897370" y="409714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78" name="Shape 367278"/>
                        <wps:cNvSpPr/>
                        <wps:spPr>
                          <a:xfrm>
                            <a:off x="6900418" y="440956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79" name="Shape 367279"/>
                        <wps:cNvSpPr/>
                        <wps:spPr>
                          <a:xfrm>
                            <a:off x="6897370" y="440956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80" name="Shape 367280"/>
                        <wps:cNvSpPr/>
                        <wps:spPr>
                          <a:xfrm>
                            <a:off x="6900418" y="45695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81" name="Shape 367281"/>
                        <wps:cNvSpPr/>
                        <wps:spPr>
                          <a:xfrm>
                            <a:off x="6897370" y="456958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82" name="Shape 367282"/>
                        <wps:cNvSpPr/>
                        <wps:spPr>
                          <a:xfrm>
                            <a:off x="6900418" y="47311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83" name="Shape 367283"/>
                        <wps:cNvSpPr/>
                        <wps:spPr>
                          <a:xfrm>
                            <a:off x="6897370" y="473113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84" name="Shape 367284"/>
                        <wps:cNvSpPr/>
                        <wps:spPr>
                          <a:xfrm>
                            <a:off x="6900418" y="4891151"/>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85" name="Shape 367285"/>
                        <wps:cNvSpPr/>
                        <wps:spPr>
                          <a:xfrm>
                            <a:off x="6897370" y="4891151"/>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86" name="Shape 367286"/>
                        <wps:cNvSpPr/>
                        <wps:spPr>
                          <a:xfrm>
                            <a:off x="6900418" y="5255464"/>
                            <a:ext cx="9144" cy="363017"/>
                          </a:xfrm>
                          <a:custGeom>
                            <a:avLst/>
                            <a:gdLst/>
                            <a:ahLst/>
                            <a:cxnLst/>
                            <a:rect l="0" t="0" r="0" b="0"/>
                            <a:pathLst>
                              <a:path w="9144" h="363017">
                                <a:moveTo>
                                  <a:pt x="0" y="0"/>
                                </a:moveTo>
                                <a:lnTo>
                                  <a:pt x="9144" y="0"/>
                                </a:lnTo>
                                <a:lnTo>
                                  <a:pt x="9144" y="363017"/>
                                </a:lnTo>
                                <a:lnTo>
                                  <a:pt x="0" y="363017"/>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87" name="Shape 367287"/>
                        <wps:cNvSpPr/>
                        <wps:spPr>
                          <a:xfrm>
                            <a:off x="6897370" y="5255464"/>
                            <a:ext cx="9144" cy="363017"/>
                          </a:xfrm>
                          <a:custGeom>
                            <a:avLst/>
                            <a:gdLst/>
                            <a:ahLst/>
                            <a:cxnLst/>
                            <a:rect l="0" t="0" r="0" b="0"/>
                            <a:pathLst>
                              <a:path w="9144" h="363017">
                                <a:moveTo>
                                  <a:pt x="0" y="0"/>
                                </a:moveTo>
                                <a:lnTo>
                                  <a:pt x="9144" y="0"/>
                                </a:lnTo>
                                <a:lnTo>
                                  <a:pt x="9144" y="363017"/>
                                </a:lnTo>
                                <a:lnTo>
                                  <a:pt x="0" y="36301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88" name="Shape 367288"/>
                        <wps:cNvSpPr/>
                        <wps:spPr>
                          <a:xfrm>
                            <a:off x="6900418" y="56184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89" name="Shape 367289"/>
                        <wps:cNvSpPr/>
                        <wps:spPr>
                          <a:xfrm>
                            <a:off x="6897370" y="56184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90" name="Shape 367290"/>
                        <wps:cNvSpPr/>
                        <wps:spPr>
                          <a:xfrm>
                            <a:off x="6900418" y="57800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91" name="Shape 367291"/>
                        <wps:cNvSpPr/>
                        <wps:spPr>
                          <a:xfrm>
                            <a:off x="6897370" y="57800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92" name="Shape 367292"/>
                        <wps:cNvSpPr/>
                        <wps:spPr>
                          <a:xfrm>
                            <a:off x="6900418" y="594004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93" name="Shape 367293"/>
                        <wps:cNvSpPr/>
                        <wps:spPr>
                          <a:xfrm>
                            <a:off x="6897370" y="594004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94" name="Shape 367294"/>
                        <wps:cNvSpPr/>
                        <wps:spPr>
                          <a:xfrm>
                            <a:off x="6900418" y="6101588"/>
                            <a:ext cx="9144" cy="362712"/>
                          </a:xfrm>
                          <a:custGeom>
                            <a:avLst/>
                            <a:gdLst/>
                            <a:ahLst/>
                            <a:cxnLst/>
                            <a:rect l="0" t="0" r="0" b="0"/>
                            <a:pathLst>
                              <a:path w="9144" h="362712">
                                <a:moveTo>
                                  <a:pt x="0" y="0"/>
                                </a:moveTo>
                                <a:lnTo>
                                  <a:pt x="9144" y="0"/>
                                </a:lnTo>
                                <a:lnTo>
                                  <a:pt x="9144" y="362712"/>
                                </a:lnTo>
                                <a:lnTo>
                                  <a:pt x="0" y="36271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95" name="Shape 367295"/>
                        <wps:cNvSpPr/>
                        <wps:spPr>
                          <a:xfrm>
                            <a:off x="6897370" y="6101588"/>
                            <a:ext cx="9144" cy="362712"/>
                          </a:xfrm>
                          <a:custGeom>
                            <a:avLst/>
                            <a:gdLst/>
                            <a:ahLst/>
                            <a:cxnLst/>
                            <a:rect l="0" t="0" r="0" b="0"/>
                            <a:pathLst>
                              <a:path w="9144" h="362712">
                                <a:moveTo>
                                  <a:pt x="0" y="0"/>
                                </a:moveTo>
                                <a:lnTo>
                                  <a:pt x="9144" y="0"/>
                                </a:lnTo>
                                <a:lnTo>
                                  <a:pt x="9144" y="362712"/>
                                </a:lnTo>
                                <a:lnTo>
                                  <a:pt x="0" y="3627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96" name="Shape 367296"/>
                        <wps:cNvSpPr/>
                        <wps:spPr>
                          <a:xfrm>
                            <a:off x="6900418" y="646430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97" name="Shape 367297"/>
                        <wps:cNvSpPr/>
                        <wps:spPr>
                          <a:xfrm>
                            <a:off x="6897370" y="6464300"/>
                            <a:ext cx="9144" cy="379476"/>
                          </a:xfrm>
                          <a:custGeom>
                            <a:avLst/>
                            <a:gdLst/>
                            <a:ahLst/>
                            <a:cxnLst/>
                            <a:rect l="0" t="0" r="0" b="0"/>
                            <a:pathLst>
                              <a:path w="9144" h="379476">
                                <a:moveTo>
                                  <a:pt x="0" y="0"/>
                                </a:moveTo>
                                <a:lnTo>
                                  <a:pt x="9144" y="0"/>
                                </a:lnTo>
                                <a:lnTo>
                                  <a:pt x="9144" y="379476"/>
                                </a:lnTo>
                                <a:lnTo>
                                  <a:pt x="0" y="3794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298" name="Shape 367298"/>
                        <wps:cNvSpPr/>
                        <wps:spPr>
                          <a:xfrm>
                            <a:off x="6900418" y="684377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299" name="Shape 367299"/>
                        <wps:cNvSpPr/>
                        <wps:spPr>
                          <a:xfrm>
                            <a:off x="6897370" y="684377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00" name="Shape 367300"/>
                        <wps:cNvSpPr/>
                        <wps:spPr>
                          <a:xfrm>
                            <a:off x="6900418" y="7079996"/>
                            <a:ext cx="9144" cy="224028"/>
                          </a:xfrm>
                          <a:custGeom>
                            <a:avLst/>
                            <a:gdLst/>
                            <a:ahLst/>
                            <a:cxnLst/>
                            <a:rect l="0" t="0" r="0" b="0"/>
                            <a:pathLst>
                              <a:path w="9144" h="224028">
                                <a:moveTo>
                                  <a:pt x="0" y="0"/>
                                </a:moveTo>
                                <a:lnTo>
                                  <a:pt x="9144" y="0"/>
                                </a:lnTo>
                                <a:lnTo>
                                  <a:pt x="9144" y="224028"/>
                                </a:lnTo>
                                <a:lnTo>
                                  <a:pt x="0" y="22402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01" name="Shape 367301"/>
                        <wps:cNvSpPr/>
                        <wps:spPr>
                          <a:xfrm>
                            <a:off x="6897370" y="7079996"/>
                            <a:ext cx="9144" cy="224028"/>
                          </a:xfrm>
                          <a:custGeom>
                            <a:avLst/>
                            <a:gdLst/>
                            <a:ahLst/>
                            <a:cxnLst/>
                            <a:rect l="0" t="0" r="0" b="0"/>
                            <a:pathLst>
                              <a:path w="9144" h="224028">
                                <a:moveTo>
                                  <a:pt x="0" y="0"/>
                                </a:moveTo>
                                <a:lnTo>
                                  <a:pt x="9144" y="0"/>
                                </a:lnTo>
                                <a:lnTo>
                                  <a:pt x="9144" y="224028"/>
                                </a:lnTo>
                                <a:lnTo>
                                  <a:pt x="0" y="22402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02" name="Shape 367302"/>
                        <wps:cNvSpPr/>
                        <wps:spPr>
                          <a:xfrm>
                            <a:off x="6900418" y="7303974"/>
                            <a:ext cx="9144" cy="224333"/>
                          </a:xfrm>
                          <a:custGeom>
                            <a:avLst/>
                            <a:gdLst/>
                            <a:ahLst/>
                            <a:cxnLst/>
                            <a:rect l="0" t="0" r="0" b="0"/>
                            <a:pathLst>
                              <a:path w="9144" h="224333">
                                <a:moveTo>
                                  <a:pt x="0" y="0"/>
                                </a:moveTo>
                                <a:lnTo>
                                  <a:pt x="9144" y="0"/>
                                </a:lnTo>
                                <a:lnTo>
                                  <a:pt x="9144" y="224333"/>
                                </a:lnTo>
                                <a:lnTo>
                                  <a:pt x="0" y="224333"/>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03" name="Shape 367303"/>
                        <wps:cNvSpPr/>
                        <wps:spPr>
                          <a:xfrm>
                            <a:off x="6897370" y="7303974"/>
                            <a:ext cx="9144" cy="224333"/>
                          </a:xfrm>
                          <a:custGeom>
                            <a:avLst/>
                            <a:gdLst/>
                            <a:ahLst/>
                            <a:cxnLst/>
                            <a:rect l="0" t="0" r="0" b="0"/>
                            <a:pathLst>
                              <a:path w="9144" h="224333">
                                <a:moveTo>
                                  <a:pt x="0" y="0"/>
                                </a:moveTo>
                                <a:lnTo>
                                  <a:pt x="9144" y="0"/>
                                </a:lnTo>
                                <a:lnTo>
                                  <a:pt x="9144" y="224333"/>
                                </a:lnTo>
                                <a:lnTo>
                                  <a:pt x="0" y="224333"/>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04" name="Shape 367304"/>
                        <wps:cNvSpPr/>
                        <wps:spPr>
                          <a:xfrm>
                            <a:off x="0" y="8086090"/>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05" name="Shape 367305"/>
                        <wps:cNvSpPr/>
                        <wps:spPr>
                          <a:xfrm>
                            <a:off x="0" y="8083043"/>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06" name="Shape 367306"/>
                        <wps:cNvSpPr/>
                        <wps:spPr>
                          <a:xfrm>
                            <a:off x="6900418" y="808304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07" name="Shape 367307"/>
                        <wps:cNvSpPr/>
                        <wps:spPr>
                          <a:xfrm>
                            <a:off x="6897370" y="808609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08" name="Shape 367308"/>
                        <wps:cNvSpPr/>
                        <wps:spPr>
                          <a:xfrm>
                            <a:off x="6897370" y="808304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09" name="Shape 367309"/>
                        <wps:cNvSpPr/>
                        <wps:spPr>
                          <a:xfrm>
                            <a:off x="6900418" y="7528307"/>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10" name="Shape 367310"/>
                        <wps:cNvSpPr/>
                        <wps:spPr>
                          <a:xfrm>
                            <a:off x="6897370" y="7528307"/>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52929" style="width:543.58pt;height:636.94pt;position:absolute;z-index:-2147483503;mso-position-horizontal-relative:text;mso-position-horizontal:absolute;margin-left:-32.424pt;mso-position-vertical-relative:text;margin-top:-182.999pt;" coordsize="69034,80891">
                <v:shape id="Shape 367311" style="position:absolute;width:91;height:5547;left:69004;top:0;" coordsize="9144,554736" path="m0,0l9144,0l9144,554736l0,554736l0,0">
                  <v:stroke weight="0pt" endcap="round" joinstyle="miter" miterlimit="10" on="false" color="#000000" opacity="0"/>
                  <v:fill on="true" color="#000000"/>
                </v:shape>
                <v:shape id="Shape 367312" style="position:absolute;width:91;height:5547;left:68973;top:0;" coordsize="9144,554736" path="m0,0l9144,0l9144,554736l0,554736l0,0">
                  <v:stroke weight="0pt" endcap="round" joinstyle="miter" miterlimit="10" on="false" color="#000000" opacity="0"/>
                  <v:fill on="true" color="#ffffff"/>
                </v:shape>
                <v:shape id="Shape 367313" style="position:absolute;width:91;height:1615;left:69004;top:5547;" coordsize="9144,161544" path="m0,0l9144,0l9144,161544l0,161544l0,0">
                  <v:stroke weight="0pt" endcap="round" joinstyle="miter" miterlimit="10" on="false" color="#000000" opacity="0"/>
                  <v:fill on="true" color="#000000"/>
                </v:shape>
                <v:shape id="Shape 367314" style="position:absolute;width:91;height:1615;left:68973;top:5547;" coordsize="9144,161544" path="m0,0l9144,0l9144,161544l0,161544l0,0">
                  <v:stroke weight="0pt" endcap="round" joinstyle="miter" miterlimit="10" on="false" color="#000000" opacity="0"/>
                  <v:fill on="true" color="#ffffff"/>
                </v:shape>
                <v:shape id="Shape 367315" style="position:absolute;width:91;height:1600;left:69004;top:7162;" coordsize="9144,160020" path="m0,0l9144,0l9144,160020l0,160020l0,0">
                  <v:stroke weight="0pt" endcap="round" joinstyle="miter" miterlimit="10" on="false" color="#000000" opacity="0"/>
                  <v:fill on="true" color="#000000"/>
                </v:shape>
                <v:shape id="Shape 367316" style="position:absolute;width:91;height:1600;left:68973;top:7162;" coordsize="9144,160020" path="m0,0l9144,0l9144,160020l0,160020l0,0">
                  <v:stroke weight="0pt" endcap="round" joinstyle="miter" miterlimit="10" on="false" color="#000000" opacity="0"/>
                  <v:fill on="true" color="#ffffff"/>
                </v:shape>
                <v:shape id="Shape 367317" style="position:absolute;width:91;height:1600;left:69004;top:8763;" coordsize="9144,160020" path="m0,0l9144,0l9144,160020l0,160020l0,0">
                  <v:stroke weight="0pt" endcap="round" joinstyle="miter" miterlimit="10" on="false" color="#000000" opacity="0"/>
                  <v:fill on="true" color="#000000"/>
                </v:shape>
                <v:shape id="Shape 367318" style="position:absolute;width:91;height:1600;left:68973;top:8763;" coordsize="9144,160020" path="m0,0l9144,0l9144,160020l0,160020l0,0">
                  <v:stroke weight="0pt" endcap="round" joinstyle="miter" miterlimit="10" on="false" color="#000000" opacity="0"/>
                  <v:fill on="true" color="#ffffff"/>
                </v:shape>
                <v:shape id="Shape 367319" style="position:absolute;width:91;height:1615;left:69004;top:10363;" coordsize="9144,161544" path="m0,0l9144,0l9144,161544l0,161544l0,0">
                  <v:stroke weight="0pt" endcap="round" joinstyle="miter" miterlimit="10" on="false" color="#000000" opacity="0"/>
                  <v:fill on="true" color="#000000"/>
                </v:shape>
                <v:shape id="Shape 367320" style="position:absolute;width:91;height:1615;left:68973;top:10363;" coordsize="9144,161544" path="m0,0l9144,0l9144,161544l0,161544l0,0">
                  <v:stroke weight="0pt" endcap="round" joinstyle="miter" miterlimit="10" on="false" color="#000000" opacity="0"/>
                  <v:fill on="true" color="#ffffff"/>
                </v:shape>
                <v:shape id="Shape 367321" style="position:absolute;width:91;height:1603;left:69004;top:11979;" coordsize="9144,160325" path="m0,0l9144,0l9144,160325l0,160325l0,0">
                  <v:stroke weight="0pt" endcap="round" joinstyle="miter" miterlimit="10" on="false" color="#000000" opacity="0"/>
                  <v:fill on="true" color="#000000"/>
                </v:shape>
                <v:shape id="Shape 367322" style="position:absolute;width:91;height:1603;left:68973;top:11979;" coordsize="9144,160325" path="m0,0l9144,0l9144,160325l0,160325l0,0">
                  <v:stroke weight="0pt" endcap="round" joinstyle="miter" miterlimit="10" on="false" color="#000000" opacity="0"/>
                  <v:fill on="true" color="#ffffff"/>
                </v:shape>
                <v:shape id="Shape 367323" style="position:absolute;width:91;height:1615;left:69004;top:13582;" coordsize="9144,161544" path="m0,0l9144,0l9144,161544l0,161544l0,0">
                  <v:stroke weight="0pt" endcap="round" joinstyle="miter" miterlimit="10" on="false" color="#000000" opacity="0"/>
                  <v:fill on="true" color="#000000"/>
                </v:shape>
                <v:shape id="Shape 367324" style="position:absolute;width:91;height:1615;left:68973;top:13582;" coordsize="9144,161544" path="m0,0l9144,0l9144,161544l0,161544l0,0">
                  <v:stroke weight="0pt" endcap="round" joinstyle="miter" miterlimit="10" on="false" color="#000000" opacity="0"/>
                  <v:fill on="true" color="#ffffff"/>
                </v:shape>
                <v:shape id="Shape 367325" style="position:absolute;width:91;height:1600;left:69004;top:15198;" coordsize="9144,160020" path="m0,0l9144,0l9144,160020l0,160020l0,0">
                  <v:stroke weight="0pt" endcap="round" joinstyle="miter" miterlimit="10" on="false" color="#000000" opacity="0"/>
                  <v:fill on="true" color="#000000"/>
                </v:shape>
                <v:shape id="Shape 367326" style="position:absolute;width:91;height:1600;left:68973;top:15198;" coordsize="9144,160020" path="m0,0l9144,0l9144,160020l0,160020l0,0">
                  <v:stroke weight="0pt" endcap="round" joinstyle="miter" miterlimit="10" on="false" color="#000000" opacity="0"/>
                  <v:fill on="true" color="#ffffff"/>
                </v:shape>
                <v:shape id="Shape 367327" style="position:absolute;width:91;height:1600;left:69004;top:16798;" coordsize="9144,160020" path="m0,0l9144,0l9144,160020l0,160020l0,0">
                  <v:stroke weight="0pt" endcap="round" joinstyle="miter" miterlimit="10" on="false" color="#000000" opacity="0"/>
                  <v:fill on="true" color="#000000"/>
                </v:shape>
                <v:shape id="Shape 367328" style="position:absolute;width:91;height:1600;left:68973;top:16798;" coordsize="9144,160020" path="m0,0l9144,0l9144,160020l0,160020l0,0">
                  <v:stroke weight="0pt" endcap="round" joinstyle="miter" miterlimit="10" on="false" color="#000000" opacity="0"/>
                  <v:fill on="true" color="#ffffff"/>
                </v:shape>
                <v:shape id="Shape 367329" style="position:absolute;width:91;height:1615;left:69004;top:18398;" coordsize="9144,161544" path="m0,0l9144,0l9144,161544l0,161544l0,0">
                  <v:stroke weight="0pt" endcap="round" joinstyle="miter" miterlimit="10" on="false" color="#000000" opacity="0"/>
                  <v:fill on="true" color="#000000"/>
                </v:shape>
                <v:shape id="Shape 367330" style="position:absolute;width:91;height:1615;left:68973;top:18398;" coordsize="9144,161544" path="m0,0l9144,0l9144,161544l0,161544l0,0">
                  <v:stroke weight="0pt" endcap="round" joinstyle="miter" miterlimit="10" on="false" color="#000000" opacity="0"/>
                  <v:fill on="true" color="#ffffff"/>
                </v:shape>
                <v:shape id="Shape 367331" style="position:absolute;width:91;height:1600;left:69004;top:20013;" coordsize="9144,160020" path="m0,0l9144,0l9144,160020l0,160020l0,0">
                  <v:stroke weight="0pt" endcap="round" joinstyle="miter" miterlimit="10" on="false" color="#000000" opacity="0"/>
                  <v:fill on="true" color="#000000"/>
                </v:shape>
                <v:shape id="Shape 367332" style="position:absolute;width:91;height:1600;left:68973;top:20013;" coordsize="9144,160020" path="m0,0l9144,0l9144,160020l0,160020l0,0">
                  <v:stroke weight="0pt" endcap="round" joinstyle="miter" miterlimit="10" on="false" color="#000000" opacity="0"/>
                  <v:fill on="true" color="#ffffff"/>
                </v:shape>
                <v:shape id="Shape 367333" style="position:absolute;width:91;height:1615;left:69004;top:21614;" coordsize="9144,161544" path="m0,0l9144,0l9144,161544l0,161544l0,0">
                  <v:stroke weight="0pt" endcap="round" joinstyle="miter" miterlimit="10" on="false" color="#000000" opacity="0"/>
                  <v:fill on="true" color="#000000"/>
                </v:shape>
                <v:shape id="Shape 367334" style="position:absolute;width:91;height:1615;left:68973;top:21614;" coordsize="9144,161544" path="m0,0l9144,0l9144,161544l0,161544l0,0">
                  <v:stroke weight="0pt" endcap="round" joinstyle="miter" miterlimit="10" on="false" color="#000000" opacity="0"/>
                  <v:fill on="true" color="#ffffff"/>
                </v:shape>
                <v:shape id="Shape 367335" style="position:absolute;width:91;height:1600;left:69004;top:23229;" coordsize="9144,160020" path="m0,0l9144,0l9144,160020l0,160020l0,0">
                  <v:stroke weight="0pt" endcap="round" joinstyle="miter" miterlimit="10" on="false" color="#000000" opacity="0"/>
                  <v:fill on="true" color="#000000"/>
                </v:shape>
                <v:shape id="Shape 367336" style="position:absolute;width:91;height:1600;left:68973;top:23229;" coordsize="9144,160020" path="m0,0l9144,0l9144,160020l0,160020l0,0">
                  <v:stroke weight="0pt" endcap="round" joinstyle="miter" miterlimit="10" on="false" color="#000000" opacity="0"/>
                  <v:fill on="true" color="#ffffff"/>
                </v:shape>
                <v:shape id="Shape 367337" style="position:absolute;width:91;height:1600;left:69004;top:24829;" coordsize="9144,160020" path="m0,0l9144,0l9144,160020l0,160020l0,0">
                  <v:stroke weight="0pt" endcap="round" joinstyle="miter" miterlimit="10" on="false" color="#000000" opacity="0"/>
                  <v:fill on="true" color="#000000"/>
                </v:shape>
                <v:shape id="Shape 367338" style="position:absolute;width:91;height:1600;left:68973;top:24829;" coordsize="9144,160020" path="m0,0l9144,0l9144,160020l0,160020l0,0">
                  <v:stroke weight="0pt" endcap="round" joinstyle="miter" miterlimit="10" on="false" color="#000000" opacity="0"/>
                  <v:fill on="true" color="#ffffff"/>
                </v:shape>
                <v:shape id="Shape 367339" style="position:absolute;width:91;height:1615;left:69004;top:26429;" coordsize="9144,161544" path="m0,0l9144,0l9144,161544l0,161544l0,0">
                  <v:stroke weight="0pt" endcap="round" joinstyle="miter" miterlimit="10" on="false" color="#000000" opacity="0"/>
                  <v:fill on="true" color="#000000"/>
                </v:shape>
                <v:shape id="Shape 367340" style="position:absolute;width:91;height:1615;left:68973;top:26429;" coordsize="9144,161544" path="m0,0l9144,0l9144,161544l0,161544l0,0">
                  <v:stroke weight="0pt" endcap="round" joinstyle="miter" miterlimit="10" on="false" color="#000000" opacity="0"/>
                  <v:fill on="true" color="#ffffff"/>
                </v:shape>
                <v:shape id="Shape 367341" style="position:absolute;width:91;height:1600;left:69004;top:28045;" coordsize="9144,160020" path="m0,0l9144,0l9144,160020l0,160020l0,0">
                  <v:stroke weight="0pt" endcap="round" joinstyle="miter" miterlimit="10" on="false" color="#000000" opacity="0"/>
                  <v:fill on="true" color="#000000"/>
                </v:shape>
                <v:shape id="Shape 367342" style="position:absolute;width:91;height:1600;left:68973;top:28045;" coordsize="9144,160020" path="m0,0l9144,0l9144,160020l0,160020l0,0">
                  <v:stroke weight="0pt" endcap="round" joinstyle="miter" miterlimit="10" on="false" color="#000000" opacity="0"/>
                  <v:fill on="true" color="#ffffff"/>
                </v:shape>
                <v:shape id="Shape 367343" style="position:absolute;width:91;height:1615;left:69004;top:29645;" coordsize="9144,161544" path="m0,0l9144,0l9144,161544l0,161544l0,0">
                  <v:stroke weight="0pt" endcap="round" joinstyle="miter" miterlimit="10" on="false" color="#000000" opacity="0"/>
                  <v:fill on="true" color="#000000"/>
                </v:shape>
                <v:shape id="Shape 367344" style="position:absolute;width:91;height:1615;left:68973;top:29645;" coordsize="9144,161544" path="m0,0l9144,0l9144,161544l0,161544l0,0">
                  <v:stroke weight="0pt" endcap="round" joinstyle="miter" miterlimit="10" on="false" color="#000000" opacity="0"/>
                  <v:fill on="true" color="#ffffff"/>
                </v:shape>
                <v:shape id="Shape 367345" style="position:absolute;width:91;height:2868;left:69004;top:31260;" coordsize="9144,286817" path="m0,0l9144,0l9144,286817l0,286817l0,0">
                  <v:stroke weight="0pt" endcap="round" joinstyle="miter" miterlimit="10" on="false" color="#000000" opacity="0"/>
                  <v:fill on="true" color="#000000"/>
                </v:shape>
                <v:shape id="Shape 367346" style="position:absolute;width:91;height:2868;left:68973;top:31260;" coordsize="9144,286817" path="m0,0l9144,0l9144,286817l0,286817l0,0">
                  <v:stroke weight="0pt" endcap="round" joinstyle="miter" miterlimit="10" on="false" color="#000000" opacity="0"/>
                  <v:fill on="true" color="#ffffff"/>
                </v:shape>
                <v:shape id="Shape 367347" style="position:absolute;width:91;height:1600;left:69004;top:34128;" coordsize="9144,160020" path="m0,0l9144,0l9144,160020l0,160020l0,0">
                  <v:stroke weight="0pt" endcap="round" joinstyle="miter" miterlimit="10" on="false" color="#000000" opacity="0"/>
                  <v:fill on="true" color="#000000"/>
                </v:shape>
                <v:shape id="Shape 367348" style="position:absolute;width:91;height:1600;left:68973;top:34128;" coordsize="9144,160020" path="m0,0l9144,0l9144,160020l0,160020l0,0">
                  <v:stroke weight="0pt" endcap="round" joinstyle="miter" miterlimit="10" on="false" color="#000000" opacity="0"/>
                  <v:fill on="true" color="#ffffff"/>
                </v:shape>
                <v:shape id="Shape 367349" style="position:absolute;width:91;height:3642;left:69004;top:35728;" coordsize="9144,364236" path="m0,0l9144,0l9144,364236l0,364236l0,0">
                  <v:stroke weight="0pt" endcap="round" joinstyle="miter" miterlimit="10" on="false" color="#000000" opacity="0"/>
                  <v:fill on="true" color="#000000"/>
                </v:shape>
                <v:shape id="Shape 367350" style="position:absolute;width:91;height:3642;left:68973;top:35728;" coordsize="9144,364236" path="m0,0l9144,0l9144,364236l0,364236l0,0">
                  <v:stroke weight="0pt" endcap="round" joinstyle="miter" miterlimit="10" on="false" color="#000000" opacity="0"/>
                  <v:fill on="true" color="#ffffff"/>
                </v:shape>
                <v:shape id="Shape 367351" style="position:absolute;width:91;height:1600;left:69004;top:39371;" coordsize="9144,160020" path="m0,0l9144,0l9144,160020l0,160020l0,0">
                  <v:stroke weight="0pt" endcap="round" joinstyle="miter" miterlimit="10" on="false" color="#000000" opacity="0"/>
                  <v:fill on="true" color="#000000"/>
                </v:shape>
                <v:shape id="Shape 367352" style="position:absolute;width:91;height:1600;left:68973;top:39371;" coordsize="9144,160020" path="m0,0l9144,0l9144,160020l0,160020l0,0">
                  <v:stroke weight="0pt" endcap="round" joinstyle="miter" miterlimit="10" on="false" color="#000000" opacity="0"/>
                  <v:fill on="true" color="#ffffff"/>
                </v:shape>
                <v:shape id="Shape 367353" style="position:absolute;width:91;height:3124;left:69004;top:40971;" coordsize="9144,312420" path="m0,0l9144,0l9144,312420l0,312420l0,0">
                  <v:stroke weight="0pt" endcap="round" joinstyle="miter" miterlimit="10" on="false" color="#000000" opacity="0"/>
                  <v:fill on="true" color="#000000"/>
                </v:shape>
                <v:shape id="Shape 367354" style="position:absolute;width:91;height:3124;left:68973;top:40971;" coordsize="9144,312420" path="m0,0l9144,0l9144,312420l0,312420l0,0">
                  <v:stroke weight="0pt" endcap="round" joinstyle="miter" miterlimit="10" on="false" color="#000000" opacity="0"/>
                  <v:fill on="true" color="#ffffff"/>
                </v:shape>
                <v:shape id="Shape 367355" style="position:absolute;width:91;height:1600;left:69004;top:44095;" coordsize="9144,160020" path="m0,0l9144,0l9144,160020l0,160020l0,0">
                  <v:stroke weight="0pt" endcap="round" joinstyle="miter" miterlimit="10" on="false" color="#000000" opacity="0"/>
                  <v:fill on="true" color="#000000"/>
                </v:shape>
                <v:shape id="Shape 367356" style="position:absolute;width:91;height:1600;left:68973;top:44095;" coordsize="9144,160020" path="m0,0l9144,0l9144,160020l0,160020l0,0">
                  <v:stroke weight="0pt" endcap="round" joinstyle="miter" miterlimit="10" on="false" color="#000000" opacity="0"/>
                  <v:fill on="true" color="#ffffff"/>
                </v:shape>
                <v:shape id="Shape 367357" style="position:absolute;width:91;height:1615;left:69004;top:45695;" coordsize="9144,161544" path="m0,0l9144,0l9144,161544l0,161544l0,0">
                  <v:stroke weight="0pt" endcap="round" joinstyle="miter" miterlimit="10" on="false" color="#000000" opacity="0"/>
                  <v:fill on="true" color="#000000"/>
                </v:shape>
                <v:shape id="Shape 367358" style="position:absolute;width:91;height:1615;left:68973;top:45695;" coordsize="9144,161544" path="m0,0l9144,0l9144,161544l0,161544l0,0">
                  <v:stroke weight="0pt" endcap="round" joinstyle="miter" miterlimit="10" on="false" color="#000000" opacity="0"/>
                  <v:fill on="true" color="#ffffff"/>
                </v:shape>
                <v:shape id="Shape 367359" style="position:absolute;width:91;height:1600;left:69004;top:47311;" coordsize="9144,160020" path="m0,0l9144,0l9144,160020l0,160020l0,0">
                  <v:stroke weight="0pt" endcap="round" joinstyle="miter" miterlimit="10" on="false" color="#000000" opacity="0"/>
                  <v:fill on="true" color="#000000"/>
                </v:shape>
                <v:shape id="Shape 367360" style="position:absolute;width:91;height:1600;left:68973;top:47311;" coordsize="9144,160020" path="m0,0l9144,0l9144,160020l0,160020l0,0">
                  <v:stroke weight="0pt" endcap="round" joinstyle="miter" miterlimit="10" on="false" color="#000000" opacity="0"/>
                  <v:fill on="true" color="#ffffff"/>
                </v:shape>
                <v:shape id="Shape 367361" style="position:absolute;width:91;height:3642;left:69004;top:48911;" coordsize="9144,364236" path="m0,0l9144,0l9144,364236l0,364236l0,0">
                  <v:stroke weight="0pt" endcap="round" joinstyle="miter" miterlimit="10" on="false" color="#000000" opacity="0"/>
                  <v:fill on="true" color="#000000"/>
                </v:shape>
                <v:shape id="Shape 367362" style="position:absolute;width:91;height:3642;left:68973;top:48911;" coordsize="9144,364236" path="m0,0l9144,0l9144,364236l0,364236l0,0">
                  <v:stroke weight="0pt" endcap="round" joinstyle="miter" miterlimit="10" on="false" color="#000000" opacity="0"/>
                  <v:fill on="true" color="#ffffff"/>
                </v:shape>
                <v:shape id="Shape 367363" style="position:absolute;width:91;height:3630;left:69004;top:52554;" coordsize="9144,363017" path="m0,0l9144,0l9144,363017l0,363017l0,0">
                  <v:stroke weight="0pt" endcap="round" joinstyle="miter" miterlimit="10" on="false" color="#000000" opacity="0"/>
                  <v:fill on="true" color="#000000"/>
                </v:shape>
                <v:shape id="Shape 367364" style="position:absolute;width:91;height:3630;left:68973;top:52554;" coordsize="9144,363017" path="m0,0l9144,0l9144,363017l0,363017l0,0">
                  <v:stroke weight="0pt" endcap="round" joinstyle="miter" miterlimit="10" on="false" color="#000000" opacity="0"/>
                  <v:fill on="true" color="#ffffff"/>
                </v:shape>
                <v:shape id="Shape 367365" style="position:absolute;width:91;height:1615;left:69004;top:56184;" coordsize="9144,161544" path="m0,0l9144,0l9144,161544l0,161544l0,0">
                  <v:stroke weight="0pt" endcap="round" joinstyle="miter" miterlimit="10" on="false" color="#000000" opacity="0"/>
                  <v:fill on="true" color="#000000"/>
                </v:shape>
                <v:shape id="Shape 367366" style="position:absolute;width:91;height:1615;left:68973;top:56184;" coordsize="9144,161544" path="m0,0l9144,0l9144,161544l0,161544l0,0">
                  <v:stroke weight="0pt" endcap="round" joinstyle="miter" miterlimit="10" on="false" color="#000000" opacity="0"/>
                  <v:fill on="true" color="#ffffff"/>
                </v:shape>
                <v:shape id="Shape 367367" style="position:absolute;width:91;height:1600;left:69004;top:57800;" coordsize="9144,160020" path="m0,0l9144,0l9144,160020l0,160020l0,0">
                  <v:stroke weight="0pt" endcap="round" joinstyle="miter" miterlimit="10" on="false" color="#000000" opacity="0"/>
                  <v:fill on="true" color="#000000"/>
                </v:shape>
                <v:shape id="Shape 367368" style="position:absolute;width:91;height:1600;left:68973;top:57800;" coordsize="9144,160020" path="m0,0l9144,0l9144,160020l0,160020l0,0">
                  <v:stroke weight="0pt" endcap="round" joinstyle="miter" miterlimit="10" on="false" color="#000000" opacity="0"/>
                  <v:fill on="true" color="#ffffff"/>
                </v:shape>
                <v:shape id="Shape 367369" style="position:absolute;width:91;height:1615;left:69004;top:59400;" coordsize="9144,161544" path="m0,0l9144,0l9144,161544l0,161544l0,0">
                  <v:stroke weight="0pt" endcap="round" joinstyle="miter" miterlimit="10" on="false" color="#000000" opacity="0"/>
                  <v:fill on="true" color="#000000"/>
                </v:shape>
                <v:shape id="Shape 367370" style="position:absolute;width:91;height:1615;left:68973;top:59400;" coordsize="9144,161544" path="m0,0l9144,0l9144,161544l0,161544l0,0">
                  <v:stroke weight="0pt" endcap="round" joinstyle="miter" miterlimit="10" on="false" color="#000000" opacity="0"/>
                  <v:fill on="true" color="#ffffff"/>
                </v:shape>
                <v:shape id="Shape 367371" style="position:absolute;width:91;height:3627;left:69004;top:61015;" coordsize="9144,362712" path="m0,0l9144,0l9144,362712l0,362712l0,0">
                  <v:stroke weight="0pt" endcap="round" joinstyle="miter" miterlimit="10" on="false" color="#000000" opacity="0"/>
                  <v:fill on="true" color="#000000"/>
                </v:shape>
                <v:shape id="Shape 367372" style="position:absolute;width:91;height:3627;left:68973;top:61015;" coordsize="9144,362712" path="m0,0l9144,0l9144,362712l0,362712l0,0">
                  <v:stroke weight="0pt" endcap="round" joinstyle="miter" miterlimit="10" on="false" color="#000000" opacity="0"/>
                  <v:fill on="true" color="#ffffff"/>
                </v:shape>
                <v:shape id="Shape 367373" style="position:absolute;width:91;height:3794;left:69004;top:64643;" coordsize="9144,379476" path="m0,0l9144,0l9144,379476l0,379476l0,0">
                  <v:stroke weight="0pt" endcap="round" joinstyle="miter" miterlimit="10" on="false" color="#000000" opacity="0"/>
                  <v:fill on="true" color="#000000"/>
                </v:shape>
                <v:shape id="Shape 367374" style="position:absolute;width:91;height:3794;left:68973;top:64643;" coordsize="9144,379476" path="m0,0l9144,0l9144,379476l0,379476l0,0">
                  <v:stroke weight="0pt" endcap="round" joinstyle="miter" miterlimit="10" on="false" color="#000000" opacity="0"/>
                  <v:fill on="true" color="#ffffff"/>
                </v:shape>
                <v:shape id="Shape 367375" style="position:absolute;width:91;height:2362;left:69004;top:68437;" coordsize="9144,236220" path="m0,0l9144,0l9144,236220l0,236220l0,0">
                  <v:stroke weight="0pt" endcap="round" joinstyle="miter" miterlimit="10" on="false" color="#000000" opacity="0"/>
                  <v:fill on="true" color="#000000"/>
                </v:shape>
                <v:shape id="Shape 367376" style="position:absolute;width:91;height:2362;left:68973;top:68437;" coordsize="9144,236220" path="m0,0l9144,0l9144,236220l0,236220l0,0">
                  <v:stroke weight="0pt" endcap="round" joinstyle="miter" miterlimit="10" on="false" color="#000000" opacity="0"/>
                  <v:fill on="true" color="#ffffff"/>
                </v:shape>
                <v:shape id="Shape 367377" style="position:absolute;width:91;height:2240;left:69004;top:70799;" coordsize="9144,224028" path="m0,0l9144,0l9144,224028l0,224028l0,0">
                  <v:stroke weight="0pt" endcap="round" joinstyle="miter" miterlimit="10" on="false" color="#000000" opacity="0"/>
                  <v:fill on="true" color="#000000"/>
                </v:shape>
                <v:shape id="Shape 367378" style="position:absolute;width:91;height:2240;left:68973;top:70799;" coordsize="9144,224028" path="m0,0l9144,0l9144,224028l0,224028l0,0">
                  <v:stroke weight="0pt" endcap="round" joinstyle="miter" miterlimit="10" on="false" color="#000000" opacity="0"/>
                  <v:fill on="true" color="#ffffff"/>
                </v:shape>
                <v:shape id="Shape 367379" style="position:absolute;width:91;height:2243;left:69004;top:73039;" coordsize="9144,224333" path="m0,0l9144,0l9144,224333l0,224333l0,0">
                  <v:stroke weight="0pt" endcap="round" joinstyle="miter" miterlimit="10" on="false" color="#000000" opacity="0"/>
                  <v:fill on="true" color="#000000"/>
                </v:shape>
                <v:shape id="Shape 367380" style="position:absolute;width:91;height:2243;left:68973;top:73039;" coordsize="9144,224333" path="m0,0l9144,0l9144,224333l0,224333l0,0">
                  <v:stroke weight="0pt" endcap="round" joinstyle="miter" miterlimit="10" on="false" color="#000000" opacity="0"/>
                  <v:fill on="true" color="#ffffff"/>
                </v:shape>
                <v:shape id="Shape 367381" style="position:absolute;width:68973;height:91;left:0;top:80860;" coordsize="6897370,9144" path="m0,0l6897370,0l6897370,9144l0,9144l0,0">
                  <v:stroke weight="0pt" endcap="round" joinstyle="miter" miterlimit="10" on="false" color="#000000" opacity="0"/>
                  <v:fill on="true" color="#000000"/>
                </v:shape>
                <v:shape id="Shape 367382" style="position:absolute;width:68973;height:91;left:0;top:80830;" coordsize="6897370,9144" path="m0,0l6897370,0l6897370,9144l0,9144l0,0">
                  <v:stroke weight="0pt" endcap="round" joinstyle="miter" miterlimit="10" on="false" color="#000000" opacity="0"/>
                  <v:fill on="true" color="#ffffff"/>
                </v:shape>
                <v:shape id="Shape 367383" style="position:absolute;width:91;height:91;left:69004;top:80830;" coordsize="9144,9144" path="m0,0l9144,0l9144,9144l0,9144l0,0">
                  <v:stroke weight="0pt" endcap="round" joinstyle="miter" miterlimit="10" on="false" color="#000000" opacity="0"/>
                  <v:fill on="true" color="#000000"/>
                </v:shape>
                <v:shape id="Shape 367384" style="position:absolute;width:91;height:91;left:68973;top:80860;" coordsize="9144,9144" path="m0,0l9144,0l9144,9144l0,9144l0,0">
                  <v:stroke weight="0pt" endcap="round" joinstyle="miter" miterlimit="10" on="false" color="#000000" opacity="0"/>
                  <v:fill on="true" color="#000000"/>
                </v:shape>
                <v:shape id="Shape 367385" style="position:absolute;width:91;height:91;left:68973;top:80830;" coordsize="9144,9144" path="m0,0l9144,0l9144,9144l0,9144l0,0">
                  <v:stroke weight="0pt" endcap="round" joinstyle="miter" miterlimit="10" on="false" color="#000000" opacity="0"/>
                  <v:fill on="true" color="#ffffff"/>
                </v:shape>
                <v:shape id="Shape 367386" style="position:absolute;width:91;height:5547;left:69004;top:75283;" coordsize="9144,554736" path="m0,0l9144,0l9144,554736l0,554736l0,0">
                  <v:stroke weight="0pt" endcap="round" joinstyle="miter" miterlimit="10" on="false" color="#000000" opacity="0"/>
                  <v:fill on="true" color="#000000"/>
                </v:shape>
                <v:shape id="Shape 367387" style="position:absolute;width:91;height:5547;left:68973;top:75283;" coordsize="9144,554736" path="m0,0l9144,0l9144,554736l0,554736l0,0">
                  <v:stroke weight="0pt" endcap="round" joinstyle="miter" miterlimit="10" on="false" color="#000000" opacity="0"/>
                  <v:fill on="true" color="#ffffff"/>
                </v:shape>
              </v:group>
            </w:pict>
          </mc:Fallback>
        </mc:AlternateContent>
      </w:r>
      <w:r>
        <w:t xml:space="preserve">Por último la  </w:t>
      </w:r>
      <w:r>
        <w:rPr>
          <w:b/>
        </w:rPr>
        <w:t>Disposición transitoria sexta de la Ley 11/2019 fija que en el plazo de tres años desde su entrada en vigor todos los municipios de Canarias que carezcan de catálogo municipal deberán elaborar y aprobar sus corre</w:t>
      </w:r>
      <w:r>
        <w:rPr>
          <w:b/>
        </w:rPr>
        <w:t>spondientes catálogos municipales, o adaptar los existentes a los términos de dicha ley.</w:t>
      </w:r>
      <w:r>
        <w:t xml:space="preserve"> Desde su aprobación ya ha transcurrido un año y cuatro meses en un contexto de reactivación de la actividad constructiva y urbanística en nuestro municipio que, a nues</w:t>
      </w:r>
      <w:r>
        <w:t>tro entender, eleva el nivel de riesgo para el patrimonio municipal.</w:t>
      </w:r>
      <w:r>
        <w:rPr>
          <w:rFonts w:ascii="Times New Roman" w:eastAsia="Times New Roman" w:hAnsi="Times New Roman" w:cs="Times New Roman"/>
          <w:sz w:val="24"/>
        </w:rPr>
        <w:t xml:space="preserve"> </w:t>
      </w:r>
    </w:p>
    <w:p w:rsidR="00BA4A71" w:rsidRDefault="003A6E14">
      <w:pPr>
        <w:spacing w:after="297"/>
        <w:ind w:left="10" w:right="56"/>
      </w:pPr>
      <w:r>
        <w:t>Por todo lo expuesto, la Concejala del Grupo Sí se puede eleva a la consideración del Pleno la adopción de los siguientes:</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t xml:space="preserve"> </w:t>
      </w:r>
    </w:p>
    <w:p w:rsidR="00BA4A71" w:rsidRDefault="003A6E14">
      <w:pPr>
        <w:spacing w:after="197" w:line="259" w:lineRule="auto"/>
        <w:ind w:left="376" w:right="429"/>
        <w:jc w:val="center"/>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2950" name="Group 35295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027" name="Rectangle 3302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Verificación</w:t>
                              </w:r>
                              <w:r>
                                <w:rPr>
                                  <w:sz w:val="12"/>
                                </w:rPr>
                                <w:t xml:space="preserve">: https://candelaria.sedelectronica.es/ </w:t>
                              </w:r>
                            </w:p>
                          </w:txbxContent>
                        </wps:txbx>
                        <wps:bodyPr horzOverflow="overflow" vert="horz" lIns="0" tIns="0" rIns="0" bIns="0" rtlCol="0">
                          <a:noAutofit/>
                        </wps:bodyPr>
                      </wps:wsp>
                      <wps:wsp>
                        <wps:cNvPr id="33028" name="Rectangle 3302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950" style="width:12.7031pt;height:281.01pt;position:absolute;mso-position-horizontal-relative:page;mso-position-horizontal:absolute;margin-left:682.278pt;mso-position-vertical-relative:page;margin-top:530.91pt;" coordsize="1613,35688">
                <v:rect id="Rectangle 3302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02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266 </w:t>
                        </w:r>
                      </w:p>
                    </w:txbxContent>
                  </v:textbox>
                </v:rect>
                <w10:wrap type="square"/>
              </v:group>
            </w:pict>
          </mc:Fallback>
        </mc:AlternateContent>
      </w:r>
      <w:r>
        <w:rPr>
          <w:b/>
        </w:rPr>
        <w:t>ACUERDOS:</w:t>
      </w:r>
      <w:r>
        <w:rPr>
          <w:rFonts w:ascii="Times New Roman" w:eastAsia="Times New Roman" w:hAnsi="Times New Roman" w:cs="Times New Roman"/>
          <w:sz w:val="24"/>
        </w:rPr>
        <w:t xml:space="preserve"> </w:t>
      </w:r>
    </w:p>
    <w:p w:rsidR="00BA4A71" w:rsidRDefault="003A6E14">
      <w:pPr>
        <w:spacing w:after="295" w:line="248" w:lineRule="auto"/>
        <w:ind w:left="10" w:right="51"/>
      </w:pPr>
      <w:r>
        <w:rPr>
          <w:b/>
        </w:rPr>
        <w:t xml:space="preserve">1.- </w:t>
      </w:r>
      <w:r>
        <w:rPr>
          <w:b/>
        </w:rPr>
        <w:t xml:space="preserve">Incluir en el presupuesto de 2021 y 2022 los recursos necesarios para elaborar el Catálogo municipal de bienes patrimoniales culturales del Municipio de Candelaria con los contenidos y en los términos establecidos por la Ley 11/2019 de Patrimonio Cultural </w:t>
      </w:r>
      <w:r>
        <w:rPr>
          <w:b/>
        </w:rPr>
        <w:t>de Canarias.</w:t>
      </w:r>
      <w:r>
        <w:rPr>
          <w:rFonts w:ascii="Times New Roman" w:eastAsia="Times New Roman" w:hAnsi="Times New Roman" w:cs="Times New Roman"/>
          <w:sz w:val="24"/>
        </w:rPr>
        <w:t xml:space="preserve"> </w:t>
      </w:r>
    </w:p>
    <w:p w:rsidR="00BA4A71" w:rsidRDefault="003A6E14">
      <w:pPr>
        <w:spacing w:after="308" w:line="248" w:lineRule="auto"/>
        <w:ind w:left="10" w:right="51"/>
      </w:pPr>
      <w:r>
        <w:rPr>
          <w:b/>
        </w:rPr>
        <w:t xml:space="preserve">2.- Elaborar un Plan Especial de Protección para Santa Ana y su entorno. </w:t>
      </w:r>
    </w:p>
    <w:p w:rsidR="00BA4A71" w:rsidRDefault="003A6E14">
      <w:pPr>
        <w:spacing w:after="323" w:line="248" w:lineRule="auto"/>
        <w:ind w:left="10" w:right="51"/>
      </w:pPr>
      <w:r>
        <w:rPr>
          <w:b/>
        </w:rPr>
        <w:t>3.- Constituir un Grupo de Trabajo de patrimonio cultural de Candelaria, simultáneamente a elaboración del catálogo municipal de bienes patrimoniales culturales y del P</w:t>
      </w:r>
      <w:r>
        <w:rPr>
          <w:b/>
        </w:rPr>
        <w:t>lan Especial de Protección de Santa Ana, que se reunirá al menos 3 veces al año, y que servirá de base para la posterior constitución del Consejo municipal de patrimonio cultural.</w:t>
      </w:r>
      <w:r>
        <w:rPr>
          <w:rFonts w:ascii="Times New Roman" w:eastAsia="Times New Roman" w:hAnsi="Times New Roman" w:cs="Times New Roman"/>
          <w:sz w:val="24"/>
        </w:rPr>
        <w:t xml:space="preserve"> </w:t>
      </w:r>
    </w:p>
    <w:p w:rsidR="00BA4A71" w:rsidRDefault="003A6E14">
      <w:pPr>
        <w:spacing w:after="302" w:line="259" w:lineRule="auto"/>
        <w:ind w:left="0" w:firstLine="0"/>
        <w:jc w:val="left"/>
      </w:pPr>
      <w:r>
        <w:rPr>
          <w:b/>
        </w:rPr>
        <w:t xml:space="preserve">                       </w:t>
      </w:r>
      <w:r>
        <w:rPr>
          <w:rFonts w:ascii="Times New Roman" w:eastAsia="Times New Roman" w:hAnsi="Times New Roman" w:cs="Times New Roman"/>
          <w:sz w:val="24"/>
        </w:rPr>
        <w:t xml:space="preserve"> </w:t>
      </w:r>
    </w:p>
    <w:p w:rsidR="00BA4A71" w:rsidRDefault="003A6E14">
      <w:pPr>
        <w:spacing w:after="83"/>
        <w:ind w:left="10" w:right="56"/>
      </w:pPr>
      <w:r>
        <w:t xml:space="preserve">En Candelaria, a 12 de Septiembre de 2020 </w:t>
      </w:r>
      <w:r>
        <w:rPr>
          <w:rFonts w:ascii="Times New Roman" w:eastAsia="Times New Roman" w:hAnsi="Times New Roman" w:cs="Times New Roman"/>
          <w:sz w:val="24"/>
        </w:rPr>
        <w:t xml:space="preserve"> </w:t>
      </w:r>
    </w:p>
    <w:p w:rsidR="00BA4A71" w:rsidRDefault="003A6E14">
      <w:pPr>
        <w:spacing w:after="77" w:line="259" w:lineRule="auto"/>
        <w:ind w:left="0" w:firstLine="0"/>
        <w:jc w:val="left"/>
      </w:pPr>
      <w:r>
        <w:rPr>
          <w:rFonts w:ascii="Times New Roman" w:eastAsia="Times New Roman" w:hAnsi="Times New Roman" w:cs="Times New Roman"/>
        </w:rPr>
        <w:t xml:space="preserve"> </w:t>
      </w:r>
    </w:p>
    <w:p w:rsidR="00BA4A71" w:rsidRDefault="003A6E14">
      <w:pPr>
        <w:spacing w:after="77" w:line="259" w:lineRule="auto"/>
        <w:ind w:left="0" w:firstLine="0"/>
        <w:jc w:val="left"/>
      </w:pPr>
      <w:r>
        <w:rPr>
          <w:rFonts w:ascii="Times New Roman" w:eastAsia="Times New Roman" w:hAnsi="Times New Roman" w:cs="Times New Roman"/>
        </w:rPr>
        <w:t xml:space="preserve"> </w:t>
      </w:r>
    </w:p>
    <w:p w:rsidR="00BA4A71" w:rsidRDefault="003A6E14">
      <w:pPr>
        <w:spacing w:after="120" w:line="259" w:lineRule="auto"/>
        <w:ind w:left="0" w:firstLine="0"/>
        <w:jc w:val="left"/>
      </w:pPr>
      <w:r>
        <w:rPr>
          <w:rFonts w:ascii="Times New Roman" w:eastAsia="Times New Roman" w:hAnsi="Times New Roman" w:cs="Times New Roman"/>
        </w:rPr>
        <w:t xml:space="preserve"> </w:t>
      </w:r>
    </w:p>
    <w:p w:rsidR="00BA4A71" w:rsidRDefault="003A6E14">
      <w:pPr>
        <w:spacing w:after="98" w:line="259" w:lineRule="auto"/>
        <w:ind w:left="0" w:right="2" w:firstLine="0"/>
        <w:jc w:val="center"/>
      </w:pPr>
      <w:r>
        <w:t xml:space="preserve"> </w:t>
      </w:r>
    </w:p>
    <w:p w:rsidR="00BA4A71" w:rsidRDefault="003A6E14">
      <w:pPr>
        <w:spacing w:after="3" w:line="259" w:lineRule="auto"/>
        <w:ind w:left="502" w:right="557"/>
        <w:jc w:val="center"/>
      </w:pPr>
      <w:r>
        <w:t xml:space="preserve">Avenida Constitución Nº 7. Código postal: 38530, Candelaria. Teléfono: 922.500.800.  </w:t>
      </w:r>
    </w:p>
    <w:p w:rsidR="00BA4A71" w:rsidRDefault="003A6E14">
      <w:pPr>
        <w:spacing w:after="103" w:line="259" w:lineRule="auto"/>
        <w:ind w:left="-648" w:right="-597" w:firstLine="0"/>
        <w:jc w:val="left"/>
      </w:pPr>
      <w:r>
        <w:rPr>
          <w:rFonts w:ascii="Calibri" w:eastAsia="Calibri" w:hAnsi="Calibri" w:cs="Calibri"/>
          <w:noProof/>
        </w:rPr>
        <mc:AlternateContent>
          <mc:Choice Requires="wpg">
            <w:drawing>
              <wp:inline distT="0" distB="0" distL="0" distR="0">
                <wp:extent cx="6903466" cy="954024"/>
                <wp:effectExtent l="0" t="0" r="0" b="0"/>
                <wp:docPr id="351143" name="Group 351143"/>
                <wp:cNvGraphicFramePr/>
                <a:graphic xmlns:a="http://schemas.openxmlformats.org/drawingml/2006/main">
                  <a:graphicData uri="http://schemas.microsoft.com/office/word/2010/wordprocessingGroup">
                    <wpg:wgp>
                      <wpg:cNvGrpSpPr/>
                      <wpg:grpSpPr>
                        <a:xfrm>
                          <a:off x="0" y="0"/>
                          <a:ext cx="6903466" cy="954024"/>
                          <a:chOff x="0" y="0"/>
                          <a:chExt cx="6903466" cy="954024"/>
                        </a:xfrm>
                      </wpg:grpSpPr>
                      <wps:wsp>
                        <wps:cNvPr id="33045" name="Rectangle 33045"/>
                        <wps:cNvSpPr/>
                        <wps:spPr>
                          <a:xfrm>
                            <a:off x="2635631" y="397368"/>
                            <a:ext cx="51809" cy="207922"/>
                          </a:xfrm>
                          <a:prstGeom prst="rect">
                            <a:avLst/>
                          </a:prstGeom>
                          <a:ln>
                            <a:noFill/>
                          </a:ln>
                        </wps:spPr>
                        <wps:txbx>
                          <w:txbxContent>
                            <w:p w:rsidR="00BA4A71" w:rsidRDefault="003A6E14">
                              <w:pPr>
                                <w:spacing w:after="160" w:line="259" w:lineRule="auto"/>
                                <w:ind w:left="0" w:firstLine="0"/>
                                <w:jc w:val="left"/>
                              </w:pPr>
                              <w:r>
                                <w:t xml:space="preserve"> </w:t>
                              </w:r>
                            </w:p>
                          </w:txbxContent>
                        </wps:txbx>
                        <wps:bodyPr horzOverflow="overflow" vert="horz" lIns="0" tIns="0" rIns="0" bIns="0" rtlCol="0">
                          <a:noAutofit/>
                        </wps:bodyPr>
                      </wps:wsp>
                      <wps:wsp>
                        <wps:cNvPr id="33046" name="Rectangle 33046"/>
                        <wps:cNvSpPr/>
                        <wps:spPr>
                          <a:xfrm>
                            <a:off x="3085211" y="397368"/>
                            <a:ext cx="51809" cy="207922"/>
                          </a:xfrm>
                          <a:prstGeom prst="rect">
                            <a:avLst/>
                          </a:prstGeom>
                          <a:ln>
                            <a:noFill/>
                          </a:ln>
                        </wps:spPr>
                        <wps:txbx>
                          <w:txbxContent>
                            <w:p w:rsidR="00BA4A71" w:rsidRDefault="003A6E14">
                              <w:pPr>
                                <w:spacing w:after="160" w:line="259" w:lineRule="auto"/>
                                <w:ind w:left="0" w:firstLine="0"/>
                                <w:jc w:val="left"/>
                              </w:pPr>
                              <w:r>
                                <w:t xml:space="preserve"> </w:t>
                              </w:r>
                            </w:p>
                          </w:txbxContent>
                        </wps:txbx>
                        <wps:bodyPr horzOverflow="overflow" vert="horz" lIns="0" tIns="0" rIns="0" bIns="0" rtlCol="0">
                          <a:noAutofit/>
                        </wps:bodyPr>
                      </wps:wsp>
                      <wps:wsp>
                        <wps:cNvPr id="33047" name="Rectangle 33047"/>
                        <wps:cNvSpPr/>
                        <wps:spPr>
                          <a:xfrm>
                            <a:off x="3534791" y="397368"/>
                            <a:ext cx="51809" cy="207922"/>
                          </a:xfrm>
                          <a:prstGeom prst="rect">
                            <a:avLst/>
                          </a:prstGeom>
                          <a:ln>
                            <a:noFill/>
                          </a:ln>
                        </wps:spPr>
                        <wps:txbx>
                          <w:txbxContent>
                            <w:p w:rsidR="00BA4A71" w:rsidRDefault="003A6E14">
                              <w:pPr>
                                <w:spacing w:after="160" w:line="259" w:lineRule="auto"/>
                                <w:ind w:left="0" w:firstLine="0"/>
                                <w:jc w:val="left"/>
                              </w:pPr>
                              <w:r>
                                <w:t xml:space="preserve"> </w:t>
                              </w:r>
                            </w:p>
                          </w:txbxContent>
                        </wps:txbx>
                        <wps:bodyPr horzOverflow="overflow" vert="horz" lIns="0" tIns="0" rIns="0" bIns="0" rtlCol="0">
                          <a:noAutofit/>
                        </wps:bodyPr>
                      </wps:wsp>
                      <wps:wsp>
                        <wps:cNvPr id="33048" name="Rectangle 33048"/>
                        <wps:cNvSpPr/>
                        <wps:spPr>
                          <a:xfrm>
                            <a:off x="3984625" y="397368"/>
                            <a:ext cx="743297" cy="207922"/>
                          </a:xfrm>
                          <a:prstGeom prst="rect">
                            <a:avLst/>
                          </a:prstGeom>
                          <a:ln>
                            <a:noFill/>
                          </a:ln>
                        </wps:spPr>
                        <wps:txbx>
                          <w:txbxContent>
                            <w:p w:rsidR="00BA4A71" w:rsidRDefault="003A6E14">
                              <w:pPr>
                                <w:spacing w:after="160" w:line="259" w:lineRule="auto"/>
                                <w:ind w:left="0" w:firstLine="0"/>
                                <w:jc w:val="left"/>
                              </w:pPr>
                              <w:r>
                                <w:t>Fdo: Mar</w:t>
                              </w:r>
                            </w:p>
                          </w:txbxContent>
                        </wps:txbx>
                        <wps:bodyPr horzOverflow="overflow" vert="horz" lIns="0" tIns="0" rIns="0" bIns="0" rtlCol="0">
                          <a:noAutofit/>
                        </wps:bodyPr>
                      </wps:wsp>
                      <wps:wsp>
                        <wps:cNvPr id="33049" name="Rectangle 33049"/>
                        <wps:cNvSpPr/>
                        <wps:spPr>
                          <a:xfrm>
                            <a:off x="4543933" y="397368"/>
                            <a:ext cx="1640280" cy="207922"/>
                          </a:xfrm>
                          <a:prstGeom prst="rect">
                            <a:avLst/>
                          </a:prstGeom>
                          <a:ln>
                            <a:noFill/>
                          </a:ln>
                        </wps:spPr>
                        <wps:txbx>
                          <w:txbxContent>
                            <w:p w:rsidR="00BA4A71" w:rsidRDefault="003A6E14">
                              <w:pPr>
                                <w:spacing w:after="160" w:line="259" w:lineRule="auto"/>
                                <w:ind w:left="0" w:firstLine="0"/>
                                <w:jc w:val="left"/>
                              </w:pPr>
                              <w:r>
                                <w:t>ía del Carmen Coell</w:t>
                              </w:r>
                            </w:p>
                          </w:txbxContent>
                        </wps:txbx>
                        <wps:bodyPr horzOverflow="overflow" vert="horz" lIns="0" tIns="0" rIns="0" bIns="0" rtlCol="0">
                          <a:noAutofit/>
                        </wps:bodyPr>
                      </wps:wsp>
                      <wps:wsp>
                        <wps:cNvPr id="33050" name="Rectangle 33050"/>
                        <wps:cNvSpPr/>
                        <wps:spPr>
                          <a:xfrm>
                            <a:off x="5777230" y="397368"/>
                            <a:ext cx="942266" cy="207922"/>
                          </a:xfrm>
                          <a:prstGeom prst="rect">
                            <a:avLst/>
                          </a:prstGeom>
                          <a:ln>
                            <a:noFill/>
                          </a:ln>
                        </wps:spPr>
                        <wps:txbx>
                          <w:txbxContent>
                            <w:p w:rsidR="00BA4A71" w:rsidRDefault="003A6E14">
                              <w:pPr>
                                <w:spacing w:after="160" w:line="259" w:lineRule="auto"/>
                                <w:ind w:left="0" w:firstLine="0"/>
                                <w:jc w:val="left"/>
                              </w:pPr>
                              <w:r>
                                <w:t>o González</w:t>
                              </w:r>
                            </w:p>
                          </w:txbxContent>
                        </wps:txbx>
                        <wps:bodyPr horzOverflow="overflow" vert="horz" lIns="0" tIns="0" rIns="0" bIns="0" rtlCol="0">
                          <a:noAutofit/>
                        </wps:bodyPr>
                      </wps:wsp>
                      <wps:wsp>
                        <wps:cNvPr id="33051" name="Rectangle 33051"/>
                        <wps:cNvSpPr/>
                        <wps:spPr>
                          <a:xfrm>
                            <a:off x="6485890" y="399331"/>
                            <a:ext cx="46619" cy="206429"/>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7388" name="Shape 367388"/>
                        <wps:cNvSpPr/>
                        <wps:spPr>
                          <a:xfrm>
                            <a:off x="0" y="95097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89" name="Shape 367389"/>
                        <wps:cNvSpPr/>
                        <wps:spPr>
                          <a:xfrm>
                            <a:off x="0" y="94792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90" name="Shape 367390"/>
                        <wps:cNvSpPr/>
                        <wps:spPr>
                          <a:xfrm>
                            <a:off x="6900418" y="94792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91" name="Shape 367391"/>
                        <wps:cNvSpPr/>
                        <wps:spPr>
                          <a:xfrm>
                            <a:off x="6897370" y="95097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92" name="Shape 367392"/>
                        <wps:cNvSpPr/>
                        <wps:spPr>
                          <a:xfrm>
                            <a:off x="6897370" y="94792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393" name="Shape 367393"/>
                        <wps:cNvSpPr/>
                        <wps:spPr>
                          <a:xfrm>
                            <a:off x="6900418" y="0"/>
                            <a:ext cx="9144" cy="947928"/>
                          </a:xfrm>
                          <a:custGeom>
                            <a:avLst/>
                            <a:gdLst/>
                            <a:ahLst/>
                            <a:cxnLst/>
                            <a:rect l="0" t="0" r="0" b="0"/>
                            <a:pathLst>
                              <a:path w="9144" h="947928">
                                <a:moveTo>
                                  <a:pt x="0" y="0"/>
                                </a:moveTo>
                                <a:lnTo>
                                  <a:pt x="9144" y="0"/>
                                </a:lnTo>
                                <a:lnTo>
                                  <a:pt x="9144" y="947928"/>
                                </a:lnTo>
                                <a:lnTo>
                                  <a:pt x="0" y="94792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394" name="Shape 367394"/>
                        <wps:cNvSpPr/>
                        <wps:spPr>
                          <a:xfrm>
                            <a:off x="6897370" y="0"/>
                            <a:ext cx="9144" cy="947928"/>
                          </a:xfrm>
                          <a:custGeom>
                            <a:avLst/>
                            <a:gdLst/>
                            <a:ahLst/>
                            <a:cxnLst/>
                            <a:rect l="0" t="0" r="0" b="0"/>
                            <a:pathLst>
                              <a:path w="9144" h="947928">
                                <a:moveTo>
                                  <a:pt x="0" y="0"/>
                                </a:moveTo>
                                <a:lnTo>
                                  <a:pt x="9144" y="0"/>
                                </a:lnTo>
                                <a:lnTo>
                                  <a:pt x="9144" y="947928"/>
                                </a:lnTo>
                                <a:lnTo>
                                  <a:pt x="0" y="94792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51143" style="width:543.58pt;height:75.12pt;mso-position-horizontal-relative:char;mso-position-vertical-relative:line" coordsize="69034,9540">
                <v:rect id="Rectangle 33045" style="position:absolute;width:518;height:2079;left:26356;top:3973;" filled="f" stroked="f">
                  <v:textbox inset="0,0,0,0">
                    <w:txbxContent>
                      <w:p>
                        <w:pPr>
                          <w:spacing w:before="0" w:after="160" w:line="259" w:lineRule="auto"/>
                          <w:ind w:left="0" w:firstLine="0"/>
                          <w:jc w:val="left"/>
                        </w:pPr>
                        <w:r>
                          <w:rPr/>
                          <w:t xml:space="preserve"> </w:t>
                        </w:r>
                      </w:p>
                    </w:txbxContent>
                  </v:textbox>
                </v:rect>
                <v:rect id="Rectangle 33046" style="position:absolute;width:518;height:2079;left:30852;top:3973;" filled="f" stroked="f">
                  <v:textbox inset="0,0,0,0">
                    <w:txbxContent>
                      <w:p>
                        <w:pPr>
                          <w:spacing w:before="0" w:after="160" w:line="259" w:lineRule="auto"/>
                          <w:ind w:left="0" w:firstLine="0"/>
                          <w:jc w:val="left"/>
                        </w:pPr>
                        <w:r>
                          <w:rPr/>
                          <w:t xml:space="preserve"> </w:t>
                        </w:r>
                      </w:p>
                    </w:txbxContent>
                  </v:textbox>
                </v:rect>
                <v:rect id="Rectangle 33047" style="position:absolute;width:518;height:2079;left:35347;top:3973;" filled="f" stroked="f">
                  <v:textbox inset="0,0,0,0">
                    <w:txbxContent>
                      <w:p>
                        <w:pPr>
                          <w:spacing w:before="0" w:after="160" w:line="259" w:lineRule="auto"/>
                          <w:ind w:left="0" w:firstLine="0"/>
                          <w:jc w:val="left"/>
                        </w:pPr>
                        <w:r>
                          <w:rPr/>
                          <w:t xml:space="preserve"> </w:t>
                        </w:r>
                      </w:p>
                    </w:txbxContent>
                  </v:textbox>
                </v:rect>
                <v:rect id="Rectangle 33048" style="position:absolute;width:7432;height:2079;left:39846;top:3973;" filled="f" stroked="f">
                  <v:textbox inset="0,0,0,0">
                    <w:txbxContent>
                      <w:p>
                        <w:pPr>
                          <w:spacing w:before="0" w:after="160" w:line="259" w:lineRule="auto"/>
                          <w:ind w:left="0" w:firstLine="0"/>
                          <w:jc w:val="left"/>
                        </w:pPr>
                        <w:r>
                          <w:rPr/>
                          <w:t xml:space="preserve">Fdo: Mar</w:t>
                        </w:r>
                      </w:p>
                    </w:txbxContent>
                  </v:textbox>
                </v:rect>
                <v:rect id="Rectangle 33049" style="position:absolute;width:16402;height:2079;left:45439;top:3973;" filled="f" stroked="f">
                  <v:textbox inset="0,0,0,0">
                    <w:txbxContent>
                      <w:p>
                        <w:pPr>
                          <w:spacing w:before="0" w:after="160" w:line="259" w:lineRule="auto"/>
                          <w:ind w:left="0" w:firstLine="0"/>
                          <w:jc w:val="left"/>
                        </w:pPr>
                        <w:r>
                          <w:rPr/>
                          <w:t xml:space="preserve">ía del Carmen Coell</w:t>
                        </w:r>
                      </w:p>
                    </w:txbxContent>
                  </v:textbox>
                </v:rect>
                <v:rect id="Rectangle 33050" style="position:absolute;width:9422;height:2079;left:57772;top:3973;" filled="f" stroked="f">
                  <v:textbox inset="0,0,0,0">
                    <w:txbxContent>
                      <w:p>
                        <w:pPr>
                          <w:spacing w:before="0" w:after="160" w:line="259" w:lineRule="auto"/>
                          <w:ind w:left="0" w:firstLine="0"/>
                          <w:jc w:val="left"/>
                        </w:pPr>
                        <w:r>
                          <w:rPr/>
                          <w:t xml:space="preserve">o González</w:t>
                        </w:r>
                      </w:p>
                    </w:txbxContent>
                  </v:textbox>
                </v:rect>
                <v:rect id="Rectangle 33051" style="position:absolute;width:466;height:2064;left:64858;top:39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367395" style="position:absolute;width:68973;height:91;left:0;top:9509;" coordsize="6897370,9144" path="m0,0l6897370,0l6897370,9144l0,9144l0,0">
                  <v:stroke weight="0pt" endcap="round" joinstyle="miter" miterlimit="10" on="false" color="#000000" opacity="0"/>
                  <v:fill on="true" color="#000000"/>
                </v:shape>
                <v:shape id="Shape 367396" style="position:absolute;width:68973;height:91;left:0;top:9479;" coordsize="6897370,9144" path="m0,0l6897370,0l6897370,9144l0,9144l0,0">
                  <v:stroke weight="0pt" endcap="round" joinstyle="miter" miterlimit="10" on="false" color="#000000" opacity="0"/>
                  <v:fill on="true" color="#ffffff"/>
                </v:shape>
                <v:shape id="Shape 367397" style="position:absolute;width:91;height:91;left:69004;top:9479;" coordsize="9144,9144" path="m0,0l9144,0l9144,9144l0,9144l0,0">
                  <v:stroke weight="0pt" endcap="round" joinstyle="miter" miterlimit="10" on="false" color="#000000" opacity="0"/>
                  <v:fill on="true" color="#000000"/>
                </v:shape>
                <v:shape id="Shape 367398" style="position:absolute;width:91;height:91;left:68973;top:9509;" coordsize="9144,9144" path="m0,0l9144,0l9144,9144l0,9144l0,0">
                  <v:stroke weight="0pt" endcap="round" joinstyle="miter" miterlimit="10" on="false" color="#000000" opacity="0"/>
                  <v:fill on="true" color="#000000"/>
                </v:shape>
                <v:shape id="Shape 367399" style="position:absolute;width:91;height:91;left:68973;top:9479;" coordsize="9144,9144" path="m0,0l9144,0l9144,9144l0,9144l0,0">
                  <v:stroke weight="0pt" endcap="round" joinstyle="miter" miterlimit="10" on="false" color="#000000" opacity="0"/>
                  <v:fill on="true" color="#ffffff"/>
                </v:shape>
                <v:shape id="Shape 367400" style="position:absolute;width:91;height:9479;left:69004;top:0;" coordsize="9144,947928" path="m0,0l9144,0l9144,947928l0,947928l0,0">
                  <v:stroke weight="0pt" endcap="round" joinstyle="miter" miterlimit="10" on="false" color="#000000" opacity="0"/>
                  <v:fill on="true" color="#000000"/>
                </v:shape>
                <v:shape id="Shape 367401" style="position:absolute;width:91;height:9479;left:68973;top:0;" coordsize="9144,947928" path="m0,0l9144,0l9144,947928l0,947928l0,0">
                  <v:stroke weight="0pt" endcap="round" joinstyle="miter" miterlimit="10" on="false" color="#000000" opacity="0"/>
                  <v:fill on="true" color="#ffffff"/>
                </v:shape>
              </v:group>
            </w:pict>
          </mc:Fallback>
        </mc:AlternateContent>
      </w:r>
    </w:p>
    <w:p w:rsidR="00BA4A71" w:rsidRDefault="003A6E14">
      <w:pPr>
        <w:spacing w:after="101" w:line="259" w:lineRule="auto"/>
        <w:ind w:left="0" w:firstLine="0"/>
        <w:jc w:val="left"/>
      </w:pPr>
      <w:r>
        <w:rPr>
          <w:b/>
        </w:rPr>
        <w:t xml:space="preserve"> </w:t>
      </w:r>
    </w:p>
    <w:p w:rsidR="00BA4A71" w:rsidRDefault="003A6E14">
      <w:pPr>
        <w:spacing w:after="116" w:line="248" w:lineRule="auto"/>
        <w:ind w:left="10" w:right="51"/>
      </w:pPr>
      <w:r>
        <w:rPr>
          <w:b/>
        </w:rPr>
        <w:t xml:space="preserve">DICTAMEN FAVORABLE DE LA COMISIÓN INFORMATIVA DE SERVICIOS A LAS PERSONAS DE FECHA 21 DE SEPTIEMBRE DE 2020. </w:t>
      </w:r>
    </w:p>
    <w:p w:rsidR="00BA4A71" w:rsidRDefault="003A6E14">
      <w:pPr>
        <w:spacing w:after="109"/>
        <w:ind w:left="10" w:right="56"/>
      </w:pPr>
      <w:r>
        <w:t xml:space="preserve">Votos a favor: 1 </w:t>
      </w:r>
    </w:p>
    <w:p w:rsidR="00BA4A71" w:rsidRDefault="003A6E14">
      <w:pPr>
        <w:spacing w:after="109"/>
        <w:ind w:left="10" w:right="56"/>
      </w:pPr>
      <w:r>
        <w:t xml:space="preserve">1 de la concejal del Grupo Mixto (SSP), Doña María del Carmen Coello González. </w:t>
      </w:r>
    </w:p>
    <w:p w:rsidR="00BA4A71" w:rsidRDefault="003A6E14">
      <w:pPr>
        <w:spacing w:after="111"/>
        <w:ind w:left="10" w:right="56"/>
      </w:pPr>
      <w:r>
        <w:t xml:space="preserve">Votos en contra: 0. </w:t>
      </w:r>
    </w:p>
    <w:p w:rsidR="00BA4A71" w:rsidRDefault="003A6E14">
      <w:pPr>
        <w:spacing w:after="109"/>
        <w:ind w:left="10" w:right="56"/>
      </w:pPr>
      <w:r>
        <w:t xml:space="preserve">Abstenciones: 5: </w:t>
      </w:r>
    </w:p>
    <w:p w:rsidR="00BA4A71" w:rsidRDefault="003A6E14">
      <w:pPr>
        <w:spacing w:after="111"/>
        <w:ind w:left="10" w:right="56"/>
      </w:pPr>
      <w:r>
        <w:t>4 conceja</w:t>
      </w:r>
      <w:r>
        <w:t xml:space="preserve">les del Grupo Socialista: Doña Olivia Concepción Pérez Díaz, Doña Hilaria Cecilia Otazo González, Don Manuel Alberto González Pestano y Doña Margarita Eva Tendero Barroso. </w:t>
      </w:r>
    </w:p>
    <w:p w:rsidR="00BA4A71" w:rsidRDefault="003A6E14">
      <w:pPr>
        <w:spacing w:after="109"/>
        <w:ind w:left="10" w:right="56"/>
      </w:pPr>
      <w:r>
        <w:t xml:space="preserve">1 de la concejal del Grupo Popular, Doña Raquel Martín Castro. </w:t>
      </w:r>
    </w:p>
    <w:p w:rsidR="00BA4A71" w:rsidRDefault="003A6E14">
      <w:pPr>
        <w:spacing w:after="98" w:line="259" w:lineRule="auto"/>
        <w:ind w:left="0" w:firstLine="0"/>
        <w:jc w:val="left"/>
      </w:pPr>
      <w:r>
        <w:t xml:space="preserve"> </w:t>
      </w:r>
    </w:p>
    <w:p w:rsidR="00BA4A71" w:rsidRDefault="003A6E14">
      <w:pPr>
        <w:spacing w:after="111" w:line="248" w:lineRule="auto"/>
        <w:ind w:left="10" w:right="51"/>
      </w:pPr>
      <w:r>
        <w:rPr>
          <w:b/>
        </w:rPr>
        <w:t>JUNTA DE PORTAVOC</w:t>
      </w:r>
      <w:r>
        <w:rPr>
          <w:b/>
        </w:rPr>
        <w:t xml:space="preserve">ES DE FECHA 21 DE SEPTIEMBRE DE 2020. </w:t>
      </w:r>
    </w:p>
    <w:p w:rsidR="00BA4A71" w:rsidRDefault="003A6E14">
      <w:pPr>
        <w:spacing w:after="109"/>
        <w:ind w:left="10" w:right="56"/>
      </w:pPr>
      <w:r>
        <w:t xml:space="preserve">Quedó oída. </w:t>
      </w:r>
    </w:p>
    <w:p w:rsidR="00BA4A71" w:rsidRDefault="003A6E14">
      <w:pPr>
        <w:spacing w:after="98" w:line="259" w:lineRule="auto"/>
        <w:ind w:left="0" w:firstLine="0"/>
        <w:jc w:val="left"/>
      </w:pPr>
      <w:r>
        <w:rPr>
          <w:b/>
        </w:rPr>
        <w:t xml:space="preserve"> </w:t>
      </w:r>
    </w:p>
    <w:p w:rsidR="00BA4A71" w:rsidRDefault="003A6E14">
      <w:pPr>
        <w:spacing w:after="111" w:line="248" w:lineRule="auto"/>
        <w:ind w:left="10" w:right="51"/>
      </w:pPr>
      <w:r>
        <w:rPr>
          <w:rFonts w:ascii="Calibri" w:eastAsia="Calibri" w:hAnsi="Calibri" w:cs="Calibri"/>
          <w:noProof/>
        </w:rPr>
        <mc:AlternateContent>
          <mc:Choice Requires="wpg">
            <w:drawing>
              <wp:anchor distT="0" distB="0" distL="114300" distR="114300" simplePos="0" relativeHeight="25191833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1144" name="Group 35114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134" name="Rectangle 3313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135" name="Rectangle 3313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1144" style="width:12.7031pt;height:281.01pt;position:absolute;mso-position-horizontal-relative:page;mso-position-horizontal:absolute;margin-left:682.278pt;mso-position-vertical-relative:page;margin-top:530.91pt;" coordsize="1613,35688">
                <v:rect id="Rectangle 3313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13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266 </w:t>
                        </w:r>
                      </w:p>
                    </w:txbxContent>
                  </v:textbox>
                </v:rect>
                <w10:wrap type="square"/>
              </v:group>
            </w:pict>
          </mc:Fallback>
        </mc:AlternateContent>
      </w:r>
      <w:r>
        <w:rPr>
          <w:b/>
        </w:rPr>
        <w:t xml:space="preserve">VOTACIÓN EN EL PLENO </w:t>
      </w:r>
    </w:p>
    <w:p w:rsidR="00BA4A71" w:rsidRDefault="003A6E14">
      <w:pPr>
        <w:spacing w:after="111"/>
        <w:ind w:left="10" w:right="56"/>
      </w:pPr>
      <w:r>
        <w:t xml:space="preserve">La unanimidad de los 16 concejales presentes: </w:t>
      </w:r>
    </w:p>
    <w:p w:rsidR="00BA4A71" w:rsidRDefault="003A6E14">
      <w:pPr>
        <w:ind w:left="10" w:right="56"/>
      </w:pPr>
      <w:r>
        <w:t xml:space="preserve">11 concejales del Grupo Socialista: Doña María Concepción Brito Núñez, Don Jorge Baute Delgado, </w:t>
      </w:r>
    </w:p>
    <w:p w:rsidR="00BA4A71" w:rsidRDefault="003A6E14">
      <w:pPr>
        <w:spacing w:after="114"/>
        <w:ind w:left="10" w:right="56"/>
      </w:pPr>
      <w:r>
        <w:t>Doña Olivia Concepción Pérez Díaz, Don José Francisco Pinto Ramos, Doña Hilaria Cecilia Ot</w:t>
      </w:r>
      <w:r>
        <w:t xml:space="preserve">azo González, Don Airam Pérez Chinea, Doña Margarita Eva Tendero Barroso, Don Manuel Alberto González Pestano, Doña María del Carmen Clemente Díaz, Don Olegario Francisco Alonso Bello y Don Reinaldo José Triviño Blanco. </w:t>
      </w:r>
    </w:p>
    <w:p w:rsidR="00BA4A71" w:rsidRDefault="003A6E14">
      <w:pPr>
        <w:numPr>
          <w:ilvl w:val="0"/>
          <w:numId w:val="240"/>
        </w:numPr>
        <w:spacing w:after="109"/>
        <w:ind w:right="56" w:hanging="184"/>
      </w:pPr>
      <w:r>
        <w:t>concejal del Grupo Popular: Don Jac</w:t>
      </w:r>
      <w:r>
        <w:t xml:space="preserve">obo López Fariña. </w:t>
      </w:r>
    </w:p>
    <w:p w:rsidR="00BA4A71" w:rsidRDefault="003A6E14">
      <w:pPr>
        <w:numPr>
          <w:ilvl w:val="0"/>
          <w:numId w:val="240"/>
        </w:numPr>
        <w:spacing w:after="111"/>
        <w:ind w:right="56" w:hanging="184"/>
      </w:pPr>
      <w:r>
        <w:t xml:space="preserve">concejales del Grupo Mixto (SSP): Doña María del Carmen Coello González y Don Antonio Delgado García.  </w:t>
      </w:r>
    </w:p>
    <w:p w:rsidR="00BA4A71" w:rsidRDefault="003A6E14">
      <w:pPr>
        <w:ind w:left="10" w:right="56"/>
      </w:pPr>
      <w:r>
        <w:t xml:space="preserve">1 de la concejal del Grupo Mixto (CC-PNC), Doña Ángela Cruz Perera. </w:t>
      </w:r>
    </w:p>
    <w:p w:rsidR="00BA4A71" w:rsidRDefault="003A6E14">
      <w:pPr>
        <w:spacing w:after="98" w:line="259" w:lineRule="auto"/>
        <w:ind w:left="0" w:firstLine="0"/>
        <w:jc w:val="left"/>
      </w:pPr>
      <w:r>
        <w:t xml:space="preserve"> </w:t>
      </w:r>
    </w:p>
    <w:p w:rsidR="00BA4A71" w:rsidRDefault="003A6E14">
      <w:pPr>
        <w:spacing w:after="109"/>
        <w:ind w:left="10" w:right="56"/>
      </w:pPr>
      <w:r>
        <w:t xml:space="preserve">1 del concejal del Grupo Mixto (VxC), Don José Fernando Gómez Martín. </w:t>
      </w:r>
    </w:p>
    <w:p w:rsidR="00BA4A71" w:rsidRDefault="003A6E14">
      <w:pPr>
        <w:spacing w:after="100" w:line="259" w:lineRule="auto"/>
        <w:ind w:left="0" w:firstLine="0"/>
        <w:jc w:val="left"/>
      </w:pPr>
      <w:r>
        <w:t xml:space="preserve"> </w:t>
      </w:r>
    </w:p>
    <w:p w:rsidR="00BA4A71" w:rsidRDefault="003A6E14">
      <w:pPr>
        <w:spacing w:after="98" w:line="259" w:lineRule="auto"/>
        <w:ind w:left="0" w:firstLine="0"/>
        <w:jc w:val="left"/>
      </w:pPr>
      <w:r>
        <w:t xml:space="preserve"> </w:t>
      </w:r>
    </w:p>
    <w:p w:rsidR="00BA4A71" w:rsidRDefault="003A6E14">
      <w:pPr>
        <w:spacing w:after="10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8" w:line="248" w:lineRule="auto"/>
        <w:ind w:left="2847" w:right="51"/>
      </w:pPr>
      <w:r>
        <w:rPr>
          <w:b/>
        </w:rPr>
        <w:t xml:space="preserve">ACUERDO DEL PLENO </w:t>
      </w:r>
    </w:p>
    <w:p w:rsidR="00BA4A71" w:rsidRDefault="003A6E14">
      <w:pPr>
        <w:spacing w:after="0" w:line="259" w:lineRule="auto"/>
        <w:ind w:left="0" w:firstLine="0"/>
        <w:jc w:val="left"/>
      </w:pPr>
      <w:r>
        <w:rPr>
          <w:b/>
        </w:rPr>
        <w:t xml:space="preserve"> </w:t>
      </w:r>
    </w:p>
    <w:p w:rsidR="00BA4A71" w:rsidRDefault="003A6E14">
      <w:pPr>
        <w:spacing w:after="743" w:line="248" w:lineRule="auto"/>
        <w:ind w:left="10" w:right="51"/>
      </w:pPr>
      <w:r>
        <w:rPr>
          <w:b/>
        </w:rPr>
        <w:t>Aprobar la moción del Grupo Mixto con nº de Registro de entrada (2020-E-RE-</w:t>
      </w:r>
      <w:r>
        <w:rPr>
          <w:b/>
        </w:rPr>
        <w:t>1579) de 13 de septiembre de 2020 sobre la catalogación y protección del patrimonio cultural del Municipio de Candelaria con las modificaciones introducidas por la mocionante durante el transcurso del Pleno y cuya parte resolutiva queda como sigue:</w:t>
      </w:r>
      <w:r>
        <w:t xml:space="preserve"> </w:t>
      </w:r>
    </w:p>
    <w:p w:rsidR="00BA4A71" w:rsidRDefault="003A6E14">
      <w:pPr>
        <w:spacing w:after="295" w:line="248" w:lineRule="auto"/>
        <w:ind w:left="10" w:right="51"/>
      </w:pPr>
      <w:r>
        <w:rPr>
          <w:b/>
        </w:rPr>
        <w:t>1.- In</w:t>
      </w:r>
      <w:r>
        <w:rPr>
          <w:b/>
        </w:rPr>
        <w:t>cluir en el presupuesto de 2021 y 2022 los recursos necesarios para elaborar el Catálogo municipal de bienes patrimoniales culturales del Municipio de Candelaria con los contenidos y en los términos establecidos por la Ley 11/2019 de Patrimonio Cultural de</w:t>
      </w:r>
      <w:r>
        <w:rPr>
          <w:b/>
        </w:rPr>
        <w:t xml:space="preserve"> Canarias.</w:t>
      </w:r>
      <w:r>
        <w:rPr>
          <w:rFonts w:ascii="Times New Roman" w:eastAsia="Times New Roman" w:hAnsi="Times New Roman" w:cs="Times New Roman"/>
          <w:sz w:val="24"/>
        </w:rPr>
        <w:t xml:space="preserve"> </w:t>
      </w:r>
    </w:p>
    <w:p w:rsidR="00BA4A71" w:rsidRDefault="003A6E14">
      <w:pPr>
        <w:spacing w:after="310" w:line="248" w:lineRule="auto"/>
        <w:ind w:left="10" w:right="51"/>
      </w:pPr>
      <w:r>
        <w:rPr>
          <w:b/>
        </w:rPr>
        <w:t xml:space="preserve">2.- Elaborar un Plan Especial de Protección para Santa Ana y su entorno. </w:t>
      </w:r>
    </w:p>
    <w:p w:rsidR="00BA4A71" w:rsidRDefault="003A6E14">
      <w:pPr>
        <w:spacing w:after="924" w:line="248" w:lineRule="auto"/>
        <w:ind w:left="10" w:right="51"/>
      </w:pPr>
      <w:r>
        <w:rPr>
          <w:rFonts w:ascii="Calibri" w:eastAsia="Calibri" w:hAnsi="Calibri" w:cs="Calibri"/>
          <w:noProof/>
        </w:rPr>
        <mc:AlternateContent>
          <mc:Choice Requires="wpg">
            <w:drawing>
              <wp:anchor distT="0" distB="0" distL="114300" distR="114300" simplePos="0" relativeHeight="251919360" behindDoc="1" locked="0" layoutInCell="1" allowOverlap="1">
                <wp:simplePos x="0" y="0"/>
                <wp:positionH relativeFrom="column">
                  <wp:posOffset>-411784</wp:posOffset>
                </wp:positionH>
                <wp:positionV relativeFrom="paragraph">
                  <wp:posOffset>-1604375</wp:posOffset>
                </wp:positionV>
                <wp:extent cx="6903466" cy="2645918"/>
                <wp:effectExtent l="0" t="0" r="0" b="0"/>
                <wp:wrapNone/>
                <wp:docPr id="352368" name="Group 352368"/>
                <wp:cNvGraphicFramePr/>
                <a:graphic xmlns:a="http://schemas.openxmlformats.org/drawingml/2006/main">
                  <a:graphicData uri="http://schemas.microsoft.com/office/word/2010/wordprocessingGroup">
                    <wpg:wgp>
                      <wpg:cNvGrpSpPr/>
                      <wpg:grpSpPr>
                        <a:xfrm>
                          <a:off x="0" y="0"/>
                          <a:ext cx="6903466" cy="2645918"/>
                          <a:chOff x="0" y="0"/>
                          <a:chExt cx="6903466" cy="2645918"/>
                        </a:xfrm>
                      </wpg:grpSpPr>
                      <wps:wsp>
                        <wps:cNvPr id="367406" name="Shape 367406"/>
                        <wps:cNvSpPr/>
                        <wps:spPr>
                          <a:xfrm>
                            <a:off x="6900418" y="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07" name="Shape 367407"/>
                        <wps:cNvSpPr/>
                        <wps:spPr>
                          <a:xfrm>
                            <a:off x="6897370" y="0"/>
                            <a:ext cx="9144" cy="553212"/>
                          </a:xfrm>
                          <a:custGeom>
                            <a:avLst/>
                            <a:gdLst/>
                            <a:ahLst/>
                            <a:cxnLst/>
                            <a:rect l="0" t="0" r="0" b="0"/>
                            <a:pathLst>
                              <a:path w="9144" h="553212">
                                <a:moveTo>
                                  <a:pt x="0" y="0"/>
                                </a:moveTo>
                                <a:lnTo>
                                  <a:pt x="9144" y="0"/>
                                </a:lnTo>
                                <a:lnTo>
                                  <a:pt x="9144" y="553212"/>
                                </a:lnTo>
                                <a:lnTo>
                                  <a:pt x="0" y="5532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08" name="Shape 367408"/>
                        <wps:cNvSpPr/>
                        <wps:spPr>
                          <a:xfrm>
                            <a:off x="6900418" y="5532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09" name="Shape 367409"/>
                        <wps:cNvSpPr/>
                        <wps:spPr>
                          <a:xfrm>
                            <a:off x="6897370" y="5532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10" name="Shape 367410"/>
                        <wps:cNvSpPr/>
                        <wps:spPr>
                          <a:xfrm>
                            <a:off x="6900418" y="71475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11" name="Shape 367411"/>
                        <wps:cNvSpPr/>
                        <wps:spPr>
                          <a:xfrm>
                            <a:off x="6897370" y="71475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12" name="Shape 367412"/>
                        <wps:cNvSpPr/>
                        <wps:spPr>
                          <a:xfrm>
                            <a:off x="6900418" y="87477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13" name="Shape 367413"/>
                        <wps:cNvSpPr/>
                        <wps:spPr>
                          <a:xfrm>
                            <a:off x="6897370" y="87477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14" name="Shape 367414"/>
                        <wps:cNvSpPr/>
                        <wps:spPr>
                          <a:xfrm>
                            <a:off x="6900418" y="123901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15" name="Shape 367415"/>
                        <wps:cNvSpPr/>
                        <wps:spPr>
                          <a:xfrm>
                            <a:off x="6897370" y="123901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16" name="Shape 367416"/>
                        <wps:cNvSpPr/>
                        <wps:spPr>
                          <a:xfrm>
                            <a:off x="6900418" y="160324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17" name="Shape 367417"/>
                        <wps:cNvSpPr/>
                        <wps:spPr>
                          <a:xfrm>
                            <a:off x="6897370" y="160324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18" name="Shape 367418"/>
                        <wps:cNvSpPr/>
                        <wps:spPr>
                          <a:xfrm>
                            <a:off x="6900418" y="176326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19" name="Shape 367419"/>
                        <wps:cNvSpPr/>
                        <wps:spPr>
                          <a:xfrm>
                            <a:off x="6897370" y="176326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20" name="Shape 367420"/>
                        <wps:cNvSpPr/>
                        <wps:spPr>
                          <a:xfrm>
                            <a:off x="6900418" y="19247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21" name="Shape 367421"/>
                        <wps:cNvSpPr/>
                        <wps:spPr>
                          <a:xfrm>
                            <a:off x="6897370" y="192476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22" name="Shape 367422"/>
                        <wps:cNvSpPr/>
                        <wps:spPr>
                          <a:xfrm>
                            <a:off x="0" y="264287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23" name="Shape 367423"/>
                        <wps:cNvSpPr/>
                        <wps:spPr>
                          <a:xfrm>
                            <a:off x="6900418" y="26398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24" name="Shape 367424"/>
                        <wps:cNvSpPr/>
                        <wps:spPr>
                          <a:xfrm>
                            <a:off x="6897370" y="264287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25" name="Shape 367425"/>
                        <wps:cNvSpPr/>
                        <wps:spPr>
                          <a:xfrm>
                            <a:off x="6897370" y="263982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67426" name="Shape 367426"/>
                        <wps:cNvSpPr/>
                        <wps:spPr>
                          <a:xfrm>
                            <a:off x="6900418" y="2085086"/>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67427" name="Shape 367427"/>
                        <wps:cNvSpPr/>
                        <wps:spPr>
                          <a:xfrm>
                            <a:off x="6897370" y="2085086"/>
                            <a:ext cx="9144" cy="554736"/>
                          </a:xfrm>
                          <a:custGeom>
                            <a:avLst/>
                            <a:gdLst/>
                            <a:ahLst/>
                            <a:cxnLst/>
                            <a:rect l="0" t="0" r="0" b="0"/>
                            <a:pathLst>
                              <a:path w="9144" h="554736">
                                <a:moveTo>
                                  <a:pt x="0" y="0"/>
                                </a:moveTo>
                                <a:lnTo>
                                  <a:pt x="9144" y="0"/>
                                </a:lnTo>
                                <a:lnTo>
                                  <a:pt x="9144" y="554736"/>
                                </a:lnTo>
                                <a:lnTo>
                                  <a:pt x="0" y="554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52368" style="width:543.58pt;height:208.34pt;position:absolute;z-index:-2147483572;mso-position-horizontal-relative:text;mso-position-horizontal:absolute;margin-left:-32.424pt;mso-position-vertical-relative:text;margin-top:-126.329pt;" coordsize="69034,26459">
                <v:shape id="Shape 367428" style="position:absolute;width:91;height:5532;left:69004;top:0;" coordsize="9144,553212" path="m0,0l9144,0l9144,553212l0,553212l0,0">
                  <v:stroke weight="0pt" endcap="round" joinstyle="miter" miterlimit="10" on="false" color="#000000" opacity="0"/>
                  <v:fill on="true" color="#000000"/>
                </v:shape>
                <v:shape id="Shape 367429" style="position:absolute;width:91;height:5532;left:68973;top:0;" coordsize="9144,553212" path="m0,0l9144,0l9144,553212l0,553212l0,0">
                  <v:stroke weight="0pt" endcap="round" joinstyle="miter" miterlimit="10" on="false" color="#000000" opacity="0"/>
                  <v:fill on="true" color="#ffffff"/>
                </v:shape>
                <v:shape id="Shape 367430" style="position:absolute;width:91;height:1615;left:69004;top:5532;" coordsize="9144,161544" path="m0,0l9144,0l9144,161544l0,161544l0,0">
                  <v:stroke weight="0pt" endcap="round" joinstyle="miter" miterlimit="10" on="false" color="#000000" opacity="0"/>
                  <v:fill on="true" color="#000000"/>
                </v:shape>
                <v:shape id="Shape 367431" style="position:absolute;width:91;height:1615;left:68973;top:5532;" coordsize="9144,161544" path="m0,0l9144,0l9144,161544l0,161544l0,0">
                  <v:stroke weight="0pt" endcap="round" joinstyle="miter" miterlimit="10" on="false" color="#000000" opacity="0"/>
                  <v:fill on="true" color="#ffffff"/>
                </v:shape>
                <v:shape id="Shape 367432" style="position:absolute;width:91;height:1600;left:69004;top:7147;" coordsize="9144,160020" path="m0,0l9144,0l9144,160020l0,160020l0,0">
                  <v:stroke weight="0pt" endcap="round" joinstyle="miter" miterlimit="10" on="false" color="#000000" opacity="0"/>
                  <v:fill on="true" color="#000000"/>
                </v:shape>
                <v:shape id="Shape 367433" style="position:absolute;width:91;height:1600;left:68973;top:7147;" coordsize="9144,160020" path="m0,0l9144,0l9144,160020l0,160020l0,0">
                  <v:stroke weight="0pt" endcap="round" joinstyle="miter" miterlimit="10" on="false" color="#000000" opacity="0"/>
                  <v:fill on="true" color="#ffffff"/>
                </v:shape>
                <v:shape id="Shape 367434" style="position:absolute;width:91;height:3642;left:69004;top:8747;" coordsize="9144,364236" path="m0,0l9144,0l9144,364236l0,364236l0,0">
                  <v:stroke weight="0pt" endcap="round" joinstyle="miter" miterlimit="10" on="false" color="#000000" opacity="0"/>
                  <v:fill on="true" color="#000000"/>
                </v:shape>
                <v:shape id="Shape 367435" style="position:absolute;width:91;height:3642;left:68973;top:8747;" coordsize="9144,364236" path="m0,0l9144,0l9144,364236l0,364236l0,0">
                  <v:stroke weight="0pt" endcap="round" joinstyle="miter" miterlimit="10" on="false" color="#000000" opacity="0"/>
                  <v:fill on="true" color="#ffffff"/>
                </v:shape>
                <v:shape id="Shape 367436" style="position:absolute;width:91;height:3642;left:69004;top:12390;" coordsize="9144,364236" path="m0,0l9144,0l9144,364236l0,364236l0,0">
                  <v:stroke weight="0pt" endcap="round" joinstyle="miter" miterlimit="10" on="false" color="#000000" opacity="0"/>
                  <v:fill on="true" color="#000000"/>
                </v:shape>
                <v:shape id="Shape 367437" style="position:absolute;width:91;height:3642;left:68973;top:12390;" coordsize="9144,364236" path="m0,0l9144,0l9144,364236l0,364236l0,0">
                  <v:stroke weight="0pt" endcap="round" joinstyle="miter" miterlimit="10" on="false" color="#000000" opacity="0"/>
                  <v:fill on="true" color="#ffffff"/>
                </v:shape>
                <v:shape id="Shape 367438" style="position:absolute;width:91;height:1600;left:69004;top:16032;" coordsize="9144,160020" path="m0,0l9144,0l9144,160020l0,160020l0,0">
                  <v:stroke weight="0pt" endcap="round" joinstyle="miter" miterlimit="10" on="false" color="#000000" opacity="0"/>
                  <v:fill on="true" color="#000000"/>
                </v:shape>
                <v:shape id="Shape 367439" style="position:absolute;width:91;height:1600;left:68973;top:16032;" coordsize="9144,160020" path="m0,0l9144,0l9144,160020l0,160020l0,0">
                  <v:stroke weight="0pt" endcap="round" joinstyle="miter" miterlimit="10" on="false" color="#000000" opacity="0"/>
                  <v:fill on="true" color="#ffffff"/>
                </v:shape>
                <v:shape id="Shape 367440" style="position:absolute;width:91;height:1615;left:69004;top:17632;" coordsize="9144,161544" path="m0,0l9144,0l9144,161544l0,161544l0,0">
                  <v:stroke weight="0pt" endcap="round" joinstyle="miter" miterlimit="10" on="false" color="#000000" opacity="0"/>
                  <v:fill on="true" color="#000000"/>
                </v:shape>
                <v:shape id="Shape 367441" style="position:absolute;width:91;height:1615;left:68973;top:17632;" coordsize="9144,161544" path="m0,0l9144,0l9144,161544l0,161544l0,0">
                  <v:stroke weight="0pt" endcap="round" joinstyle="miter" miterlimit="10" on="false" color="#000000" opacity="0"/>
                  <v:fill on="true" color="#ffffff"/>
                </v:shape>
                <v:shape id="Shape 367442" style="position:absolute;width:91;height:1603;left:69004;top:19247;" coordsize="9144,160325" path="m0,0l9144,0l9144,160325l0,160325l0,0">
                  <v:stroke weight="0pt" endcap="round" joinstyle="miter" miterlimit="10" on="false" color="#000000" opacity="0"/>
                  <v:fill on="true" color="#000000"/>
                </v:shape>
                <v:shape id="Shape 367443" style="position:absolute;width:91;height:1603;left:68973;top:19247;" coordsize="9144,160325" path="m0,0l9144,0l9144,160325l0,160325l0,0">
                  <v:stroke weight="0pt" endcap="round" joinstyle="miter" miterlimit="10" on="false" color="#000000" opacity="0"/>
                  <v:fill on="true" color="#ffffff"/>
                </v:shape>
                <v:shape id="Shape 367444" style="position:absolute;width:68973;height:91;left:0;top:26428;" coordsize="6897370,9144" path="m0,0l6897370,0l6897370,9144l0,9144l0,0">
                  <v:stroke weight="0pt" endcap="round" joinstyle="miter" miterlimit="10" on="false" color="#000000" opacity="0"/>
                  <v:fill on="true" color="#000000"/>
                </v:shape>
                <v:shape id="Shape 367445" style="position:absolute;width:91;height:91;left:69004;top:26398;" coordsize="9144,9144" path="m0,0l9144,0l9144,9144l0,9144l0,0">
                  <v:stroke weight="0pt" endcap="round" joinstyle="miter" miterlimit="10" on="false" color="#000000" opacity="0"/>
                  <v:fill on="true" color="#000000"/>
                </v:shape>
                <v:shape id="Shape 367446" style="position:absolute;width:91;height:91;left:68973;top:26428;" coordsize="9144,9144" path="m0,0l9144,0l9144,9144l0,9144l0,0">
                  <v:stroke weight="0pt" endcap="round" joinstyle="miter" miterlimit="10" on="false" color="#000000" opacity="0"/>
                  <v:fill on="true" color="#000000"/>
                </v:shape>
                <v:shape id="Shape 367447" style="position:absolute;width:91;height:91;left:68973;top:26398;" coordsize="9144,9144" path="m0,0l9144,0l9144,9144l0,9144l0,0">
                  <v:stroke weight="0pt" endcap="round" joinstyle="miter" miterlimit="10" on="false" color="#000000" opacity="0"/>
                  <v:fill on="true" color="#ffffff"/>
                </v:shape>
                <v:shape id="Shape 367448" style="position:absolute;width:91;height:5547;left:69004;top:20850;" coordsize="9144,554736" path="m0,0l9144,0l9144,554736l0,554736l0,0">
                  <v:stroke weight="0pt" endcap="round" joinstyle="miter" miterlimit="10" on="false" color="#000000" opacity="0"/>
                  <v:fill on="true" color="#000000"/>
                </v:shape>
                <v:shape id="Shape 367449" style="position:absolute;width:91;height:5547;left:68973;top:20850;" coordsize="9144,554736" path="m0,0l9144,0l9144,554736l0,554736l0,0">
                  <v:stroke weight="0pt" endcap="round" joinstyle="miter" miterlimit="10" on="false" color="#000000" opacity="0"/>
                  <v:fill on="true" color="#ffffff"/>
                </v:shape>
              </v:group>
            </w:pict>
          </mc:Fallback>
        </mc:AlternateContent>
      </w: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2383" name="Group 35238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279" name="Rectangle 332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280" name="Rectangle 3328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383" style="width:12.7031pt;height:281.01pt;position:absolute;mso-position-horizontal-relative:page;mso-position-horizontal:absolute;margin-left:682.278pt;mso-position-vertical-relative:page;margin-top:530.91pt;" coordsize="1613,35688">
                <v:rect id="Rectangle 332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28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266 </w:t>
                        </w:r>
                      </w:p>
                    </w:txbxContent>
                  </v:textbox>
                </v:rect>
                <w10:wrap type="topAndBottom"/>
              </v:group>
            </w:pict>
          </mc:Fallback>
        </mc:AlternateContent>
      </w:r>
      <w:r>
        <w:rPr>
          <w:b/>
        </w:rPr>
        <w:t xml:space="preserve">3.- Constituir un Grupo de Trabajo de patrimonio cultural de Candelaria, simultáneamente a elaboración del catálogo municipal de bienes patrimoniales culturales </w:t>
      </w:r>
      <w:r>
        <w:rPr>
          <w:b/>
        </w:rPr>
        <w:t>y del Plan Especial de Protección de Santa Ana, que se reunirá al menos 3 veces al año, y que servirá de base para la posterior constitución del Consejo municipal de patrimonio cultural.</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109" w:line="250" w:lineRule="auto"/>
        <w:ind w:left="10" w:right="56"/>
      </w:pPr>
      <w:r>
        <w:rPr>
          <w:b/>
          <w:sz w:val="26"/>
        </w:rPr>
        <w:t xml:space="preserve">8.- </w:t>
      </w:r>
      <w:r>
        <w:rPr>
          <w:b/>
          <w:sz w:val="26"/>
        </w:rPr>
        <w:t xml:space="preserve">Expediente 6423/2020. Moción del Grupo Mixto por RE 1296/2020 de 17 de agosto sobre el uso de remanentes y superávits. </w:t>
      </w:r>
    </w:p>
    <w:p w:rsidR="00BA4A71" w:rsidRDefault="003A6E14">
      <w:pPr>
        <w:spacing w:after="60" w:line="259" w:lineRule="auto"/>
        <w:ind w:left="0" w:firstLine="0"/>
        <w:jc w:val="left"/>
      </w:pPr>
      <w:r>
        <w:rPr>
          <w:b/>
          <w:sz w:val="26"/>
        </w:rPr>
        <w:t xml:space="preserve"> </w:t>
      </w:r>
    </w:p>
    <w:p w:rsidR="00BA4A71" w:rsidRDefault="003A6E14">
      <w:pPr>
        <w:spacing w:after="8" w:line="248" w:lineRule="auto"/>
        <w:ind w:left="718" w:right="51"/>
      </w:pPr>
      <w:r>
        <w:rPr>
          <w:b/>
        </w:rPr>
        <w:t xml:space="preserve">Consta en el expediente electrónico la referida moción que se inserta literalmente: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110" w:firstLine="0"/>
        <w:jc w:val="left"/>
      </w:pPr>
      <w: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23" w:line="216" w:lineRule="auto"/>
        <w:ind w:left="110" w:right="425" w:hanging="110"/>
        <w:jc w:val="left"/>
      </w:pPr>
      <w:r>
        <w:rPr>
          <w:b/>
        </w:rPr>
        <w:t xml:space="preserve">                             </w:t>
      </w:r>
      <w:r>
        <w:rPr>
          <w:noProof/>
        </w:rPr>
        <w:drawing>
          <wp:inline distT="0" distB="0" distL="0" distR="0">
            <wp:extent cx="937369" cy="859553"/>
            <wp:effectExtent l="0" t="0" r="0" b="0"/>
            <wp:docPr id="33398" name="Picture 33398"/>
            <wp:cNvGraphicFramePr/>
            <a:graphic xmlns:a="http://schemas.openxmlformats.org/drawingml/2006/main">
              <a:graphicData uri="http://schemas.openxmlformats.org/drawingml/2006/picture">
                <pic:pic xmlns:pic="http://schemas.openxmlformats.org/drawingml/2006/picture">
                  <pic:nvPicPr>
                    <pic:cNvPr id="33398" name="Picture 33398"/>
                    <pic:cNvPicPr/>
                  </pic:nvPicPr>
                  <pic:blipFill>
                    <a:blip r:embed="rId94"/>
                    <a:stretch>
                      <a:fillRect/>
                    </a:stretch>
                  </pic:blipFill>
                  <pic:spPr>
                    <a:xfrm>
                      <a:off x="0" y="0"/>
                      <a:ext cx="937369" cy="859553"/>
                    </a:xfrm>
                    <a:prstGeom prst="rect">
                      <a:avLst/>
                    </a:prstGeom>
                  </pic:spPr>
                </pic:pic>
              </a:graphicData>
            </a:graphic>
          </wp:inline>
        </w:drawing>
      </w:r>
      <w:r>
        <w:rPr>
          <w:b/>
        </w:rPr>
        <w:t xml:space="preserve">                                                                                                </w:t>
      </w:r>
      <w:r>
        <w:rPr>
          <w:rFonts w:ascii="Verdana" w:eastAsia="Verdana" w:hAnsi="Verdana" w:cs="Verdana"/>
          <w:sz w:val="24"/>
        </w:rPr>
        <w:t xml:space="preserve"> </w:t>
      </w:r>
      <w:r>
        <w:t xml:space="preserve"> </w:t>
      </w:r>
    </w:p>
    <w:p w:rsidR="00BA4A71" w:rsidRDefault="003A6E14">
      <w:pPr>
        <w:spacing w:after="0" w:line="259" w:lineRule="auto"/>
        <w:ind w:left="110" w:firstLine="0"/>
        <w:jc w:val="left"/>
      </w:pPr>
      <w:r>
        <w:t xml:space="preserve"> </w:t>
      </w:r>
      <w:r>
        <w:tab/>
        <w:t xml:space="preserve"> </w:t>
      </w:r>
    </w:p>
    <w:p w:rsidR="00BA4A71" w:rsidRDefault="003A6E14">
      <w:pPr>
        <w:spacing w:after="8" w:line="248" w:lineRule="auto"/>
        <w:ind w:left="10" w:right="51"/>
      </w:pPr>
      <w:r>
        <w:rPr>
          <w:b/>
        </w:rPr>
        <w:t xml:space="preserve">                            CANDELARIA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t xml:space="preserve"> </w:t>
      </w:r>
    </w:p>
    <w:p w:rsidR="00BA4A71" w:rsidRDefault="003A6E14">
      <w:pPr>
        <w:ind w:left="10" w:right="56"/>
      </w:pPr>
      <w:r>
        <w:t xml:space="preserve">“MOCIÓN DEL GRUPO MUNICIPAL MIXTO - COALICION CANARIA-PNC EN EL </w:t>
      </w:r>
    </w:p>
    <w:p w:rsidR="00BA4A71" w:rsidRDefault="003A6E14">
      <w:pPr>
        <w:ind w:left="10" w:right="56"/>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1362" name="Group 35136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401" name="Rectangle 3340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402" name="Rectangle 3340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1362" style="width:12.7031pt;height:281.01pt;position:absolute;mso-position-horizontal-relative:page;mso-position-horizontal:absolute;margin-left:682.278pt;mso-position-vertical-relative:page;margin-top:530.91pt;" coordsize="1613,35688">
                <v:rect id="Rectangle 3340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40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266 </w:t>
                        </w:r>
                      </w:p>
                    </w:txbxContent>
                  </v:textbox>
                </v:rect>
                <w10:wrap type="square"/>
              </v:group>
            </w:pict>
          </mc:Fallback>
        </mc:AlternateContent>
      </w:r>
      <w:r>
        <w:t>AYUNTAMIENTO DE CANDELARIA SOBRE EL USO DE LOS REMANENTES Y S</w:t>
      </w:r>
      <w:r>
        <w:t xml:space="preserve">UPERAVITS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3" w:line="259" w:lineRule="auto"/>
        <w:ind w:left="502" w:right="556"/>
        <w:jc w:val="center"/>
      </w:pPr>
      <w:r>
        <w:t xml:space="preserve">EXPOSICIÓN DE MOTIVOS </w:t>
      </w:r>
    </w:p>
    <w:p w:rsidR="00BA4A71" w:rsidRDefault="003A6E14">
      <w:pPr>
        <w:spacing w:after="0" w:line="259" w:lineRule="auto"/>
        <w:ind w:left="0" w:right="2" w:firstLine="0"/>
        <w:jc w:val="center"/>
      </w:pPr>
      <w:r>
        <w:t xml:space="preserve"> </w:t>
      </w:r>
    </w:p>
    <w:p w:rsidR="00BA4A71" w:rsidRDefault="003A6E14">
      <w:pPr>
        <w:ind w:left="10" w:right="56"/>
      </w:pPr>
      <w:r>
        <w:t>El uso de los Remanentes de Tesorería para Gastos Generales y los Superávits de las Administraciones Locales se ha visto muy condicionado, e incluso bloqueado, desde la entrada en vigor de la Ley Orgánica 2/2012, de</w:t>
      </w:r>
      <w:r>
        <w:t xml:space="preserve"> 27 de abril, de Estabilidad Presupuestaria y Sostenibilidad Financiera (LOEPSF). Bien es cierto que a muchos Ayuntamientos permitió pasar de saldos negativos a positivos, saneando de manera eficaz sus cuentas. La disposición adicional sexta de la LOEPSF e</w:t>
      </w:r>
      <w:r>
        <w:t>stableció un orden para la utilización del superávit presupuestario, que tenía buenas intenciones, pero la realidad es que ha supuesto un bloqueo, al establecer criterios restrictivos para su uso, siendo el orden; primero las obligaciones pendientes de pag</w:t>
      </w:r>
      <w:r>
        <w:t>o, luego amortización de deuda viva (en la actualidad no es un problema para las Ayuntamientos, la mayoría saneados) y en tercer lugar la ejecución de inversiones financieramente sostenibles, además de la necesidad del cumplimiento estricto del Periodo Med</w:t>
      </w:r>
      <w:r>
        <w:t xml:space="preserve">io de Pagos (PMP) para poder realizar estas inversiones.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ind w:left="10" w:right="56"/>
      </w:pPr>
      <w:r>
        <w:t>Dentro de esta misma ley apareció la figura de la Regla de Gasto, una restricción más a la capacidad inversora de las Administraciones Locales que, teniendo financiación suficiente, no tienen la</w:t>
      </w:r>
      <w:r>
        <w:t xml:space="preserve"> capacidad para decidir la finalidad y la cuantía de cualquier gasto, derivado de sus remanentes, para revertir a la ciudadanía sus propios ahorros generados. Por otra parte, dicha regla de gasto, también penaliza a aquellas Administraciones que decidan ba</w:t>
      </w:r>
      <w:r>
        <w:t>jar los impuestos y tasas a sus vecinos/as, debido a al exceso de fondos generados. De una forma u otra, los Ayuntamientos se ven ceñidos y totalmente limitados para tomar decisiones sobre los “ahorros” que pertenecen a toda la ciudadanía.</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ind w:left="10" w:right="56"/>
      </w:pPr>
      <w:r>
        <w:t xml:space="preserve">Desde hace tiempo, muchos Ayuntamientos con sus cuentas totalmente saneadas y sin problemas de déficit, como es el caso del Ayuntamiento de Candelaria, demandan poder hacer uso de su superávit y su remanente, sin las restricciones existentes, que lo hacen </w:t>
      </w:r>
      <w:r>
        <w:t>prácticamente imposible. Desde la Autoridad Fiscal Independiente (AIREF) se ha defendido también la necesidad de permitir ese uso e, incluso, acabar con la Regla de Gasto que impide a las corporaciones locales invertir todos sus recursos en la lucha contra</w:t>
      </w:r>
      <w:r>
        <w:t xml:space="preserve"> el impacto de la crisis.</w:t>
      </w:r>
      <w:r>
        <w:rPr>
          <w:rFonts w:ascii="Times New Roman" w:eastAsia="Times New Roman" w:hAnsi="Times New Roman" w:cs="Times New Roman"/>
          <w:sz w:val="24"/>
        </w:rPr>
        <w:t xml:space="preserve"> </w:t>
      </w:r>
    </w:p>
    <w:p w:rsidR="00BA4A71" w:rsidRDefault="003A6E14">
      <w:pPr>
        <w:spacing w:after="100" w:line="259" w:lineRule="auto"/>
        <w:ind w:left="0" w:firstLine="0"/>
        <w:jc w:val="left"/>
      </w:pPr>
      <w:r>
        <w:t xml:space="preserve"> </w:t>
      </w:r>
    </w:p>
    <w:p w:rsidR="00BA4A71" w:rsidRDefault="003A6E14">
      <w:pPr>
        <w:spacing w:after="112"/>
        <w:ind w:left="10" w:right="56"/>
      </w:pPr>
      <w:r>
        <w:t xml:space="preserve">En este año 2020, todas las administraciones han tenido que hacer frente a la situación generada por la pandemia de la COVID19, especialmente los Ayuntamientos, la administración más cercana al ciudadano. Esta crisis económica </w:t>
      </w:r>
      <w:r>
        <w:t>derivada de la crisis sanitaria ha traído consigo la caída de ingresos, pero no la reducción del gasto de las entidades locales porque han tenido que incrementar sus servicios y las ayudas sociales y económicas a los diferentes sectores de la población (fa</w:t>
      </w:r>
      <w:r>
        <w:t xml:space="preserve">milias, empresas, autónomos, etc). </w:t>
      </w:r>
    </w:p>
    <w:p w:rsidR="00BA4A71" w:rsidRDefault="003A6E14">
      <w:pPr>
        <w:spacing w:after="100" w:line="259" w:lineRule="auto"/>
        <w:ind w:left="0" w:firstLine="0"/>
        <w:jc w:val="left"/>
      </w:pPr>
      <w:r>
        <w:t xml:space="preserve"> </w:t>
      </w:r>
    </w:p>
    <w:p w:rsidR="00BA4A71" w:rsidRDefault="003A6E14">
      <w:pPr>
        <w:spacing w:after="112"/>
        <w:ind w:left="10" w:right="56"/>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1269" name="Group 35126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486" name="Rectangle 33486"/>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487" name="Rectangle 33487"/>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1269" style="width:12.7031pt;height:281.01pt;position:absolute;mso-position-horizontal-relative:page;mso-position-horizontal:absolute;margin-left:682.278pt;mso-position-vertical-relative:page;margin-top:530.91pt;" coordsize="1613,35688">
                <v:rect id="Rectangle 33486"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487"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266 </w:t>
                        </w:r>
                      </w:p>
                    </w:txbxContent>
                  </v:textbox>
                </v:rect>
                <w10:wrap type="square"/>
              </v:group>
            </w:pict>
          </mc:Fallback>
        </mc:AlternateContent>
      </w:r>
      <w:r>
        <w:t>Además, han tenido que acelerar el pago a proveedores, dentro de las posibilidades que da la normativa vigente, y para ello ha sido imprescindible tener liquidez con la que hacer frente a los pagos. Por ello, hablar de remanente es también hablar de liquid</w:t>
      </w:r>
      <w:r>
        <w:t>ez (el fondo líquido de tesorería integra el remanente), gracias a la cual muchos Ayuntamientos han podido hacer frente a sus obligaciones durante estos meses, en los cuales además ha estado vigente el Estado de Alarma (Real Decreto 463/2020, de 14 de marz</w:t>
      </w:r>
      <w:r>
        <w:t xml:space="preserve">o). </w:t>
      </w:r>
    </w:p>
    <w:p w:rsidR="00BA4A71" w:rsidRDefault="003A6E14">
      <w:pPr>
        <w:spacing w:after="98" w:line="259" w:lineRule="auto"/>
        <w:ind w:left="0" w:firstLine="0"/>
        <w:jc w:val="left"/>
      </w:pPr>
      <w:r>
        <w:t xml:space="preserve"> </w:t>
      </w:r>
    </w:p>
    <w:p w:rsidR="00BA4A71" w:rsidRDefault="003A6E14">
      <w:pPr>
        <w:spacing w:after="112"/>
        <w:ind w:left="10" w:right="56"/>
      </w:pPr>
      <w:r>
        <w:t xml:space="preserve">Todas las administraciones se encuentran inmersas en Planes de Reactivación Social y Económica, y por ello, muchos Ayuntamientos han solicitado al Gobierno de España medidas que permitan poder disponer de su remanente, generado con la buena gestión </w:t>
      </w:r>
      <w:r>
        <w:t xml:space="preserve">fiscal y económica de las entidades locales. Para ello, desde la municipalidad se han propuesto diferentes iniciativas como la flexibilización de la LOEPSF. </w:t>
      </w:r>
    </w:p>
    <w:p w:rsidR="00BA4A71" w:rsidRDefault="003A6E14">
      <w:pPr>
        <w:spacing w:after="100" w:line="259" w:lineRule="auto"/>
        <w:ind w:left="0" w:firstLine="0"/>
        <w:jc w:val="left"/>
      </w:pPr>
      <w:r>
        <w:t xml:space="preserve"> </w:t>
      </w:r>
    </w:p>
    <w:p w:rsidR="00BA4A71" w:rsidRDefault="003A6E14">
      <w:pPr>
        <w:spacing w:after="112"/>
        <w:ind w:left="10" w:right="56"/>
      </w:pPr>
      <w:r>
        <w:t xml:space="preserve">Hasta la fecha los Ayuntamientos han realizado un extraordinario esfuerzo en la lucha contra la </w:t>
      </w:r>
      <w:r>
        <w:t>pandemia y la situación económica y social generada, sin contar con ninguna ayuda adicional para ello. La única concesión a esta demanda ha sido la posibilidad de usar una parte del superávit generado en 2019, para atender preferentemente gastos sanitarios</w:t>
      </w:r>
      <w:r>
        <w:t xml:space="preserve"> y sociales, algo que ha resultado insuficiente para muchas entidades locales. </w:t>
      </w:r>
    </w:p>
    <w:p w:rsidR="00BA4A71" w:rsidRDefault="003A6E14">
      <w:pPr>
        <w:spacing w:after="98" w:line="259" w:lineRule="auto"/>
        <w:ind w:left="0" w:firstLine="0"/>
        <w:jc w:val="left"/>
      </w:pPr>
      <w:r>
        <w:t xml:space="preserve"> </w:t>
      </w:r>
    </w:p>
    <w:p w:rsidR="00BA4A71" w:rsidRDefault="003A6E14">
      <w:pPr>
        <w:ind w:left="10" w:right="56"/>
      </w:pPr>
      <w:r>
        <w:t>El pasado 3 de agosto, se anunciaba un acuerdo entre la Federación Española de Municipios y Provincias (FEMP) y el Ministerio de Hacienda, para firmar con el Gobierno el acuerdo económico que permitiría impulsar desde los Gobiernos Locales medidas para fav</w:t>
      </w:r>
      <w:r>
        <w:t xml:space="preserve">orecer la recuperación de pueblos y ciudades tras la pandemia. Lo cierto, es que acuerdos de tal importancia necesitan del máximo consenso posible, el cual no ha existido en el seno de la propia FEMP, donde de manera insólita en este tipo de cuestiones se </w:t>
      </w:r>
      <w:r>
        <w:t xml:space="preserve">ha tenido que recurrir al voto de calidad de la presidencia. </w:t>
      </w:r>
    </w:p>
    <w:p w:rsidR="00BA4A71" w:rsidRDefault="003A6E14">
      <w:pPr>
        <w:spacing w:after="114"/>
        <w:ind w:left="10" w:right="56"/>
      </w:pPr>
      <w:r>
        <w:t>Este acuerdo, traducido en el Real Decreto-ley 27/2020, de 4 de agosto, de Medidas Financieras, de carácter extraordinario y urgente, aplicables a las Entidades Locales, publicado el pasado 5 de</w:t>
      </w:r>
      <w:r>
        <w:t xml:space="preserve"> agosto en BOE, contempla que las Entidades Locales que pongan a disposición del Gobierno sus remanentes de tesorería irán percibiendo de manera proporcional a los remanentes que cedan un ingreso no financiero durante 2020 y 2021. A partir de 2022, y en un</w:t>
      </w:r>
      <w:r>
        <w:t xml:space="preserve"> plazo de quince años, los Gobiernos Locales habrán recibido la totalidad de los remanentes cedidos. </w:t>
      </w:r>
    </w:p>
    <w:p w:rsidR="00BA4A71" w:rsidRDefault="003A6E14">
      <w:pPr>
        <w:spacing w:after="110"/>
        <w:ind w:left="10" w:right="56"/>
      </w:pPr>
      <w:r>
        <w:t>Ante esta propuesta los Ayuntamientos se ven en la disyuntiva entre liquidez y posibilidad de usar algo de su remanente a través de esta cesión al Estado.</w:t>
      </w:r>
      <w:r>
        <w:t xml:space="preserve"> Solución que nada tiene que ver con la petición formulada por muchos Ayuntamientos, que simplemente pedían poder invertir los “ahorros”, de manera responsable, en la ciudadanía, ya que estos “ahorros” pertenecen a los vecinos/as. </w:t>
      </w:r>
    </w:p>
    <w:p w:rsidR="00BA4A71" w:rsidRDefault="003A6E14">
      <w:pPr>
        <w:spacing w:after="113"/>
        <w:ind w:left="10" w:right="56"/>
      </w:pPr>
      <w:r>
        <w:t>Una vez más, los Ayuntam</w:t>
      </w:r>
      <w:r>
        <w:t xml:space="preserve">ientos no solo ven coartada su capacidad de decisión sobre sus propios recursos, sino que ni siquiera pueden decidir sobre la cuantía del remanente que se pone a disposición del Estado, siendo una especie de “todo o nada”. Además, el ingreso no financiero </w:t>
      </w:r>
      <w:r>
        <w:t xml:space="preserve">que el Estado realice a las entidades locales, será finalista, es decir, a través de un Anexo se fijan los 4 bloques de inversión posible, limitando una vez más la autonomía de los entes locales. Los Ayuntamientos cuentan con estos recursos, que ascienden </w:t>
      </w:r>
      <w:r>
        <w:t xml:space="preserve">a unos 15.000 millones, gracias “al ahorro” generado por una eficiente gestión del gasto y de la gestión recaudatoria, y son los mejores preparados para la gestión rápida y ágil de ayudas a la ciudadanía. </w:t>
      </w:r>
    </w:p>
    <w:p w:rsidR="00BA4A71" w:rsidRDefault="003A6E14">
      <w:pPr>
        <w:spacing w:after="114"/>
        <w:ind w:left="10" w:right="56"/>
      </w:pPr>
      <w:r>
        <w:t xml:space="preserve">Todo lo mencionado hacen necesarias grandes dosis </w:t>
      </w:r>
      <w:r>
        <w:t xml:space="preserve">de consenso, dejando a un lado las siglas políticas, y alcanzando acuerdos que solucionen de manera eficaz y eficiente los problemas a los que se vienen enfrentando los Ayuntamientos desde hace tiempo. </w:t>
      </w:r>
    </w:p>
    <w:p w:rsidR="00BA4A71" w:rsidRDefault="003A6E14">
      <w:pPr>
        <w:spacing w:after="112"/>
        <w:ind w:left="10" w:right="56"/>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1220" name="Group 35122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582" name="Rectangle 3358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w:t>
                              </w:r>
                              <w:r>
                                <w:rPr>
                                  <w:sz w:val="12"/>
                                </w:rPr>
                                <w:t xml:space="preserve">icación: https://candelaria.sedelectronica.es/ </w:t>
                              </w:r>
                            </w:p>
                          </w:txbxContent>
                        </wps:txbx>
                        <wps:bodyPr horzOverflow="overflow" vert="horz" lIns="0" tIns="0" rIns="0" bIns="0" rtlCol="0">
                          <a:noAutofit/>
                        </wps:bodyPr>
                      </wps:wsp>
                      <wps:wsp>
                        <wps:cNvPr id="33583" name="Rectangle 3358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1220" style="width:12.7031pt;height:281.01pt;position:absolute;mso-position-horizontal-relative:page;mso-position-horizontal:absolute;margin-left:682.278pt;mso-position-vertical-relative:page;margin-top:530.91pt;" coordsize="1613,35688">
                <v:rect id="Rectangle 3358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58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266 </w:t>
                        </w:r>
                      </w:p>
                    </w:txbxContent>
                  </v:textbox>
                </v:rect>
                <w10:wrap type="square"/>
              </v:group>
            </w:pict>
          </mc:Fallback>
        </mc:AlternateContent>
      </w:r>
      <w:r>
        <w:t>Un ejemplo claro de que no estamos ni debemos estar ante un asunto partidista son los acuerdos de la FECAM, que</w:t>
      </w:r>
      <w:r>
        <w:t xml:space="preserve"> ha mostrado su insatisfacción y descontento con el acuerdo alcanzado por la FEMP porque no se corresponde con las demandas exigidas de la FECAM y lo considera mejorable. </w:t>
      </w:r>
    </w:p>
    <w:p w:rsidR="00BA4A71" w:rsidRDefault="003A6E14">
      <w:pPr>
        <w:spacing w:after="114"/>
        <w:ind w:left="10" w:right="56"/>
      </w:pPr>
      <w:r>
        <w:t>Además, la FECAM exige que no se tenga en cuenta la Regla de Gasto en el ejercicio e</w:t>
      </w:r>
      <w:r>
        <w:t xml:space="preserve">conómico de 2020 y que se derogue ya la Ley de Estabilidad Presupuestaria y la Ley de Contratos Públicos y además la FECAM también reivindica un fondo adicional no reembolsable para todos los Ayuntamientos tengan o no tengan superávit o remanente </w:t>
      </w:r>
    </w:p>
    <w:p w:rsidR="00BA4A71" w:rsidRDefault="003A6E14">
      <w:pPr>
        <w:spacing w:after="114"/>
        <w:ind w:left="10" w:right="56"/>
      </w:pPr>
      <w:r>
        <w:t>Otro eje</w:t>
      </w:r>
      <w:r>
        <w:t>mplo de que estamos ante una defensa del municipalismo y la primera preocupación es atender las necesidades de nuestra ciudadanía lo han manifestado los acuerdos de los alcaldes de Cádiz, Granada, Lleida, Madrid, Murcia, Pontevedra, Reus, Santa Cruz de Ten</w:t>
      </w:r>
      <w:r>
        <w:t>erife, Valencia y Zaragoza (que pertenecen a ocho partidos diferentes) que también han manifestado su más profundo rechazo al acuerdo entre la FEMP y el Ministerio de Hacienda porque vulnera la autonomía financiera de las entidades locales, consiste en una</w:t>
      </w:r>
      <w:r>
        <w:t xml:space="preserve"> incautación de sus superávits y margina injustamente de las ayudas estatales a los Ayuntamientos que no disponen de remanentes. </w:t>
      </w:r>
    </w:p>
    <w:p w:rsidR="00BA4A71" w:rsidRDefault="003A6E14">
      <w:pPr>
        <w:spacing w:after="114"/>
        <w:ind w:left="10" w:right="56"/>
      </w:pPr>
      <w:r>
        <w:t>Asimismo, valoraron que los criterios acordados para la distribución de esos fondos son profundamente injustos e insolidarios,</w:t>
      </w:r>
      <w:r>
        <w:t xml:space="preserve"> perjudican gravemente a cientos de miles de habitantes de muchos municipios y crean una inaceptable situación de agravio entre unos y otros municipios. </w:t>
      </w:r>
    </w:p>
    <w:p w:rsidR="00BA4A71" w:rsidRDefault="003A6E14">
      <w:pPr>
        <w:spacing w:after="98" w:line="259" w:lineRule="auto"/>
        <w:ind w:left="0" w:firstLine="0"/>
        <w:jc w:val="left"/>
      </w:pPr>
      <w:r>
        <w:t xml:space="preserve"> </w:t>
      </w:r>
    </w:p>
    <w:p w:rsidR="00BA4A71" w:rsidRDefault="003A6E14">
      <w:pPr>
        <w:ind w:left="10" w:right="56"/>
      </w:pPr>
      <w:r>
        <w:t>Por todo lo expuesto, solicitamos al Ayuntamiento de Candelaria en Pleno la adopción de los siguient</w:t>
      </w:r>
      <w:r>
        <w:t xml:space="preserve">es ACUERDOS: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numPr>
          <w:ilvl w:val="0"/>
          <w:numId w:val="241"/>
        </w:numPr>
        <w:ind w:right="56" w:hanging="247"/>
      </w:pPr>
      <w:r>
        <w:t xml:space="preserve">Rechazar los términos del acuerdo entre la FEMP y el Ministerio de Hacienda de España.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numPr>
          <w:ilvl w:val="0"/>
          <w:numId w:val="241"/>
        </w:numPr>
        <w:ind w:right="56" w:hanging="247"/>
      </w:pPr>
      <w:r>
        <w:t>Instar al Gobierno España a revisar el Real Decreto-</w:t>
      </w:r>
      <w:r>
        <w:t xml:space="preserve">Ley 27/2020, de 4 de agosto, de medidas financieras, de carácter extraordinario y urgente, llegando al máximo consenso posible con las entidades locales, a través de la FEMP.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ind w:left="10" w:right="56"/>
      </w:pPr>
      <w:r>
        <w:t>En cualquier caso, reclamamos que los Ayuntamientos puedan disponer librement</w:t>
      </w:r>
      <w:r>
        <w:t xml:space="preserve">e de los remanentes acumulados durante los últimos años, destinándolos a los programas y políticas que cada municipio determine en función de sus propias necesidades.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numPr>
          <w:ilvl w:val="0"/>
          <w:numId w:val="241"/>
        </w:numPr>
        <w:ind w:right="56" w:hanging="247"/>
      </w:pPr>
      <w:r>
        <w:t>Solicitar al Gobierno de España una reforma de la Ley de Estabilidad Presupuestaria y</w:t>
      </w:r>
      <w:r>
        <w:t xml:space="preserve"> Sostenibilidad Financiera (LOEPSF) que permita a las Administraciones Locales poder disponer, de manera responsable, de sus propios fondos, a través del uso de los remanentes y superávits, sin las restricciones actuales.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numPr>
          <w:ilvl w:val="0"/>
          <w:numId w:val="241"/>
        </w:numPr>
        <w:ind w:right="56" w:hanging="247"/>
      </w:pPr>
      <w:r>
        <w:t>Dar traslado del presente ac</w:t>
      </w:r>
      <w:r>
        <w:t xml:space="preserve">uerdo al Gobierno de España, a los portavoces de los Grupos Políticos en el Congreso y en el Senado, al Parlamento de Canarias, a la FECAM y a la FEMP” </w:t>
      </w:r>
      <w:r>
        <w:rPr>
          <w:rFonts w:ascii="Verdana" w:eastAsia="Verdana" w:hAnsi="Verdana" w:cs="Verdana"/>
          <w:sz w:val="24"/>
        </w:rPr>
        <w:t xml:space="preserve"> </w:t>
      </w:r>
    </w:p>
    <w:p w:rsidR="00BA4A71" w:rsidRDefault="003A6E14">
      <w:pPr>
        <w:spacing w:after="98" w:line="259" w:lineRule="auto"/>
        <w:ind w:left="0" w:firstLine="0"/>
        <w:jc w:val="left"/>
      </w:pPr>
      <w:r>
        <w:t xml:space="preserve"> </w:t>
      </w:r>
    </w:p>
    <w:p w:rsidR="00BA4A71" w:rsidRDefault="003A6E14">
      <w:pPr>
        <w:spacing w:after="112" w:line="248" w:lineRule="auto"/>
        <w:ind w:left="0" w:right="51" w:firstLine="708"/>
      </w:pPr>
      <w:r>
        <w:rPr>
          <w:b/>
        </w:rPr>
        <w:t>La concejal mocionante presentó por email, el día antes de la celebración del Pleno, la siguiente en</w:t>
      </w:r>
      <w:r>
        <w:rPr>
          <w:b/>
        </w:rPr>
        <w:t xml:space="preserve">mienda que fue leída durante el Pleno por el Secretario General: </w:t>
      </w:r>
    </w:p>
    <w:p w:rsidR="00BA4A71" w:rsidRDefault="003A6E14">
      <w:pPr>
        <w:spacing w:after="19" w:line="259" w:lineRule="auto"/>
        <w:ind w:left="0" w:firstLine="0"/>
        <w:jc w:val="left"/>
      </w:pPr>
      <w:r>
        <w:rPr>
          <w:b/>
        </w:rPr>
        <w:t xml:space="preserve"> </w:t>
      </w:r>
    </w:p>
    <w:p w:rsidR="00BA4A71" w:rsidRDefault="003A6E14">
      <w:pPr>
        <w:spacing w:after="8" w:line="248" w:lineRule="auto"/>
        <w:ind w:left="10" w:right="51"/>
      </w:pPr>
      <w:r>
        <w:rPr>
          <w:b/>
        </w:rPr>
        <w:t xml:space="preserve">Enmienda de Coalición Canaria a su Moción sobre el “Uso de remanentes y superávit” </w:t>
      </w:r>
    </w:p>
    <w:p w:rsidR="00BA4A71" w:rsidRDefault="003A6E14">
      <w:pPr>
        <w:spacing w:after="0" w:line="259" w:lineRule="auto"/>
        <w:ind w:left="0" w:firstLine="0"/>
        <w:jc w:val="left"/>
      </w:pPr>
      <w:r>
        <w:rPr>
          <w:b/>
        </w:rPr>
        <w:t xml:space="preserve"> </w:t>
      </w:r>
    </w:p>
    <w:p w:rsidR="00BA4A71" w:rsidRDefault="003A6E14">
      <w:pPr>
        <w:spacing w:after="8" w:line="248" w:lineRule="auto"/>
        <w:ind w:left="10" w:right="51"/>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1812" name="Group 35181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694" name="Rectangle 3369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695" name="Rectangle 3369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249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1812" style="width:12.7031pt;height:281.01pt;position:absolute;mso-position-horizontal-relative:page;mso-position-horizontal:absolute;margin-left:682.278pt;mso-position-vertical-relative:page;margin-top:530.91pt;" coordsize="1613,35688">
                <v:rect id="Rectangle 3369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69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266 </w:t>
                        </w:r>
                      </w:p>
                    </w:txbxContent>
                  </v:textbox>
                </v:rect>
                <w10:wrap type="square"/>
              </v:group>
            </w:pict>
          </mc:Fallback>
        </mc:AlternateContent>
      </w:r>
      <w:r>
        <w:rPr>
          <w:b/>
        </w:rPr>
        <w:t xml:space="preserve">Expediente 6423/2020. Moción de CC sobre el uso de remanentes y superávit. </w:t>
      </w:r>
    </w:p>
    <w:p w:rsidR="00BA4A71" w:rsidRDefault="003A6E14">
      <w:pPr>
        <w:spacing w:after="0" w:line="259" w:lineRule="auto"/>
        <w:ind w:left="0" w:firstLine="0"/>
        <w:jc w:val="left"/>
      </w:pPr>
      <w:r>
        <w:t xml:space="preserve"> </w:t>
      </w:r>
    </w:p>
    <w:p w:rsidR="00BA4A71" w:rsidRDefault="003A6E14">
      <w:pPr>
        <w:ind w:left="10" w:right="56"/>
      </w:pPr>
      <w:r>
        <w:t>Los Concejales de Coalición Canaria en el Grupo Mixto, Ángela Cruz y Emilio Atienz</w:t>
      </w:r>
      <w:r>
        <w:t>ar, ante los acontecimientos y noticias que se vienen sucediendo en esta última semana en referencia al nuevo real decreto planteado por el Ministerio de Hacienda sobre el uso de remanentes, presentan a su Moción la siguiente enmienda de adicción en su Exp</w:t>
      </w:r>
      <w:r>
        <w:t xml:space="preserve">osición de Motivos y sustitución en los puntos de ACUERDOS. </w:t>
      </w:r>
    </w:p>
    <w:p w:rsidR="00BA4A71" w:rsidRDefault="003A6E14">
      <w:pPr>
        <w:spacing w:after="0" w:line="259" w:lineRule="auto"/>
        <w:ind w:left="0" w:firstLine="0"/>
        <w:jc w:val="left"/>
      </w:pPr>
      <w:r>
        <w:rPr>
          <w:color w:val="333333"/>
        </w:rPr>
        <w:t xml:space="preserve"> </w:t>
      </w:r>
    </w:p>
    <w:p w:rsidR="00BA4A71" w:rsidRDefault="003A6E14">
      <w:pPr>
        <w:spacing w:after="0" w:line="243" w:lineRule="auto"/>
        <w:ind w:left="-5" w:right="53"/>
      </w:pPr>
      <w:r>
        <w:rPr>
          <w:color w:val="333333"/>
        </w:rPr>
        <w:t>El pasado 10 de septiembre el Congreso rechazó y no convalidó, por amplia mayoría (193 No frente a 156 Si), el real decreto Ley 27/2020, de 4 de agosto, por el que se permitía a los Ayuntamient</w:t>
      </w:r>
      <w:r>
        <w:rPr>
          <w:color w:val="333333"/>
        </w:rPr>
        <w:t xml:space="preserve">os el empleo de una parte de sus ahorros a cambio de la cesión de sus remanentes (14.000 millones de euros) al Estado. Solo lo apoyaron PSOE y Unidas Podemos. </w:t>
      </w:r>
    </w:p>
    <w:p w:rsidR="00BA4A71" w:rsidRDefault="003A6E14">
      <w:pPr>
        <w:spacing w:after="0" w:line="259" w:lineRule="auto"/>
        <w:ind w:left="0" w:firstLine="0"/>
        <w:jc w:val="left"/>
      </w:pPr>
      <w:r>
        <w:rPr>
          <w:color w:val="333333"/>
        </w:rPr>
        <w:t xml:space="preserve"> </w:t>
      </w:r>
    </w:p>
    <w:p w:rsidR="00BA4A71" w:rsidRDefault="003A6E14">
      <w:pPr>
        <w:spacing w:after="96" w:line="243" w:lineRule="auto"/>
        <w:ind w:left="-5" w:right="53"/>
      </w:pPr>
      <w:r>
        <w:rPr>
          <w:color w:val="333333"/>
        </w:rPr>
        <w:t>Cuatro días después la ministra de Hacienda, María Jesús Montero, nos ha anunciado que rectifi</w:t>
      </w:r>
      <w:r>
        <w:rPr>
          <w:color w:val="333333"/>
        </w:rPr>
        <w:t>cará el decreto recogiéndose en el mismo el fin de la regla del gasto en el ejercicio 2020, permitiendo que los ayuntamientos puedan gastar unos 3.000 millones de su superávit, y se eliminará la parte que afecta a los 14.000 millones de ahorros municipales</w:t>
      </w:r>
      <w:r>
        <w:rPr>
          <w:color w:val="333333"/>
        </w:rPr>
        <w:t xml:space="preserve"> congelados en los bancos debido a la Ley de Estabilidad Presupuestaria del PP de 2012. </w:t>
      </w:r>
    </w:p>
    <w:p w:rsidR="00BA4A71" w:rsidRDefault="003A6E14">
      <w:pPr>
        <w:spacing w:after="96" w:line="243" w:lineRule="auto"/>
        <w:ind w:left="-5" w:right="53"/>
      </w:pPr>
      <w:r>
        <w:rPr>
          <w:color w:val="333333"/>
        </w:rPr>
        <w:t>El nuevo texto, aunque recoge algunas de las demandas de las entidades locales, sigue siendo insuficiente. Solo aliviará algo la situación financiera de los Consistori</w:t>
      </w:r>
      <w:r>
        <w:rPr>
          <w:color w:val="333333"/>
        </w:rPr>
        <w:t>os. No incluye una de las principales demandas de los Ayuntamientos: articular un fondo de ayudas por valor de 5.000 millones de euros, no condicionada a la entrega de los remanentes, que vienen los Consistorios exigiendo al Estado para hacer frente a la c</w:t>
      </w:r>
      <w:r>
        <w:rPr>
          <w:color w:val="333333"/>
        </w:rPr>
        <w:t xml:space="preserve">risis económica derivada de la pandemia. En las mismas condiciones que les han concedido 16.000 millones a las autonomías, sin contrapartidas económicas. </w:t>
      </w:r>
    </w:p>
    <w:p w:rsidR="00BA4A71" w:rsidRDefault="003A6E14">
      <w:pPr>
        <w:spacing w:after="96" w:line="243" w:lineRule="auto"/>
        <w:ind w:left="-5" w:right="53"/>
      </w:pPr>
      <w:r>
        <w:rPr>
          <w:color w:val="333333"/>
        </w:rPr>
        <w:t>Desde CC consideramos que el texto del nuevo decreto no es una rectificación, sino que supone un retr</w:t>
      </w:r>
      <w:r>
        <w:rPr>
          <w:color w:val="333333"/>
        </w:rPr>
        <w:t xml:space="preserve">oceso con respecto al anterior decreto que establecía ese fondo de ayuda de 5.000 millones de euros, pero que contaba con fuertes restricciones en su uso y condicionado a la cesión a la Administración del Estado de los ahorros municipales.  </w:t>
      </w:r>
    </w:p>
    <w:p w:rsidR="00BA4A71" w:rsidRDefault="003A6E14">
      <w:pPr>
        <w:spacing w:after="96" w:line="243" w:lineRule="auto"/>
        <w:ind w:left="-5" w:right="53"/>
      </w:pPr>
      <w:r>
        <w:rPr>
          <w:color w:val="333333"/>
        </w:rPr>
        <w:t>Se hace por ta</w:t>
      </w:r>
      <w:r>
        <w:rPr>
          <w:color w:val="333333"/>
        </w:rPr>
        <w:t xml:space="preserve">nto necesario un decidido apoyo del Gobierno de España a los municipios, de tal modo que el fondo de 5.000 millones de € previsto inicialmente sólo para aquellos municipios dispuestos a transferir sus remanentes al Estado y los 1.000 millones de € para el </w:t>
      </w:r>
      <w:r>
        <w:rPr>
          <w:color w:val="333333"/>
        </w:rPr>
        <w:t xml:space="preserve">transporte público, se destinen a financiar a todos los Ayuntamientos de España en la misma proporción en la que participan en la Participación en los Ingresos del Estado. </w:t>
      </w:r>
    </w:p>
    <w:p w:rsidR="00BA4A71" w:rsidRDefault="003A6E14">
      <w:pPr>
        <w:spacing w:after="79" w:line="259" w:lineRule="auto"/>
        <w:ind w:left="0" w:firstLine="0"/>
        <w:jc w:val="left"/>
      </w:pPr>
      <w:r>
        <w:rPr>
          <w:color w:val="333333"/>
        </w:rPr>
        <w:t xml:space="preserve"> </w:t>
      </w:r>
    </w:p>
    <w:p w:rsidR="00BA4A71" w:rsidRDefault="003A6E14">
      <w:pPr>
        <w:spacing w:after="147" w:line="243" w:lineRule="auto"/>
        <w:ind w:left="-5" w:right="53"/>
      </w:pPr>
      <w:r>
        <w:rPr>
          <w:color w:val="333333"/>
        </w:rPr>
        <w:t xml:space="preserve">Por todo lo expuesto, solicitamos al Ayuntamiento en Pleno la adopción de los </w:t>
      </w:r>
      <w:r>
        <w:rPr>
          <w:color w:val="333333"/>
        </w:rPr>
        <w:t xml:space="preserve">siguientes ACUERDOS: </w:t>
      </w:r>
    </w:p>
    <w:p w:rsidR="00BA4A71" w:rsidRDefault="003A6E14">
      <w:pPr>
        <w:numPr>
          <w:ilvl w:val="0"/>
          <w:numId w:val="242"/>
        </w:numPr>
        <w:spacing w:after="62"/>
        <w:ind w:right="56" w:hanging="360"/>
      </w:pPr>
      <w:r>
        <w:t xml:space="preserve">Solicitar al Gobierno de España la apertura inmediata del diálogo y las negociaciones pertinentes que mejoren las insuficientes condiciones del que será el nuevo real decreto del Ministerio de Hacienda, para llegar al máximo consenso </w:t>
      </w:r>
      <w:r>
        <w:t>posible con las entidades locales, a través de la FEMP. Unas negociaciones que permitan establecer unos criterios de reparto de los fondos basados en la igualdad y en la solidaridad, tal y como ya se ha hecho con el conjunto de las comunidades autónomas.</w:t>
      </w:r>
      <w:r>
        <w:rPr>
          <w:rFonts w:ascii="Verdana" w:eastAsia="Verdana" w:hAnsi="Verdana" w:cs="Verdana"/>
          <w:sz w:val="24"/>
        </w:rPr>
        <w:t xml:space="preserve"> </w:t>
      </w:r>
    </w:p>
    <w:p w:rsidR="00BA4A71" w:rsidRDefault="003A6E14">
      <w:pPr>
        <w:spacing w:after="79" w:line="259" w:lineRule="auto"/>
        <w:ind w:left="787" w:firstLine="0"/>
        <w:jc w:val="left"/>
      </w:pPr>
      <w:r>
        <w:t xml:space="preserve"> </w:t>
      </w:r>
    </w:p>
    <w:p w:rsidR="00BA4A71" w:rsidRDefault="003A6E14">
      <w:pPr>
        <w:numPr>
          <w:ilvl w:val="0"/>
          <w:numId w:val="242"/>
        </w:numPr>
        <w:spacing w:after="92"/>
        <w:ind w:right="56" w:hanging="360"/>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2115" name="Group 35211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840" name="Rectangle 33840"/>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841" name="Rectangle 33841"/>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115" style="width:12.7031pt;height:281.01pt;position:absolute;mso-position-horizontal-relative:page;mso-position-horizontal:absolute;margin-left:682.278pt;mso-position-vertical-relative:page;margin-top:530.91pt;" coordsize="1613,35688">
                <v:rect id="Rectangle 33840"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841"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266 </w:t>
                        </w:r>
                      </w:p>
                    </w:txbxContent>
                  </v:textbox>
                </v:rect>
                <w10:wrap type="square"/>
              </v:group>
            </w:pict>
          </mc:Fallback>
        </mc:AlternateContent>
      </w:r>
      <w:r>
        <w:t xml:space="preserve">Solicitar al Gobierno de España que a la mayor brevedad </w:t>
      </w:r>
      <w:r>
        <w:t>posible se adopten las medidas que procedan para el libre uso de los superávits y remanentes acumulados durante los últimos años por parte de las entidades locales, destinándolos a los programas y políticas que cada municipio determine en función de sus pr</w:t>
      </w:r>
      <w:r>
        <w:t xml:space="preserve">opias necesidades. </w:t>
      </w:r>
    </w:p>
    <w:p w:rsidR="00BA4A71" w:rsidRDefault="003A6E14">
      <w:pPr>
        <w:spacing w:after="79" w:line="259" w:lineRule="auto"/>
        <w:ind w:left="720" w:firstLine="0"/>
        <w:jc w:val="left"/>
      </w:pPr>
      <w:r>
        <w:t xml:space="preserve"> </w:t>
      </w:r>
    </w:p>
    <w:p w:rsidR="00BA4A71" w:rsidRDefault="003A6E14">
      <w:pPr>
        <w:numPr>
          <w:ilvl w:val="0"/>
          <w:numId w:val="242"/>
        </w:numPr>
        <w:spacing w:after="92"/>
        <w:ind w:right="56" w:hanging="360"/>
      </w:pPr>
      <w:r>
        <w:t xml:space="preserve">Reclamar al Gobierno de España la no aplicación de la estabilidad presupuestaria y de la regla del gasto para los ejercicios 2020 y 2021. </w:t>
      </w:r>
    </w:p>
    <w:p w:rsidR="00BA4A71" w:rsidRDefault="003A6E14">
      <w:pPr>
        <w:spacing w:after="81" w:line="259" w:lineRule="auto"/>
        <w:ind w:left="720" w:firstLine="0"/>
        <w:jc w:val="left"/>
      </w:pPr>
      <w:r>
        <w:t xml:space="preserve"> </w:t>
      </w:r>
    </w:p>
    <w:p w:rsidR="00BA4A71" w:rsidRDefault="003A6E14">
      <w:pPr>
        <w:numPr>
          <w:ilvl w:val="0"/>
          <w:numId w:val="242"/>
        </w:numPr>
        <w:spacing w:after="92"/>
        <w:ind w:right="56" w:hanging="360"/>
      </w:pPr>
      <w:r>
        <w:t xml:space="preserve">Solicitar al Gobierno de España la constitución de un fondo de ayuda de 5.000 millones de € para su distribución entre todos los Ayuntamientos en la misma proporción en la que participan en la Participación en los Ingresos del Estado. </w:t>
      </w:r>
    </w:p>
    <w:p w:rsidR="00BA4A71" w:rsidRDefault="003A6E14">
      <w:pPr>
        <w:spacing w:after="81" w:line="259" w:lineRule="auto"/>
        <w:ind w:left="720" w:firstLine="0"/>
        <w:jc w:val="left"/>
      </w:pPr>
      <w:r>
        <w:t xml:space="preserve"> </w:t>
      </w:r>
    </w:p>
    <w:p w:rsidR="00BA4A71" w:rsidRDefault="003A6E14">
      <w:pPr>
        <w:spacing w:after="95"/>
        <w:ind w:left="797" w:right="56"/>
      </w:pPr>
      <w:r>
        <w:t>Además, teniendo e</w:t>
      </w:r>
      <w:r>
        <w:t xml:space="preserve">n cuenta que la recuperación de la actividad económica y por tanto de los ingresos municipales será progresiva, dicho fondo se distribuiría en tres anualidades con arreglo a los siguientes porcentajes: </w:t>
      </w:r>
    </w:p>
    <w:p w:rsidR="00BA4A71" w:rsidRDefault="003A6E14">
      <w:pPr>
        <w:numPr>
          <w:ilvl w:val="1"/>
          <w:numId w:val="242"/>
        </w:numPr>
        <w:spacing w:after="99"/>
        <w:ind w:right="56" w:hanging="360"/>
      </w:pPr>
      <w:r>
        <w:t xml:space="preserve">2021: 50% </w:t>
      </w:r>
    </w:p>
    <w:p w:rsidR="00BA4A71" w:rsidRDefault="003A6E14">
      <w:pPr>
        <w:numPr>
          <w:ilvl w:val="1"/>
          <w:numId w:val="242"/>
        </w:numPr>
        <w:spacing w:after="102"/>
        <w:ind w:right="56" w:hanging="360"/>
      </w:pPr>
      <w:r>
        <w:t xml:space="preserve">2022: 35% </w:t>
      </w:r>
    </w:p>
    <w:p w:rsidR="00BA4A71" w:rsidRDefault="003A6E14">
      <w:pPr>
        <w:numPr>
          <w:ilvl w:val="1"/>
          <w:numId w:val="242"/>
        </w:numPr>
        <w:spacing w:after="97"/>
        <w:ind w:right="56" w:hanging="360"/>
      </w:pPr>
      <w:r>
        <w:t xml:space="preserve">2023: 15% </w:t>
      </w:r>
    </w:p>
    <w:p w:rsidR="00BA4A71" w:rsidRDefault="003A6E14">
      <w:pPr>
        <w:spacing w:after="79" w:line="259" w:lineRule="auto"/>
        <w:ind w:left="1440" w:firstLine="0"/>
        <w:jc w:val="left"/>
      </w:pPr>
      <w:r>
        <w:t xml:space="preserve"> </w:t>
      </w:r>
    </w:p>
    <w:p w:rsidR="00BA4A71" w:rsidRDefault="003A6E14">
      <w:pPr>
        <w:numPr>
          <w:ilvl w:val="0"/>
          <w:numId w:val="242"/>
        </w:numPr>
        <w:spacing w:after="94"/>
        <w:ind w:right="56" w:hanging="360"/>
      </w:pPr>
      <w:r>
        <w:t>Solicitar al Gobie</w:t>
      </w:r>
      <w:r>
        <w:t>rno de España una reforma de la Ley Orgánica de Estabilidad Presupuestaria y Sostenibilidad Financiera (LOEPSF), de manera que permita a las Administraciones Locales poder disponer de manera responsable y garantías suficientes de sostenibilidad y estabilid</w:t>
      </w:r>
      <w:r>
        <w:t xml:space="preserve">ad financiera, de sus propios fondos, a través del uso de los remanentes y superávits, sin las restricciones actuales. Todo ello en consonancia con los acuerdos adoptados por la FEMP sobre el particular </w:t>
      </w:r>
    </w:p>
    <w:p w:rsidR="00BA4A71" w:rsidRDefault="003A6E14">
      <w:pPr>
        <w:spacing w:after="79" w:line="259" w:lineRule="auto"/>
        <w:ind w:left="787" w:firstLine="0"/>
        <w:jc w:val="left"/>
      </w:pPr>
      <w:r>
        <w:t xml:space="preserve"> </w:t>
      </w:r>
    </w:p>
    <w:p w:rsidR="00BA4A71" w:rsidRDefault="003A6E14">
      <w:pPr>
        <w:numPr>
          <w:ilvl w:val="0"/>
          <w:numId w:val="242"/>
        </w:numPr>
        <w:spacing w:after="93"/>
        <w:ind w:right="56" w:hanging="360"/>
      </w:pPr>
      <w:r>
        <w:t>Solicitar al Gobierno de España la flexibilización</w:t>
      </w:r>
      <w:r>
        <w:t xml:space="preserve"> de la Ley de Contratos del Sector Público y la contratación de personal para poder ejecutar los proyectos derivados de esos fondos. </w:t>
      </w:r>
    </w:p>
    <w:p w:rsidR="00BA4A71" w:rsidRDefault="003A6E14">
      <w:pPr>
        <w:spacing w:after="31" w:line="259" w:lineRule="auto"/>
        <w:ind w:left="787" w:firstLine="0"/>
        <w:jc w:val="left"/>
      </w:pPr>
      <w:r>
        <w:t xml:space="preserve"> </w:t>
      </w:r>
    </w:p>
    <w:p w:rsidR="00BA4A71" w:rsidRDefault="003A6E14">
      <w:pPr>
        <w:numPr>
          <w:ilvl w:val="0"/>
          <w:numId w:val="242"/>
        </w:numPr>
        <w:ind w:right="56" w:hanging="360"/>
      </w:pPr>
      <w:r>
        <w:t xml:space="preserve">Dar traslado del presente acuerdo al Gobierno de España, a los portavoces de los Grupos Políticos en el Congreso y en el Senado, al Parlamento de Canarias, a la FECAM y a la FEMP. </w:t>
      </w:r>
      <w:r>
        <w:rPr>
          <w:rFonts w:ascii="Verdana" w:eastAsia="Verdana" w:hAnsi="Verdana" w:cs="Verdana"/>
          <w:sz w:val="24"/>
        </w:rPr>
        <w:t xml:space="preserve"> </w:t>
      </w:r>
    </w:p>
    <w:p w:rsidR="00BA4A71" w:rsidRDefault="003A6E14">
      <w:pPr>
        <w:spacing w:after="0" w:line="259" w:lineRule="auto"/>
        <w:ind w:left="0" w:firstLine="0"/>
        <w:jc w:val="left"/>
      </w:pPr>
      <w:r>
        <w:t xml:space="preserve"> </w:t>
      </w:r>
    </w:p>
    <w:p w:rsidR="00BA4A71" w:rsidRDefault="003A6E14">
      <w:pPr>
        <w:spacing w:after="109"/>
        <w:ind w:left="2136" w:right="56"/>
      </w:pPr>
      <w:r>
        <w:t xml:space="preserve">En Candelaria, a 15 de agosto de 2020 </w:t>
      </w:r>
    </w:p>
    <w:p w:rsidR="00BA4A71" w:rsidRDefault="003A6E14">
      <w:pPr>
        <w:spacing w:after="100" w:line="259" w:lineRule="auto"/>
        <w:ind w:left="0" w:firstLine="0"/>
        <w:jc w:val="left"/>
      </w:pPr>
      <w:r>
        <w:t xml:space="preserve"> </w:t>
      </w:r>
    </w:p>
    <w:p w:rsidR="00BA4A71" w:rsidRDefault="003A6E14">
      <w:pPr>
        <w:spacing w:after="95" w:line="259" w:lineRule="auto"/>
        <w:ind w:left="0" w:firstLine="0"/>
        <w:jc w:val="left"/>
      </w:pPr>
      <w:r>
        <w:t xml:space="preserve"> </w:t>
      </w:r>
    </w:p>
    <w:p w:rsidR="00BA4A71" w:rsidRDefault="003A6E14">
      <w:pPr>
        <w:spacing w:after="117" w:line="248" w:lineRule="auto"/>
        <w:ind w:left="10" w:right="51"/>
      </w:pPr>
      <w:r>
        <w:rPr>
          <w:b/>
        </w:rPr>
        <w:t>DICTAMEN DE LA COMISIÓN INFOR</w:t>
      </w:r>
      <w:r>
        <w:rPr>
          <w:b/>
        </w:rPr>
        <w:t xml:space="preserve">MATIVA DE HACIENDA, RECURSOS HUMANOS Y SERVICIOS GENERALES. </w:t>
      </w:r>
    </w:p>
    <w:p w:rsidR="00BA4A71" w:rsidRDefault="003A6E14">
      <w:pPr>
        <w:spacing w:after="109"/>
        <w:ind w:left="10" w:right="56"/>
      </w:pPr>
      <w:r>
        <w:t xml:space="preserve">Votos a favor: 0. </w:t>
      </w:r>
    </w:p>
    <w:p w:rsidR="00BA4A71" w:rsidRDefault="003A6E14">
      <w:pPr>
        <w:spacing w:after="111"/>
        <w:ind w:left="10" w:right="56"/>
      </w:pPr>
      <w:r>
        <w:t xml:space="preserve">Votos en contra: 0. </w:t>
      </w:r>
    </w:p>
    <w:p w:rsidR="00BA4A71" w:rsidRDefault="003A6E14">
      <w:pPr>
        <w:spacing w:after="109"/>
        <w:ind w:left="10" w:right="56"/>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2357" name="Group 35235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3945" name="Rectangle 3394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3946" name="Rectangle 3394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357" style="width:12.7031pt;height:281.01pt;position:absolute;mso-position-horizontal-relative:page;mso-position-horizontal:absolute;margin-left:682.278pt;mso-position-vertical-relative:page;margin-top:530.91pt;" coordsize="1613,35688">
                <v:rect id="Rectangle 3394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394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266 </w:t>
                        </w:r>
                      </w:p>
                    </w:txbxContent>
                  </v:textbox>
                </v:rect>
                <w10:wrap type="square"/>
              </v:group>
            </w:pict>
          </mc:Fallback>
        </mc:AlternateContent>
      </w:r>
      <w:r>
        <w:t xml:space="preserve">Abstenciones: 6. </w:t>
      </w:r>
    </w:p>
    <w:p w:rsidR="00BA4A71" w:rsidRDefault="003A6E14">
      <w:pPr>
        <w:spacing w:after="114"/>
        <w:ind w:left="10" w:right="56"/>
      </w:pPr>
      <w:r>
        <w:t>Los 4 concejales del Grupo Socialista: Don Airam Pérez Chinea, Don José Francisco Pinto Ramos, Don Olegario Francisco Alonso Bello y Doña María</w:t>
      </w:r>
      <w:r>
        <w:t xml:space="preserve"> del Carmen Clemente Díaz. </w:t>
      </w:r>
    </w:p>
    <w:p w:rsidR="00BA4A71" w:rsidRDefault="003A6E14">
      <w:pPr>
        <w:spacing w:after="109"/>
        <w:ind w:left="10" w:right="56"/>
      </w:pPr>
      <w:r>
        <w:t xml:space="preserve">1 de la concejal del Grupo Popular, Doña Raquel Martín Castro. </w:t>
      </w:r>
    </w:p>
    <w:p w:rsidR="00BA4A71" w:rsidRDefault="003A6E14">
      <w:pPr>
        <w:spacing w:after="111"/>
        <w:ind w:left="10" w:right="56"/>
      </w:pPr>
      <w:r>
        <w:t xml:space="preserve">1 de la concejal del Grupo Mixto (SSP), Doña María del Carmen Coello González. </w:t>
      </w:r>
    </w:p>
    <w:p w:rsidR="00BA4A71" w:rsidRDefault="003A6E14">
      <w:pPr>
        <w:spacing w:after="98" w:line="259" w:lineRule="auto"/>
        <w:ind w:left="0" w:firstLine="0"/>
        <w:jc w:val="left"/>
      </w:pPr>
      <w:r>
        <w:t xml:space="preserve"> </w:t>
      </w:r>
    </w:p>
    <w:p w:rsidR="00BA4A71" w:rsidRDefault="003A6E14">
      <w:pPr>
        <w:spacing w:after="96" w:line="259" w:lineRule="auto"/>
        <w:ind w:left="0" w:firstLine="0"/>
        <w:jc w:val="left"/>
      </w:pPr>
      <w:r>
        <w:t xml:space="preserve"> </w:t>
      </w:r>
    </w:p>
    <w:p w:rsidR="00BA4A71" w:rsidRDefault="003A6E14">
      <w:pPr>
        <w:spacing w:after="113" w:line="248" w:lineRule="auto"/>
        <w:ind w:left="10" w:right="51"/>
      </w:pPr>
      <w:r>
        <w:rPr>
          <w:b/>
        </w:rPr>
        <w:t xml:space="preserve">JUNTA DE PORTAVOCES </w:t>
      </w:r>
    </w:p>
    <w:p w:rsidR="00BA4A71" w:rsidRDefault="003A6E14">
      <w:pPr>
        <w:spacing w:after="106"/>
        <w:ind w:left="10" w:right="56"/>
      </w:pPr>
      <w:r>
        <w:t xml:space="preserve">Quedó oída. </w:t>
      </w:r>
    </w:p>
    <w:p w:rsidR="00BA4A71" w:rsidRDefault="003A6E14">
      <w:pPr>
        <w:spacing w:after="100" w:line="259" w:lineRule="auto"/>
        <w:ind w:left="0" w:firstLine="0"/>
        <w:jc w:val="left"/>
      </w:pPr>
      <w:r>
        <w:rPr>
          <w:b/>
        </w:rPr>
        <w:t xml:space="preserve"> </w:t>
      </w:r>
    </w:p>
    <w:p w:rsidR="00BA4A71" w:rsidRDefault="003A6E14">
      <w:pPr>
        <w:spacing w:after="111" w:line="248" w:lineRule="auto"/>
        <w:ind w:left="10" w:right="51"/>
      </w:pPr>
      <w:r>
        <w:rPr>
          <w:b/>
        </w:rPr>
        <w:t xml:space="preserve">VOTACIÓN EN EL PLENO </w:t>
      </w:r>
    </w:p>
    <w:p w:rsidR="00BA4A71" w:rsidRDefault="003A6E14">
      <w:pPr>
        <w:spacing w:after="109"/>
        <w:ind w:left="10" w:right="56"/>
      </w:pPr>
      <w:r>
        <w:t xml:space="preserve">Votos a favor: 5. </w:t>
      </w:r>
    </w:p>
    <w:p w:rsidR="00BA4A71" w:rsidRDefault="003A6E14">
      <w:pPr>
        <w:numPr>
          <w:ilvl w:val="0"/>
          <w:numId w:val="243"/>
        </w:numPr>
        <w:spacing w:after="111"/>
        <w:ind w:right="56" w:hanging="184"/>
      </w:pPr>
      <w:r>
        <w:t xml:space="preserve">concejal del Grupo Popular: Don Jacobo López Fariña. </w:t>
      </w:r>
    </w:p>
    <w:p w:rsidR="00BA4A71" w:rsidRDefault="003A6E14">
      <w:pPr>
        <w:numPr>
          <w:ilvl w:val="0"/>
          <w:numId w:val="243"/>
        </w:numPr>
        <w:spacing w:after="114"/>
        <w:ind w:right="56" w:hanging="184"/>
      </w:pPr>
      <w:r>
        <w:t xml:space="preserve">concejales del Grupo Mixto (SSP): Doña María del Carmen Coello González y Don Antonio Delgado García.  </w:t>
      </w:r>
    </w:p>
    <w:p w:rsidR="00BA4A71" w:rsidRDefault="003A6E14">
      <w:pPr>
        <w:ind w:left="10" w:right="56"/>
      </w:pPr>
      <w:r>
        <w:t xml:space="preserve">1 de la concejal del Grupo Mixto (CC-PNC), Doña Ángela Cruz Perera. </w:t>
      </w:r>
    </w:p>
    <w:p w:rsidR="00BA4A71" w:rsidRDefault="003A6E14">
      <w:pPr>
        <w:spacing w:after="98" w:line="259" w:lineRule="auto"/>
        <w:ind w:left="0" w:firstLine="0"/>
        <w:jc w:val="left"/>
      </w:pPr>
      <w:r>
        <w:t xml:space="preserve"> </w:t>
      </w:r>
    </w:p>
    <w:p w:rsidR="00BA4A71" w:rsidRDefault="003A6E14">
      <w:pPr>
        <w:ind w:left="10" w:right="56"/>
      </w:pPr>
      <w:r>
        <w:t>1 del concejal del Grupo Mi</w:t>
      </w:r>
      <w:r>
        <w:t xml:space="preserve">xto (VxC), Don José Fernando Gómez Martín. </w:t>
      </w:r>
    </w:p>
    <w:p w:rsidR="00BA4A71" w:rsidRDefault="003A6E14">
      <w:pPr>
        <w:spacing w:after="100" w:line="259" w:lineRule="auto"/>
        <w:ind w:left="0" w:firstLine="0"/>
        <w:jc w:val="left"/>
      </w:pPr>
      <w:r>
        <w:t xml:space="preserve"> </w:t>
      </w:r>
    </w:p>
    <w:p w:rsidR="00BA4A71" w:rsidRDefault="003A6E14">
      <w:pPr>
        <w:spacing w:after="109"/>
        <w:ind w:left="10" w:right="56"/>
      </w:pPr>
      <w:r>
        <w:t xml:space="preserve">Votos en contra: 11. </w:t>
      </w:r>
    </w:p>
    <w:p w:rsidR="00BA4A71" w:rsidRDefault="003A6E14">
      <w:pPr>
        <w:ind w:left="10" w:right="56"/>
      </w:pPr>
      <w:r>
        <w:t xml:space="preserve">11 concejales del Grupo Socialista: Doña María Concepción Brito Núñez, Don Jorge Baute Delgado, </w:t>
      </w:r>
    </w:p>
    <w:p w:rsidR="00BA4A71" w:rsidRDefault="003A6E14">
      <w:pPr>
        <w:spacing w:after="112"/>
        <w:ind w:left="10" w:right="56"/>
      </w:pPr>
      <w:r>
        <w:t>Doña Olivia Concepción Pérez Díaz, Don José Francisco Pinto Ramos, Doña Hilaria Cecilia Ota</w:t>
      </w:r>
      <w:r>
        <w:t xml:space="preserve">zo González, Don Airam Pérez Chinea, Doña Margarita Eva Tendero Barroso, Don Manuel Alberto González Pestano, Doña María del Carmen Clemente Díaz, Don Olegario Francisco Alonso Bello y Don Reinaldo José Triviño Blanco. </w:t>
      </w:r>
    </w:p>
    <w:p w:rsidR="00BA4A71" w:rsidRDefault="003A6E14">
      <w:pPr>
        <w:spacing w:after="100" w:line="259" w:lineRule="auto"/>
        <w:ind w:left="0" w:firstLine="0"/>
        <w:jc w:val="left"/>
      </w:pPr>
      <w:r>
        <w:t xml:space="preserve"> </w:t>
      </w:r>
    </w:p>
    <w:p w:rsidR="00BA4A71" w:rsidRDefault="003A6E14">
      <w:pPr>
        <w:spacing w:after="106"/>
        <w:ind w:left="10" w:right="56"/>
      </w:pPr>
      <w:r>
        <w:t xml:space="preserve">Abstenciones: 0. </w:t>
      </w:r>
    </w:p>
    <w:p w:rsidR="00BA4A71" w:rsidRDefault="003A6E14">
      <w:pPr>
        <w:spacing w:after="98"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0" w:line="259" w:lineRule="auto"/>
        <w:ind w:left="0" w:firstLine="0"/>
        <w:jc w:val="left"/>
      </w:pPr>
      <w:r>
        <w:rPr>
          <w:b/>
        </w:rPr>
        <w:t xml:space="preserve"> </w:t>
      </w:r>
    </w:p>
    <w:p w:rsidR="00BA4A71" w:rsidRDefault="003A6E14">
      <w:pPr>
        <w:spacing w:after="8" w:line="248" w:lineRule="auto"/>
        <w:ind w:left="2847" w:right="51"/>
      </w:pPr>
      <w:r>
        <w:rPr>
          <w:b/>
        </w:rPr>
        <w:t xml:space="preserve">ACUERDO DEL PLENO </w:t>
      </w:r>
    </w:p>
    <w:p w:rsidR="00BA4A71" w:rsidRDefault="003A6E14">
      <w:pPr>
        <w:spacing w:after="0" w:line="259" w:lineRule="auto"/>
        <w:ind w:left="0" w:firstLine="0"/>
        <w:jc w:val="left"/>
      </w:pPr>
      <w:r>
        <w:rPr>
          <w:b/>
        </w:rPr>
        <w:t xml:space="preserve"> </w:t>
      </w:r>
    </w:p>
    <w:p w:rsidR="00BA4A71" w:rsidRDefault="003A6E14">
      <w:pPr>
        <w:spacing w:after="114" w:line="248" w:lineRule="auto"/>
        <w:ind w:left="10" w:right="51"/>
      </w:pPr>
      <w:r>
        <w:rPr>
          <w:b/>
        </w:rPr>
        <w:t>Desestimar la moción enmendada del Grupo Mixto (CC-PNC) por RE 1296/2020 de 17 de agosto, sobre el uso de remanentes y superávits.</w:t>
      </w: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2225" name="Group 352225"/>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039" name="Rectangle 3403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040" name="Rectangle 3404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225" style="width:12.7031pt;height:281.01pt;position:absolute;mso-position-horizontal-relative:page;mso-position-horizontal:absolute;margin-left:682.278pt;mso-position-vertical-relative:page;margin-top:530.91pt;" coordsize="1613,35688">
                <v:rect id="Rectangle 3403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04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266 </w:t>
                        </w:r>
                      </w:p>
                    </w:txbxContent>
                  </v:textbox>
                </v:rect>
                <w10:wrap type="topAndBottom"/>
              </v:group>
            </w:pict>
          </mc:Fallback>
        </mc:AlternateContent>
      </w: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101" w:line="240" w:lineRule="auto"/>
        <w:ind w:left="0" w:right="65" w:firstLine="0"/>
      </w:pPr>
      <w:r>
        <w:rPr>
          <w:b/>
          <w:sz w:val="24"/>
        </w:rPr>
        <w:t xml:space="preserve">9.- </w:t>
      </w:r>
      <w:r>
        <w:rPr>
          <w:b/>
          <w:sz w:val="24"/>
        </w:rPr>
        <w:t>Expediente 2642/2020. Moción del Grupo Mixto por RE de 13 de marzo de 2020 para iniciar expediente de desafectación de terrenos innecesarios para el dominio público marítimo terrestre en el litoral de Candelaria.</w:t>
      </w:r>
      <w:r>
        <w:t xml:space="preserve"> </w:t>
      </w:r>
    </w:p>
    <w:p w:rsidR="00BA4A71" w:rsidRDefault="003A6E14">
      <w:pPr>
        <w:spacing w:after="111" w:line="259" w:lineRule="auto"/>
        <w:ind w:left="0" w:firstLine="0"/>
        <w:jc w:val="left"/>
      </w:pPr>
      <w:r>
        <w:rPr>
          <w:b/>
        </w:rPr>
        <w:t xml:space="preserve"> </w:t>
      </w:r>
    </w:p>
    <w:p w:rsidR="00BA4A71" w:rsidRDefault="003A6E14">
      <w:pPr>
        <w:spacing w:after="8" w:line="248" w:lineRule="auto"/>
        <w:ind w:left="10" w:right="51"/>
      </w:pPr>
      <w:r>
        <w:rPr>
          <w:rFonts w:ascii="Times New Roman" w:eastAsia="Times New Roman" w:hAnsi="Times New Roman" w:cs="Times New Roman"/>
          <w:b/>
          <w:sz w:val="24"/>
        </w:rPr>
        <w:t xml:space="preserve">     </w:t>
      </w:r>
      <w:r>
        <w:rPr>
          <w:b/>
        </w:rPr>
        <w:t>Consta en el expediente electrónico la referida moción que se inserta literalmente:</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2548" name="Group 35254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091" name="Rectangle 3409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092" name="Rectangle 3409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Documento firmado electrónicamente desde la plataforma esPublico</w:t>
                              </w:r>
                              <w:r>
                                <w:rPr>
                                  <w:sz w:val="12"/>
                                </w:rPr>
                                <w:t xml:space="preserve"> Gestiona | Página 253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548" style="width:12.7031pt;height:281.01pt;position:absolute;mso-position-horizontal-relative:page;mso-position-horizontal:absolute;margin-left:682.278pt;mso-position-vertical-relative:page;margin-top:530.91pt;" coordsize="1613,35688">
                <v:rect id="Rectangle 3409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09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266 </w:t>
                        </w:r>
                      </w:p>
                    </w:txbxContent>
                  </v:textbox>
                </v:rect>
                <w10:wrap type="topAndBottom"/>
              </v:group>
            </w:pict>
          </mc:Fallback>
        </mc:AlternateContent>
      </w:r>
      <w:r>
        <w:rPr>
          <w:rFonts w:ascii="Times New Roman" w:eastAsia="Times New Roman" w:hAnsi="Times New Roman" w:cs="Times New Roman"/>
          <w:b/>
          <w:sz w:val="24"/>
        </w:rPr>
        <w:t xml:space="preserve"> </w:t>
      </w:r>
    </w:p>
    <w:p w:rsidR="00BA4A71" w:rsidRDefault="003A6E14">
      <w:pPr>
        <w:spacing w:after="0" w:line="259" w:lineRule="auto"/>
        <w:ind w:left="0" w:right="1069" w:firstLine="0"/>
        <w:jc w:val="right"/>
      </w:pPr>
      <w:r>
        <w:rPr>
          <w:noProof/>
        </w:rPr>
        <w:drawing>
          <wp:inline distT="0" distB="0" distL="0" distR="0">
            <wp:extent cx="5382641" cy="2125977"/>
            <wp:effectExtent l="0" t="0" r="0" b="0"/>
            <wp:docPr id="34088" name="Picture 34088"/>
            <wp:cNvGraphicFramePr/>
            <a:graphic xmlns:a="http://schemas.openxmlformats.org/drawingml/2006/main">
              <a:graphicData uri="http://schemas.openxmlformats.org/drawingml/2006/picture">
                <pic:pic xmlns:pic="http://schemas.openxmlformats.org/drawingml/2006/picture">
                  <pic:nvPicPr>
                    <pic:cNvPr id="34088" name="Picture 34088"/>
                    <pic:cNvPicPr/>
                  </pic:nvPicPr>
                  <pic:blipFill>
                    <a:blip r:embed="rId95"/>
                    <a:stretch>
                      <a:fillRect/>
                    </a:stretch>
                  </pic:blipFill>
                  <pic:spPr>
                    <a:xfrm>
                      <a:off x="0" y="0"/>
                      <a:ext cx="5382641" cy="2125977"/>
                    </a:xfrm>
                    <a:prstGeom prst="rect">
                      <a:avLst/>
                    </a:prstGeom>
                  </pic:spPr>
                </pic:pic>
              </a:graphicData>
            </a:graphic>
          </wp:inline>
        </w:drawing>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0" w:line="259" w:lineRule="auto"/>
        <w:ind w:left="0" w:firstLine="0"/>
        <w:jc w:val="left"/>
      </w:pPr>
      <w:r>
        <w:rPr>
          <w:rFonts w:ascii="Times New Roman" w:eastAsia="Times New Roman" w:hAnsi="Times New Roman" w:cs="Times New Roman"/>
          <w:b/>
          <w:sz w:val="24"/>
        </w:rPr>
        <w:t xml:space="preserve"> </w:t>
      </w:r>
    </w:p>
    <w:p w:rsidR="00BA4A71" w:rsidRDefault="003A6E14">
      <w:pPr>
        <w:spacing w:after="113" w:line="245" w:lineRule="auto"/>
        <w:ind w:left="0" w:right="9565" w:firstLine="0"/>
        <w:jc w:val="left"/>
      </w:pPr>
      <w:r>
        <w:rPr>
          <w:rFonts w:ascii="Times New Roman" w:eastAsia="Times New Roman" w:hAnsi="Times New Roman" w:cs="Times New Roman"/>
          <w:b/>
          <w:sz w:val="24"/>
        </w:rPr>
        <w:t xml:space="preserve"> </w:t>
      </w: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2726" name="Group 35272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113" name="Rectangle 3411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114" name="Rectangle 3411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2726" style="width:12.7031pt;height:281.01pt;position:absolute;mso-position-horizontal-relative:page;mso-position-horizontal:absolute;margin-left:682.278pt;mso-position-vertical-relative:page;margin-top:530.91pt;" coordsize="1613,35688">
                <v:rect id="Rectangle 3411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11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266 </w:t>
                        </w:r>
                      </w:p>
                    </w:txbxContent>
                  </v:textbox>
                </v:rect>
                <w10:wrap type="topAndBottom"/>
              </v:group>
            </w:pict>
          </mc:Fallback>
        </mc:AlternateContent>
      </w:r>
      <w:r>
        <w:rPr>
          <w:noProof/>
        </w:rPr>
        <w:drawing>
          <wp:anchor distT="0" distB="0" distL="114300" distR="114300" simplePos="0" relativeHeight="251930624"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110" name="Picture 34110"/>
            <wp:cNvGraphicFramePr/>
            <a:graphic xmlns:a="http://schemas.openxmlformats.org/drawingml/2006/main">
              <a:graphicData uri="http://schemas.openxmlformats.org/drawingml/2006/picture">
                <pic:pic xmlns:pic="http://schemas.openxmlformats.org/drawingml/2006/picture">
                  <pic:nvPicPr>
                    <pic:cNvPr id="34110" name="Picture 34110"/>
                    <pic:cNvPicPr/>
                  </pic:nvPicPr>
                  <pic:blipFill>
                    <a:blip r:embed="rId96"/>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179" name="Group 353179"/>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135" name="Rectangle 3413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136" name="Rectangle 3413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179" style="width:12.7031pt;height:281.01pt;position:absolute;mso-position-horizontal-relative:page;mso-position-horizontal:absolute;margin-left:682.278pt;mso-position-vertical-relative:page;margin-top:530.91pt;" coordsize="1613,35688">
                <v:rect id="Rectangle 3413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13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266 </w:t>
                        </w:r>
                      </w:p>
                    </w:txbxContent>
                  </v:textbox>
                </v:rect>
                <w10:wrap type="topAndBottom"/>
              </v:group>
            </w:pict>
          </mc:Fallback>
        </mc:AlternateContent>
      </w:r>
      <w:r>
        <w:rPr>
          <w:noProof/>
        </w:rPr>
        <w:drawing>
          <wp:anchor distT="0" distB="0" distL="114300" distR="114300" simplePos="0" relativeHeight="251932672"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132" name="Picture 34132"/>
            <wp:cNvGraphicFramePr/>
            <a:graphic xmlns:a="http://schemas.openxmlformats.org/drawingml/2006/main">
              <a:graphicData uri="http://schemas.openxmlformats.org/drawingml/2006/picture">
                <pic:pic xmlns:pic="http://schemas.openxmlformats.org/drawingml/2006/picture">
                  <pic:nvPicPr>
                    <pic:cNvPr id="34132" name="Picture 34132"/>
                    <pic:cNvPicPr/>
                  </pic:nvPicPr>
                  <pic:blipFill>
                    <a:blip r:embed="rId97"/>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183" name="Group 35318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157" name="Rectangle 3415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Verificaci</w:t>
                              </w:r>
                              <w:r>
                                <w:rPr>
                                  <w:sz w:val="12"/>
                                </w:rPr>
                                <w:t xml:space="preserve">ón: https://candelaria.sedelectronica.es/ </w:t>
                              </w:r>
                            </w:p>
                          </w:txbxContent>
                        </wps:txbx>
                        <wps:bodyPr horzOverflow="overflow" vert="horz" lIns="0" tIns="0" rIns="0" bIns="0" rtlCol="0">
                          <a:noAutofit/>
                        </wps:bodyPr>
                      </wps:wsp>
                      <wps:wsp>
                        <wps:cNvPr id="34158" name="Rectangle 3415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183" style="width:12.7031pt;height:281.01pt;position:absolute;mso-position-horizontal-relative:page;mso-position-horizontal:absolute;margin-left:682.278pt;mso-position-vertical-relative:page;margin-top:530.91pt;" coordsize="1613,35688">
                <v:rect id="Rectangle 3415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15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266 </w:t>
                        </w:r>
                      </w:p>
                    </w:txbxContent>
                  </v:textbox>
                </v:rect>
                <w10:wrap type="topAndBottom"/>
              </v:group>
            </w:pict>
          </mc:Fallback>
        </mc:AlternateContent>
      </w:r>
      <w:r>
        <w:rPr>
          <w:noProof/>
        </w:rPr>
        <w:drawing>
          <wp:anchor distT="0" distB="0" distL="114300" distR="114300" simplePos="0" relativeHeight="251934720"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154" name="Picture 34154"/>
            <wp:cNvGraphicFramePr/>
            <a:graphic xmlns:a="http://schemas.openxmlformats.org/drawingml/2006/main">
              <a:graphicData uri="http://schemas.openxmlformats.org/drawingml/2006/picture">
                <pic:pic xmlns:pic="http://schemas.openxmlformats.org/drawingml/2006/picture">
                  <pic:nvPicPr>
                    <pic:cNvPr id="34154" name="Picture 34154"/>
                    <pic:cNvPicPr/>
                  </pic:nvPicPr>
                  <pic:blipFill>
                    <a:blip r:embed="rId98"/>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092" name="Group 35309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179" name="Rectangle 34179"/>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180" name="Rectangle 34180"/>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257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092" style="width:12.7031pt;height:281.01pt;position:absolute;mso-position-horizontal-relative:page;mso-position-horizontal:absolute;margin-left:682.278pt;mso-position-vertical-relative:page;margin-top:530.91pt;" coordsize="1613,35688">
                <v:rect id="Rectangle 34179"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180"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266 </w:t>
                        </w:r>
                      </w:p>
                    </w:txbxContent>
                  </v:textbox>
                </v:rect>
                <w10:wrap type="topAndBottom"/>
              </v:group>
            </w:pict>
          </mc:Fallback>
        </mc:AlternateContent>
      </w:r>
      <w:r>
        <w:rPr>
          <w:noProof/>
        </w:rPr>
        <w:drawing>
          <wp:anchor distT="0" distB="0" distL="114300" distR="114300" simplePos="0" relativeHeight="251936768"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176" name="Picture 34176"/>
            <wp:cNvGraphicFramePr/>
            <a:graphic xmlns:a="http://schemas.openxmlformats.org/drawingml/2006/main">
              <a:graphicData uri="http://schemas.openxmlformats.org/drawingml/2006/picture">
                <pic:pic xmlns:pic="http://schemas.openxmlformats.org/drawingml/2006/picture">
                  <pic:nvPicPr>
                    <pic:cNvPr id="34176" name="Picture 34176"/>
                    <pic:cNvPicPr/>
                  </pic:nvPicPr>
                  <pic:blipFill>
                    <a:blip r:embed="rId99"/>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113" name="Group 353113"/>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201" name="Rectangle 3420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202" name="Rectangle 3420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258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113" style="width:12.7031pt;height:281.01pt;position:absolute;mso-position-horizontal-relative:page;mso-position-horizontal:absolute;margin-left:682.278pt;mso-position-vertical-relative:page;margin-top:530.91pt;" coordsize="1613,35688">
                <v:rect id="Rectangle 3420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20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266 </w:t>
                        </w:r>
                      </w:p>
                    </w:txbxContent>
                  </v:textbox>
                </v:rect>
                <w10:wrap type="topAndBottom"/>
              </v:group>
            </w:pict>
          </mc:Fallback>
        </mc:AlternateContent>
      </w:r>
      <w:r>
        <w:rPr>
          <w:noProof/>
        </w:rPr>
        <w:drawing>
          <wp:anchor distT="0" distB="0" distL="114300" distR="114300" simplePos="0" relativeHeight="251938816"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198" name="Picture 34198"/>
            <wp:cNvGraphicFramePr/>
            <a:graphic xmlns:a="http://schemas.openxmlformats.org/drawingml/2006/main">
              <a:graphicData uri="http://schemas.openxmlformats.org/drawingml/2006/picture">
                <pic:pic xmlns:pic="http://schemas.openxmlformats.org/drawingml/2006/picture">
                  <pic:nvPicPr>
                    <pic:cNvPr id="34198" name="Picture 34198"/>
                    <pic:cNvPicPr/>
                  </pic:nvPicPr>
                  <pic:blipFill>
                    <a:blip r:embed="rId100"/>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39840"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228" name="Group 35322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223" name="Rectangle 3422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224" name="Rectangle 3422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w:t>
                              </w:r>
                              <w:r>
                                <w:rPr>
                                  <w:sz w:val="12"/>
                                </w:rPr>
                                <w:t xml:space="preserve">esPublico Gestiona | Página 259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228" style="width:12.7031pt;height:281.01pt;position:absolute;mso-position-horizontal-relative:page;mso-position-horizontal:absolute;margin-left:682.278pt;mso-position-vertical-relative:page;margin-top:530.91pt;" coordsize="1613,35688">
                <v:rect id="Rectangle 3422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22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266 </w:t>
                        </w:r>
                      </w:p>
                    </w:txbxContent>
                  </v:textbox>
                </v:rect>
                <w10:wrap type="topAndBottom"/>
              </v:group>
            </w:pict>
          </mc:Fallback>
        </mc:AlternateContent>
      </w:r>
      <w:r>
        <w:rPr>
          <w:noProof/>
        </w:rPr>
        <w:drawing>
          <wp:anchor distT="0" distB="0" distL="114300" distR="114300" simplePos="0" relativeHeight="251940864"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220" name="Picture 34220"/>
            <wp:cNvGraphicFramePr/>
            <a:graphic xmlns:a="http://schemas.openxmlformats.org/drawingml/2006/main">
              <a:graphicData uri="http://schemas.openxmlformats.org/drawingml/2006/picture">
                <pic:pic xmlns:pic="http://schemas.openxmlformats.org/drawingml/2006/picture">
                  <pic:nvPicPr>
                    <pic:cNvPr id="34220" name="Picture 34220"/>
                    <pic:cNvPicPr/>
                  </pic:nvPicPr>
                  <pic:blipFill>
                    <a:blip r:embed="rId101"/>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41888"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232" name="Group 353232"/>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245" name="Rectangle 34245"/>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246" name="Rectangle 34246"/>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260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232" style="width:12.7031pt;height:281.01pt;position:absolute;mso-position-horizontal-relative:page;mso-position-horizontal:absolute;margin-left:682.278pt;mso-position-vertical-relative:page;margin-top:530.91pt;" coordsize="1613,35688">
                <v:rect id="Rectangle 34245"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246"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266 </w:t>
                        </w:r>
                      </w:p>
                    </w:txbxContent>
                  </v:textbox>
                </v:rect>
                <w10:wrap type="topAndBottom"/>
              </v:group>
            </w:pict>
          </mc:Fallback>
        </mc:AlternateContent>
      </w:r>
      <w:r>
        <w:rPr>
          <w:noProof/>
        </w:rPr>
        <w:drawing>
          <wp:anchor distT="0" distB="0" distL="114300" distR="114300" simplePos="0" relativeHeight="251942912"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242" name="Picture 34242"/>
            <wp:cNvGraphicFramePr/>
            <a:graphic xmlns:a="http://schemas.openxmlformats.org/drawingml/2006/main">
              <a:graphicData uri="http://schemas.openxmlformats.org/drawingml/2006/picture">
                <pic:pic xmlns:pic="http://schemas.openxmlformats.org/drawingml/2006/picture">
                  <pic:nvPicPr>
                    <pic:cNvPr id="34242" name="Picture 34242"/>
                    <pic:cNvPicPr/>
                  </pic:nvPicPr>
                  <pic:blipFill>
                    <a:blip r:embed="rId102"/>
                    <a:stretch>
                      <a:fillRect/>
                    </a:stretch>
                  </pic:blipFill>
                  <pic:spPr>
                    <a:xfrm>
                      <a:off x="0" y="0"/>
                      <a:ext cx="5394941" cy="7642872"/>
                    </a:xfrm>
                    <a:prstGeom prst="rect">
                      <a:avLst/>
                    </a:prstGeom>
                  </pic:spPr>
                </pic:pic>
              </a:graphicData>
            </a:graphic>
          </wp:anchor>
        </w:drawing>
      </w:r>
      <w:r>
        <w:br w:type="page"/>
      </w:r>
    </w:p>
    <w:p w:rsidR="00BA4A71" w:rsidRDefault="003A6E14">
      <w:pPr>
        <w:spacing w:after="0" w:line="259" w:lineRule="auto"/>
        <w:ind w:left="-2553" w:right="1131" w:firstLine="0"/>
        <w:jc w:val="left"/>
      </w:pPr>
      <w:r>
        <w:rPr>
          <w:rFonts w:ascii="Calibri" w:eastAsia="Calibri" w:hAnsi="Calibri" w:cs="Calibri"/>
          <w:noProof/>
        </w:rPr>
        <mc:AlternateContent>
          <mc:Choice Requires="wpg">
            <w:drawing>
              <wp:anchor distT="0" distB="0" distL="114300" distR="114300" simplePos="0" relativeHeight="251943936"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224" name="Group 35322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267" name="Rectangle 34267"/>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268" name="Rectangle 34268"/>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261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224" style="width:12.7031pt;height:281.01pt;position:absolute;mso-position-horizontal-relative:page;mso-position-horizontal:absolute;margin-left:682.278pt;mso-position-vertical-relative:page;margin-top:530.91pt;" coordsize="1613,35688">
                <v:rect id="Rectangle 34267"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268"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266 </w:t>
                        </w:r>
                      </w:p>
                    </w:txbxContent>
                  </v:textbox>
                </v:rect>
                <w10:wrap type="topAndBottom"/>
              </v:group>
            </w:pict>
          </mc:Fallback>
        </mc:AlternateContent>
      </w:r>
      <w:r>
        <w:rPr>
          <w:noProof/>
        </w:rPr>
        <w:drawing>
          <wp:anchor distT="0" distB="0" distL="114300" distR="114300" simplePos="0" relativeHeight="251944960" behindDoc="0" locked="0" layoutInCell="1" allowOverlap="0">
            <wp:simplePos x="0" y="0"/>
            <wp:positionH relativeFrom="column">
              <wp:posOffset>-304</wp:posOffset>
            </wp:positionH>
            <wp:positionV relativeFrom="paragraph">
              <wp:posOffset>0</wp:posOffset>
            </wp:positionV>
            <wp:extent cx="5394941" cy="7642872"/>
            <wp:effectExtent l="0" t="0" r="0" b="0"/>
            <wp:wrapSquare wrapText="bothSides"/>
            <wp:docPr id="34264" name="Picture 34264"/>
            <wp:cNvGraphicFramePr/>
            <a:graphic xmlns:a="http://schemas.openxmlformats.org/drawingml/2006/main">
              <a:graphicData uri="http://schemas.openxmlformats.org/drawingml/2006/picture">
                <pic:pic xmlns:pic="http://schemas.openxmlformats.org/drawingml/2006/picture">
                  <pic:nvPicPr>
                    <pic:cNvPr id="34264" name="Picture 34264"/>
                    <pic:cNvPicPr/>
                  </pic:nvPicPr>
                  <pic:blipFill>
                    <a:blip r:embed="rId103"/>
                    <a:stretch>
                      <a:fillRect/>
                    </a:stretch>
                  </pic:blipFill>
                  <pic:spPr>
                    <a:xfrm>
                      <a:off x="0" y="0"/>
                      <a:ext cx="5394941" cy="7642872"/>
                    </a:xfrm>
                    <a:prstGeom prst="rect">
                      <a:avLst/>
                    </a:prstGeom>
                  </pic:spPr>
                </pic:pic>
              </a:graphicData>
            </a:graphic>
          </wp:anchor>
        </w:drawing>
      </w:r>
      <w:r>
        <w:br w:type="page"/>
      </w:r>
    </w:p>
    <w:p w:rsidR="00BA4A71" w:rsidRDefault="003A6E14">
      <w:pPr>
        <w:spacing w:after="114" w:line="248" w:lineRule="auto"/>
        <w:ind w:left="10" w:right="51"/>
      </w:pPr>
      <w:r>
        <w:rPr>
          <w:b/>
        </w:rPr>
        <w:t>DICTAMEN DE LA COMISIÓN INFORMATIVA DE P. y G. URBANÍSTICA</w:t>
      </w:r>
      <w:r>
        <w:rPr>
          <w:b/>
        </w:rPr>
        <w:t xml:space="preserve"> Y AMBIENTAL, OBRAS Y SERVICIOS PUBLICOS DE FECHA 21 DE SEPTIEMBRE DE 2020. </w:t>
      </w:r>
    </w:p>
    <w:p w:rsidR="00BA4A71" w:rsidRDefault="003A6E14">
      <w:pPr>
        <w:spacing w:after="109"/>
        <w:ind w:left="10" w:right="56"/>
      </w:pPr>
      <w:r>
        <w:t xml:space="preserve">Votos a favor: 0. </w:t>
      </w:r>
    </w:p>
    <w:p w:rsidR="00BA4A71" w:rsidRDefault="003A6E14">
      <w:pPr>
        <w:spacing w:after="111"/>
        <w:ind w:left="10" w:right="56"/>
      </w:pPr>
      <w:r>
        <w:t xml:space="preserve">Votos en contra: 4. </w:t>
      </w:r>
    </w:p>
    <w:p w:rsidR="00BA4A71" w:rsidRDefault="003A6E14">
      <w:pPr>
        <w:spacing w:after="115"/>
        <w:ind w:left="10" w:right="56"/>
      </w:pPr>
      <w:r>
        <w:t>Los 4 concejales del Grupo Socialista: Doña Hilaria Cecilia Otazo González, Don Jorge Baute Delgado, Doña Margarita Eva Tendero Barroso y D</w:t>
      </w:r>
      <w:r>
        <w:t xml:space="preserve">oña María del Carmen Clemente Díaz. </w:t>
      </w:r>
    </w:p>
    <w:p w:rsidR="00BA4A71" w:rsidRDefault="003A6E14">
      <w:pPr>
        <w:spacing w:after="98" w:line="259" w:lineRule="auto"/>
        <w:ind w:left="0" w:firstLine="0"/>
        <w:jc w:val="left"/>
      </w:pPr>
      <w:r>
        <w:t xml:space="preserve"> </w:t>
      </w:r>
    </w:p>
    <w:p w:rsidR="00BA4A71" w:rsidRDefault="003A6E14">
      <w:pPr>
        <w:spacing w:after="111"/>
        <w:ind w:left="10" w:right="56"/>
      </w:pPr>
      <w:r>
        <w:t xml:space="preserve">Abstenciones: 2. </w:t>
      </w:r>
    </w:p>
    <w:p w:rsidR="00BA4A71" w:rsidRDefault="003A6E14">
      <w:pPr>
        <w:spacing w:after="109"/>
        <w:ind w:left="10" w:right="56"/>
      </w:pPr>
      <w:r>
        <w:t xml:space="preserve">1 de la concejal del Grupo Popular, Doña Raquel Martín Castro. </w:t>
      </w:r>
    </w:p>
    <w:p w:rsidR="00BA4A71" w:rsidRDefault="003A6E14">
      <w:pPr>
        <w:spacing w:after="109"/>
        <w:ind w:left="10" w:right="56"/>
      </w:pPr>
      <w:r>
        <w:t xml:space="preserve">1 de la concejal del Grupo Mixto (SSP), Doña María del Carmen Coello González. </w:t>
      </w:r>
    </w:p>
    <w:p w:rsidR="00BA4A71" w:rsidRDefault="003A6E14">
      <w:pPr>
        <w:spacing w:after="98" w:line="259" w:lineRule="auto"/>
        <w:ind w:left="0" w:firstLine="0"/>
        <w:jc w:val="left"/>
      </w:pPr>
      <w:r>
        <w:t xml:space="preserve"> </w:t>
      </w:r>
    </w:p>
    <w:p w:rsidR="00BA4A71" w:rsidRDefault="003A6E14">
      <w:pPr>
        <w:spacing w:after="111" w:line="248" w:lineRule="auto"/>
        <w:ind w:left="10" w:right="51"/>
      </w:pPr>
      <w:r>
        <w:rPr>
          <w:b/>
        </w:rPr>
        <w:t xml:space="preserve">JUNTA DE PORTAVOCES DE 21 DE SEPTIEMBRE DE 2020. </w:t>
      </w:r>
    </w:p>
    <w:p w:rsidR="00BA4A71" w:rsidRDefault="003A6E14">
      <w:pPr>
        <w:spacing w:after="111"/>
        <w:ind w:left="10" w:right="56"/>
      </w:pPr>
      <w:r>
        <w:t xml:space="preserve">Quedó oída. </w:t>
      </w:r>
    </w:p>
    <w:p w:rsidR="00BA4A71" w:rsidRDefault="003A6E14">
      <w:pPr>
        <w:spacing w:after="95" w:line="259" w:lineRule="auto"/>
        <w:ind w:left="0" w:firstLine="0"/>
        <w:jc w:val="left"/>
      </w:pPr>
      <w:r>
        <w:t xml:space="preserve"> </w:t>
      </w:r>
    </w:p>
    <w:p w:rsidR="00BA4A71" w:rsidRDefault="003A6E14">
      <w:pPr>
        <w:spacing w:after="8" w:line="248" w:lineRule="auto"/>
        <w:ind w:left="2847" w:right="51"/>
      </w:pPr>
      <w:r>
        <w:rPr>
          <w:b/>
        </w:rPr>
        <w:t xml:space="preserve">ACUERDO DEL PLENO </w:t>
      </w:r>
    </w:p>
    <w:p w:rsidR="00BA4A71" w:rsidRDefault="003A6E14">
      <w:pPr>
        <w:spacing w:after="0" w:line="259" w:lineRule="auto"/>
        <w:ind w:left="708" w:firstLine="0"/>
        <w:jc w:val="left"/>
      </w:pPr>
      <w:r>
        <w:rPr>
          <w:b/>
        </w:rPr>
        <w:t xml:space="preserve"> </w:t>
      </w:r>
    </w:p>
    <w:p w:rsidR="00BA4A71" w:rsidRDefault="003A6E14">
      <w:pPr>
        <w:spacing w:after="8" w:line="248" w:lineRule="auto"/>
        <w:ind w:left="0" w:right="51" w:firstLine="708"/>
      </w:pPr>
      <w:r>
        <w:rPr>
          <w:rFonts w:ascii="Calibri" w:eastAsia="Calibri" w:hAnsi="Calibri" w:cs="Calibri"/>
          <w:noProof/>
        </w:rPr>
        <mc:AlternateContent>
          <mc:Choice Requires="wpg">
            <w:drawing>
              <wp:anchor distT="0" distB="0" distL="114300" distR="114300" simplePos="0" relativeHeight="251945984" behindDoc="0" locked="0" layoutInCell="1" allowOverlap="1">
                <wp:simplePos x="0" y="0"/>
                <wp:positionH relativeFrom="page">
                  <wp:posOffset>8664935</wp:posOffset>
                </wp:positionH>
                <wp:positionV relativeFrom="page">
                  <wp:posOffset>6742557</wp:posOffset>
                </wp:positionV>
                <wp:extent cx="161330" cy="3568827"/>
                <wp:effectExtent l="0" t="0" r="0" b="0"/>
                <wp:wrapTopAndBottom/>
                <wp:docPr id="353234" name="Group 353234"/>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344" name="Rectangle 34344"/>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345" name="Rectangle 34345"/>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262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234" style="width:12.7031pt;height:281.01pt;position:absolute;mso-position-horizontal-relative:page;mso-position-horizontal:absolute;margin-left:682.278pt;mso-position-vertical-relative:page;margin-top:530.91pt;" coordsize="1613,35688">
                <v:rect id="Rectangle 34344"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345"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266 </w:t>
                        </w:r>
                      </w:p>
                    </w:txbxContent>
                  </v:textbox>
                </v:rect>
                <w10:wrap type="topAndBottom"/>
              </v:group>
            </w:pict>
          </mc:Fallback>
        </mc:AlternateContent>
      </w:r>
      <w:r>
        <w:rPr>
          <w:b/>
        </w:rPr>
        <w:t xml:space="preserve">El asunto quedo sobre </w:t>
      </w:r>
      <w:r>
        <w:rPr>
          <w:b/>
        </w:rPr>
        <w:t>la Mesa a la espera de que se elabore por la Oficina Técnica informe técnico sobre si es posible técnicamente declarar innecesario para el dominio público marítimo terrestre los terrenos a los que se refiere la moción según lo previsto en el artículo 38 de</w:t>
      </w:r>
      <w:r>
        <w:rPr>
          <w:b/>
        </w:rPr>
        <w:t xml:space="preserve">l Reglamento General de la Ley de Costas aprobado por Real Decreto 876/2014, 10 de octubre y del artículo 4.5 de la Ley 22/1988, de 28 de julio, de Costas. </w:t>
      </w:r>
    </w:p>
    <w:p w:rsidR="00BA4A71" w:rsidRDefault="003A6E14">
      <w:pPr>
        <w:spacing w:after="0" w:line="259" w:lineRule="auto"/>
        <w:ind w:left="708" w:firstLine="0"/>
        <w:jc w:val="left"/>
      </w:pPr>
      <w:r>
        <w:rPr>
          <w:b/>
        </w:rPr>
        <w:t xml:space="preserve"> </w:t>
      </w:r>
    </w:p>
    <w:p w:rsidR="00BA4A71" w:rsidRDefault="003A6E14">
      <w:pPr>
        <w:spacing w:after="8" w:line="248" w:lineRule="auto"/>
        <w:ind w:left="0" w:right="51" w:firstLine="708"/>
      </w:pPr>
      <w:r>
        <w:rPr>
          <w:b/>
        </w:rPr>
        <w:t>Una vez elaborado el informe técnico que determine este extremo, se elaborará el informe jurídico que en derecho proceda.</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line="249" w:lineRule="auto"/>
        <w:ind w:left="423"/>
        <w:jc w:val="left"/>
      </w:pPr>
      <w:r>
        <w:rPr>
          <w:b/>
        </w:rPr>
        <w:t xml:space="preserve">D) </w:t>
      </w:r>
      <w:r>
        <w:rPr>
          <w:b/>
          <w:u w:val="single" w:color="000000"/>
        </w:rPr>
        <w:t>Ruegos y preguntas</w:t>
      </w:r>
      <w:r>
        <w:rPr>
          <w:b/>
        </w:rPr>
        <w:t>.</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t xml:space="preserve">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13.- Ruegos y preguntas. </w:t>
      </w:r>
    </w:p>
    <w:p w:rsidR="00BA4A71" w:rsidRDefault="003A6E14">
      <w:pPr>
        <w:spacing w:after="0" w:line="259" w:lineRule="auto"/>
        <w:ind w:left="0" w:firstLine="0"/>
        <w:jc w:val="left"/>
      </w:pPr>
      <w:r>
        <w:rPr>
          <w:b/>
          <w:color w:val="141823"/>
          <w:sz w:val="24"/>
        </w:rPr>
        <w:t xml:space="preserve"> </w:t>
      </w:r>
    </w:p>
    <w:p w:rsidR="00BA4A71" w:rsidRDefault="003A6E14">
      <w:pPr>
        <w:spacing w:after="0" w:line="259" w:lineRule="auto"/>
        <w:ind w:left="0" w:firstLine="0"/>
        <w:jc w:val="left"/>
      </w:pPr>
      <w:r>
        <w:rPr>
          <w:b/>
          <w:sz w:val="24"/>
        </w:rPr>
        <w:t xml:space="preserve"> </w:t>
      </w:r>
    </w:p>
    <w:p w:rsidR="00BA4A71" w:rsidRDefault="003A6E14">
      <w:pPr>
        <w:spacing w:after="8" w:line="248" w:lineRule="auto"/>
        <w:ind w:left="10" w:right="51"/>
      </w:pPr>
      <w:r>
        <w:rPr>
          <w:b/>
        </w:rPr>
        <w:t>INTERVIENE LA SEÑORA ALCALDESA-</w:t>
      </w:r>
      <w:r>
        <w:rPr>
          <w:b/>
        </w:rPr>
        <w:t xml:space="preserve">PRESIDENTA: - </w:t>
      </w:r>
    </w:p>
    <w:p w:rsidR="00BA4A71" w:rsidRDefault="003A6E14">
      <w:pPr>
        <w:spacing w:after="28"/>
        <w:ind w:left="10" w:right="56"/>
      </w:pPr>
      <w:r>
        <w:t xml:space="preserve">Ruegos y preguntas, ruegos por D. José Fernando. – </w:t>
      </w:r>
    </w:p>
    <w:p w:rsidR="00BA4A71" w:rsidRDefault="003A6E14">
      <w:pPr>
        <w:spacing w:after="14" w:line="259" w:lineRule="auto"/>
        <w:ind w:left="0" w:firstLine="0"/>
        <w:jc w:val="left"/>
      </w:pPr>
      <w:r>
        <w:t xml:space="preserve"> </w:t>
      </w:r>
    </w:p>
    <w:p w:rsidR="00BA4A71" w:rsidRDefault="003A6E14">
      <w:pPr>
        <w:spacing w:after="29" w:line="248" w:lineRule="auto"/>
        <w:ind w:left="10" w:right="51"/>
      </w:pPr>
      <w:r>
        <w:rPr>
          <w:b/>
        </w:rPr>
        <w:t xml:space="preserve">INTERVIENE D. JOSÉ FERNANDO GÓMEZ MARTÍN. - </w:t>
      </w:r>
    </w:p>
    <w:p w:rsidR="00BA4A71" w:rsidRDefault="003A6E14">
      <w:pPr>
        <w:spacing w:after="30"/>
        <w:ind w:left="10" w:right="56"/>
      </w:pPr>
      <w:r>
        <w:t xml:space="preserve">Sí, tenemos un ruego. </w:t>
      </w:r>
    </w:p>
    <w:p w:rsidR="00BA4A71" w:rsidRDefault="003A6E14">
      <w:pPr>
        <w:spacing w:after="25"/>
        <w:ind w:left="10" w:right="56"/>
      </w:pPr>
      <w:r>
        <w:t>Debido a la actual situación sanitaria producida por el COVID-19 en nuestro municipio son numerosas las familias que es</w:t>
      </w:r>
      <w:r>
        <w:t>tán pasando dificultades económicas a la hora de hacer frente a los pagos de los diferentes impuestos, familias con personas en paro, en situación de ERTE, pensionistas son los más afectados por esta grave situación, desde el Consistorio se tomaron medidas</w:t>
      </w:r>
      <w:r>
        <w:t xml:space="preserve"> que alargaron los plazos de periodos de pagos que han aliviado bastante esta situación, así el abono voluntario para el pago de la tasa de recogida de residuos sólidos urbanos y la de los Vados finaliza en noviembre y el del impuesto sobre los bienes inmu</w:t>
      </w:r>
      <w:r>
        <w:t xml:space="preserve">ebles, IBI que finaliza en octubre. </w:t>
      </w:r>
    </w:p>
    <w:p w:rsidR="00BA4A71" w:rsidRDefault="003A6E14">
      <w:pPr>
        <w:spacing w:after="26"/>
        <w:ind w:left="10" w:right="56"/>
      </w:pPr>
      <w:r>
        <w:rPr>
          <w:rFonts w:ascii="Calibri" w:eastAsia="Calibri" w:hAnsi="Calibri" w:cs="Calibri"/>
          <w:noProof/>
        </w:rPr>
        <mc:AlternateContent>
          <mc:Choice Requires="wpg">
            <w:drawing>
              <wp:anchor distT="0" distB="0" distL="114300" distR="114300" simplePos="0" relativeHeight="251947008"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3398" name="Group 353398"/>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471" name="Rectangle 34471"/>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472" name="Rectangle 34472"/>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263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398" style="width:12.7031pt;height:281.01pt;position:absolute;mso-position-horizontal-relative:page;mso-position-horizontal:absolute;margin-left:682.278pt;mso-position-vertical-relative:page;margin-top:530.91pt;" coordsize="1613,35688">
                <v:rect id="Rectangle 34471"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472"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266 </w:t>
                        </w:r>
                      </w:p>
                    </w:txbxContent>
                  </v:textbox>
                </v:rect>
                <w10:wrap type="square"/>
              </v:group>
            </w:pict>
          </mc:Fallback>
        </mc:AlternateContent>
      </w:r>
      <w:r>
        <w:t>Son muchos los vecinos que se han puesto en contacto con esta Plataforma Vecinal advirtiéndonos de su precaria situación económica, son personas mayores, pensionistas que desconocen en su mayoría la posibilidad de fraccionar el pago, que no son usuarios de</w:t>
      </w:r>
      <w:r>
        <w:t xml:space="preserve"> las nuevas tecnologías y que tienen la carga extra del cuidado y mantenimiento de hijos en paro, en ERTE y en difícil situación económica y social, nos indican como una posible solución y que se la trasladamos en este ruego para que la estudien la posibil</w:t>
      </w:r>
      <w:r>
        <w:t xml:space="preserve">idad de alargar el periodo de pago del IBI hasta finales de diciembre ya que para esa fecha habrán cobrado la paga extra de navidad y le sería más cómodo afrontar ese pago, por eso rogamos lo estudien y si es viable se alargue el plazo del pago de IBI.  </w:t>
      </w:r>
    </w:p>
    <w:p w:rsidR="00BA4A71" w:rsidRDefault="003A6E14">
      <w:pPr>
        <w:spacing w:after="14" w:line="259" w:lineRule="auto"/>
        <w:ind w:left="0" w:firstLine="0"/>
        <w:jc w:val="left"/>
      </w:pPr>
      <w:r>
        <w:t xml:space="preserve"> </w:t>
      </w:r>
    </w:p>
    <w:p w:rsidR="00BA4A71" w:rsidRDefault="003A6E14">
      <w:pPr>
        <w:spacing w:after="19" w:line="259" w:lineRule="auto"/>
        <w:ind w:left="0" w:firstLine="0"/>
        <w:jc w:val="left"/>
      </w:pPr>
      <w:r>
        <w:rPr>
          <w:b/>
        </w:rPr>
        <w:t xml:space="preserve"> </w:t>
      </w:r>
    </w:p>
    <w:p w:rsidR="00BA4A71" w:rsidRDefault="003A6E14">
      <w:pPr>
        <w:spacing w:after="16" w:line="259" w:lineRule="auto"/>
        <w:ind w:left="0" w:firstLine="0"/>
        <w:jc w:val="left"/>
      </w:pPr>
      <w:r>
        <w:rPr>
          <w:b/>
        </w:rPr>
        <w:t xml:space="preserve"> </w:t>
      </w:r>
    </w:p>
    <w:p w:rsidR="00BA4A71" w:rsidRDefault="003A6E14">
      <w:pPr>
        <w:spacing w:after="29" w:line="248" w:lineRule="auto"/>
        <w:ind w:left="10" w:right="51"/>
      </w:pPr>
      <w:r>
        <w:rPr>
          <w:b/>
        </w:rPr>
        <w:t xml:space="preserve">INTERVIENE LA SEÑORA ALCALDESA-PRESIDENTA.  </w:t>
      </w:r>
    </w:p>
    <w:p w:rsidR="00BA4A71" w:rsidRDefault="003A6E14">
      <w:pPr>
        <w:spacing w:after="25"/>
        <w:ind w:left="10" w:right="56"/>
      </w:pPr>
      <w:r>
        <w:t xml:space="preserve">Bien, será estudiado porque este es un tema a estudiar con el Consorcio de Tributos, hay un calendario aprobado. Veremos la petición si es viable o no, no lo sabemos. </w:t>
      </w:r>
    </w:p>
    <w:p w:rsidR="00BA4A71" w:rsidRDefault="003A6E14">
      <w:pPr>
        <w:spacing w:after="63"/>
        <w:ind w:left="10" w:right="56"/>
      </w:pPr>
      <w:r>
        <w:t>Perdón que me salté, me lo apuntaba el</w:t>
      </w:r>
      <w:r>
        <w:t xml:space="preserve"> Secretario, discúlpenme porque me salté, tenía aquí el orden solo con los asuntos y me salte la parte de dación de cuenta de los Decretos y el informe del </w:t>
      </w:r>
    </w:p>
    <w:p w:rsidR="00BA4A71" w:rsidRDefault="003A6E14">
      <w:pPr>
        <w:spacing w:after="27"/>
        <w:ind w:left="10" w:right="56"/>
      </w:pPr>
      <w:r>
        <w:t xml:space="preserve">Interventor si hubiera, entonces Octavio disculpa… </w:t>
      </w:r>
    </w:p>
    <w:p w:rsidR="00BA4A71" w:rsidRDefault="003A6E14">
      <w:pPr>
        <w:spacing w:after="14" w:line="259" w:lineRule="auto"/>
        <w:ind w:left="0" w:firstLine="0"/>
        <w:jc w:val="left"/>
      </w:pPr>
      <w:r>
        <w:t xml:space="preserve"> </w:t>
      </w:r>
    </w:p>
    <w:p w:rsidR="00BA4A71" w:rsidRDefault="003A6E14">
      <w:pPr>
        <w:spacing w:after="29" w:line="248" w:lineRule="auto"/>
        <w:ind w:left="10" w:right="51"/>
      </w:pPr>
      <w:r>
        <w:rPr>
          <w:b/>
        </w:rPr>
        <w:t xml:space="preserve">INTERVIENE EL SEÑOR SECRETARIO GENERAL. - </w:t>
      </w:r>
    </w:p>
    <w:p w:rsidR="00BA4A71" w:rsidRDefault="003A6E14">
      <w:pPr>
        <w:spacing w:after="27"/>
        <w:ind w:left="10" w:right="56"/>
      </w:pPr>
      <w:r>
        <w:t>Si</w:t>
      </w:r>
      <w:r>
        <w:t xml:space="preserve"> se da cuenta de los Decretos desde la última sesión y además se les ha aportado un CD con todos los Decretos desde marzo, desde que se empezó la declaración del estado de alarma hasta hoy que no se había podido remitir el CD en formato material, sino solo</w:t>
      </w:r>
      <w:r>
        <w:t xml:space="preserve"> veían los Decretos en formato digital. – </w:t>
      </w:r>
    </w:p>
    <w:p w:rsidR="00BA4A71" w:rsidRDefault="003A6E14">
      <w:pPr>
        <w:spacing w:after="15" w:line="259" w:lineRule="auto"/>
        <w:ind w:left="0" w:firstLine="0"/>
        <w:jc w:val="left"/>
      </w:pPr>
      <w:r>
        <w:t xml:space="preserve"> </w:t>
      </w:r>
    </w:p>
    <w:p w:rsidR="00BA4A71" w:rsidRDefault="003A6E14">
      <w:pPr>
        <w:spacing w:after="32" w:line="248" w:lineRule="auto"/>
        <w:ind w:left="10" w:right="51"/>
      </w:pPr>
      <w:r>
        <w:rPr>
          <w:b/>
        </w:rPr>
        <w:t xml:space="preserve">INTERVIENE LA SEÑORA ALCALDESA-PRESIDENTA. – </w:t>
      </w:r>
    </w:p>
    <w:p w:rsidR="00BA4A71" w:rsidRDefault="003A6E14">
      <w:pPr>
        <w:spacing w:after="27"/>
        <w:ind w:left="10" w:right="56"/>
      </w:pPr>
      <w:r>
        <w:t xml:space="preserve">Y el informe del Interventor, no hay.  </w:t>
      </w:r>
    </w:p>
    <w:p w:rsidR="00BA4A71" w:rsidRDefault="003A6E14">
      <w:pPr>
        <w:spacing w:after="27"/>
        <w:ind w:left="10" w:right="56"/>
      </w:pPr>
      <w:r>
        <w:t xml:space="preserve">Gracias. </w:t>
      </w:r>
    </w:p>
    <w:p w:rsidR="00BA4A71" w:rsidRDefault="003A6E14">
      <w:pPr>
        <w:spacing w:after="27"/>
        <w:ind w:left="10" w:right="56"/>
      </w:pPr>
      <w:r>
        <w:t xml:space="preserve">Ruegos y preguntas estábamos ya, retomamos los ruegos con Doña Ángela. - </w:t>
      </w:r>
    </w:p>
    <w:p w:rsidR="00BA4A71" w:rsidRDefault="003A6E14">
      <w:pPr>
        <w:spacing w:after="17" w:line="259" w:lineRule="auto"/>
        <w:ind w:left="0" w:firstLine="0"/>
        <w:jc w:val="left"/>
      </w:pPr>
      <w:r>
        <w:t xml:space="preserve"> </w:t>
      </w:r>
    </w:p>
    <w:p w:rsidR="00BA4A71" w:rsidRDefault="003A6E14">
      <w:pPr>
        <w:spacing w:after="30" w:line="248" w:lineRule="auto"/>
        <w:ind w:left="10" w:right="51"/>
      </w:pPr>
      <w:r>
        <w:rPr>
          <w:b/>
        </w:rPr>
        <w:t xml:space="preserve">INTERVIENE DOÑA ÁNGELA CRUZ PERERA. –  </w:t>
      </w:r>
    </w:p>
    <w:p w:rsidR="00BA4A71" w:rsidRDefault="003A6E14">
      <w:pPr>
        <w:spacing w:after="25"/>
        <w:ind w:left="10" w:right="56"/>
      </w:pPr>
      <w:r>
        <w:t>Si, rogar, en el camino de los Guirres, no es la primera vez que me hacen esta queja, me han hecho llegar una queja los vecinos del camino de los Guirres con respecto a la basura, como que les han quitado uno de los receptáculos de la basura, que es escas</w:t>
      </w:r>
      <w:r>
        <w:t>o con uno que tienen nada más y que con la frecuencia con la que pasa la recogida de basura no es la misma pues se acumula allí la basura y hay problemas ya de cucarachas en la zona, además de que la zona en la que se encuentra el bidón de la basura está b</w:t>
      </w:r>
      <w:r>
        <w:t xml:space="preserve">astante sucia, llena de rastrojos, si se pudiera hacer una limpieza por allí.  </w:t>
      </w:r>
    </w:p>
    <w:p w:rsidR="00BA4A71" w:rsidRDefault="003A6E14">
      <w:pPr>
        <w:spacing w:after="16" w:line="259" w:lineRule="auto"/>
        <w:ind w:left="0" w:firstLine="0"/>
        <w:jc w:val="left"/>
      </w:pPr>
      <w:r>
        <w:t xml:space="preserve"> </w:t>
      </w:r>
    </w:p>
    <w:p w:rsidR="00BA4A71" w:rsidRDefault="003A6E14">
      <w:pPr>
        <w:spacing w:after="29" w:line="248" w:lineRule="auto"/>
        <w:ind w:left="10" w:right="51"/>
      </w:pPr>
      <w:r>
        <w:rPr>
          <w:b/>
        </w:rPr>
        <w:t xml:space="preserve">INTERVIENE LA SEÑORA ALCALDESA-PRESIDENTA. - </w:t>
      </w:r>
    </w:p>
    <w:p w:rsidR="00BA4A71" w:rsidRDefault="003A6E14">
      <w:pPr>
        <w:spacing w:after="27"/>
        <w:ind w:left="10" w:right="56"/>
      </w:pPr>
      <w:r>
        <w:t xml:space="preserve">Bien, gracias. -   </w:t>
      </w:r>
    </w:p>
    <w:p w:rsidR="00BA4A71" w:rsidRDefault="003A6E14">
      <w:pPr>
        <w:spacing w:after="14" w:line="259" w:lineRule="auto"/>
        <w:ind w:left="0" w:firstLine="0"/>
        <w:jc w:val="left"/>
      </w:pPr>
      <w:r>
        <w:t xml:space="preserve"> </w:t>
      </w:r>
    </w:p>
    <w:p w:rsidR="00BA4A71" w:rsidRDefault="003A6E14">
      <w:pPr>
        <w:spacing w:after="29" w:line="248" w:lineRule="auto"/>
        <w:ind w:left="10" w:right="51"/>
      </w:pPr>
      <w:r>
        <w:rPr>
          <w:b/>
        </w:rPr>
        <w:t xml:space="preserve">INTERVIENE D. JORGE BAUTE DELGADO. - </w:t>
      </w:r>
    </w:p>
    <w:p w:rsidR="00BA4A71" w:rsidRDefault="003A6E14">
      <w:pPr>
        <w:spacing w:after="30"/>
        <w:ind w:left="10" w:right="56"/>
      </w:pPr>
      <w:r>
        <w:t xml:space="preserve">En qué zona, en los Guirres pero en qué punto. </w:t>
      </w:r>
    </w:p>
    <w:p w:rsidR="00BA4A71" w:rsidRDefault="003A6E14">
      <w:pPr>
        <w:spacing w:after="14" w:line="259" w:lineRule="auto"/>
        <w:ind w:left="0" w:firstLine="0"/>
        <w:jc w:val="left"/>
      </w:pPr>
      <w:r>
        <w:rPr>
          <w:rFonts w:ascii="Calibri" w:eastAsia="Calibri" w:hAnsi="Calibri" w:cs="Calibri"/>
          <w:noProof/>
        </w:rPr>
        <mc:AlternateContent>
          <mc:Choice Requires="wpg">
            <w:drawing>
              <wp:anchor distT="0" distB="0" distL="114300" distR="114300" simplePos="0" relativeHeight="251948032"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3506" name="Group 353506"/>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613" name="Rectangle 3461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614" name="Rectangle 3461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264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506" style="width:12.7031pt;height:281.01pt;position:absolute;mso-position-horizontal-relative:page;mso-position-horizontal:absolute;margin-left:682.278pt;mso-position-vertical-relative:page;margin-top:530.91pt;" coordsize="1613,35688">
                <v:rect id="Rectangle 3461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61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266 </w:t>
                        </w:r>
                      </w:p>
                    </w:txbxContent>
                  </v:textbox>
                </v:rect>
                <w10:wrap type="square"/>
              </v:group>
            </w:pict>
          </mc:Fallback>
        </mc:AlternateContent>
      </w:r>
      <w:r>
        <w:t xml:space="preserve"> </w:t>
      </w:r>
    </w:p>
    <w:p w:rsidR="00BA4A71" w:rsidRDefault="003A6E14">
      <w:pPr>
        <w:spacing w:after="8" w:line="248" w:lineRule="auto"/>
        <w:ind w:left="10" w:right="3578"/>
      </w:pPr>
      <w:r>
        <w:rPr>
          <w:b/>
        </w:rPr>
        <w:t xml:space="preserve">INTERVIENE LA SEÑORA ALCALDESA-PRESIDENTA. - </w:t>
      </w:r>
      <w:r>
        <w:t>Yo sé dónde es</w:t>
      </w:r>
      <w:r>
        <w:t xml:space="preserve"> Jorge, me lo han comentado. </w:t>
      </w:r>
    </w:p>
    <w:p w:rsidR="00BA4A71" w:rsidRDefault="003A6E14">
      <w:pPr>
        <w:spacing w:after="30"/>
        <w:ind w:left="10" w:right="56"/>
      </w:pPr>
      <w:r>
        <w:t xml:space="preserve">Algún otro ruego Doña Maica. – </w:t>
      </w:r>
    </w:p>
    <w:p w:rsidR="00BA4A71" w:rsidRDefault="003A6E14">
      <w:pPr>
        <w:spacing w:after="14" w:line="259" w:lineRule="auto"/>
        <w:ind w:left="0" w:firstLine="0"/>
        <w:jc w:val="left"/>
      </w:pPr>
      <w:r>
        <w:t xml:space="preserve"> </w:t>
      </w:r>
    </w:p>
    <w:p w:rsidR="00BA4A71" w:rsidRDefault="003A6E14">
      <w:pPr>
        <w:spacing w:after="29" w:line="248" w:lineRule="auto"/>
        <w:ind w:left="10" w:right="51"/>
      </w:pPr>
      <w:r>
        <w:rPr>
          <w:b/>
        </w:rPr>
        <w:t>INTERVIENE DOÑA MARÍA DEL CARMEN COELLO GONZÁLEZ -</w:t>
      </w:r>
      <w:r>
        <w:t xml:space="preserve">  </w:t>
      </w:r>
    </w:p>
    <w:p w:rsidR="00BA4A71" w:rsidRDefault="003A6E14">
      <w:pPr>
        <w:spacing w:after="26"/>
        <w:ind w:left="10" w:right="56"/>
      </w:pPr>
      <w:r>
        <w:t>En los consultorios de Igueste y Barranco Hondo se replica quizás a menor escala, pero también la espera de personas usuarias de estos cons</w:t>
      </w:r>
      <w:r>
        <w:t>ultorios por fuera de las instalaciones por el tema de aforos y el tema de mantener las distancias, por ellos nos han trasladado y pedimos que si es posible habilitar espacios más amplios en el exterior de estas instalaciones al cubierto y donde se proteja</w:t>
      </w:r>
      <w:r>
        <w:t xml:space="preserve">n no solamente del sol sino también de la lluvia y del viento mientras tienen los tiempos de espera, una cosa similar a lo que se ha hecho en el centro de salud de Candelaria. -  </w:t>
      </w:r>
    </w:p>
    <w:p w:rsidR="00BA4A71" w:rsidRDefault="003A6E14">
      <w:pPr>
        <w:spacing w:after="16" w:line="259" w:lineRule="auto"/>
        <w:ind w:left="0" w:firstLine="0"/>
        <w:jc w:val="left"/>
      </w:pPr>
      <w:r>
        <w:t xml:space="preserve"> </w:t>
      </w:r>
    </w:p>
    <w:p w:rsidR="00BA4A71" w:rsidRDefault="003A6E14">
      <w:pPr>
        <w:spacing w:after="29" w:line="248" w:lineRule="auto"/>
        <w:ind w:left="10" w:right="51"/>
      </w:pPr>
      <w:r>
        <w:rPr>
          <w:b/>
        </w:rPr>
        <w:t xml:space="preserve">INTERVIENE LA SEÑORA ALCALDESA PRESIDENTA. - </w:t>
      </w:r>
    </w:p>
    <w:p w:rsidR="00BA4A71" w:rsidRDefault="003A6E14">
      <w:pPr>
        <w:spacing w:after="29"/>
        <w:ind w:left="10" w:right="56"/>
      </w:pPr>
      <w:r>
        <w:t xml:space="preserve">Gracias Doña Maica, no está el portavoz del Partido Popular, pasamos a las preguntas, D. José </w:t>
      </w:r>
    </w:p>
    <w:p w:rsidR="00BA4A71" w:rsidRDefault="003A6E14">
      <w:pPr>
        <w:spacing w:after="28"/>
        <w:ind w:left="10" w:right="56"/>
      </w:pPr>
      <w:r>
        <w:t xml:space="preserve">Fernando, preguntas. – </w:t>
      </w:r>
    </w:p>
    <w:p w:rsidR="00BA4A71" w:rsidRDefault="003A6E14">
      <w:pPr>
        <w:spacing w:after="15" w:line="259" w:lineRule="auto"/>
        <w:ind w:left="0" w:firstLine="0"/>
        <w:jc w:val="left"/>
      </w:pPr>
      <w:r>
        <w:t xml:space="preserve"> </w:t>
      </w:r>
    </w:p>
    <w:p w:rsidR="00BA4A71" w:rsidRDefault="003A6E14">
      <w:pPr>
        <w:spacing w:after="32" w:line="248" w:lineRule="auto"/>
        <w:ind w:left="10" w:right="51"/>
      </w:pPr>
      <w:r>
        <w:rPr>
          <w:b/>
        </w:rPr>
        <w:t xml:space="preserve">INTERVIENE DON JOSÉ FERNANDO GÓMEZ MARTÍN. – </w:t>
      </w:r>
    </w:p>
    <w:p w:rsidR="00BA4A71" w:rsidRDefault="003A6E14">
      <w:pPr>
        <w:spacing w:after="25"/>
        <w:ind w:left="10" w:right="56"/>
      </w:pPr>
      <w:r>
        <w:t xml:space="preserve">Si, las solicitudes para la concesión de Dominio Público marítimo terrestre, sus requisitos, documentación, tramitación, resolución se basan en el procedimiento regulado por el artículo 152 y siguiente del Reglamento de la Ley de Costas que se constituyen </w:t>
      </w:r>
      <w:r>
        <w:t>en el procedimiento general, basándonos en este Reglamento la información pública para el proyecto para el que se solicita la concesión es de un plazo de 20 días y se practica obligatoriamente en todas las concesiones. La pregunta es la tramitación de la c</w:t>
      </w:r>
      <w:r>
        <w:t xml:space="preserve">oncesión del Dominio Público de la piscina municipal aún en curso fue expuesta en exposición pública, nos gustaría saber los datos del anuncio, del comienzo de dicha exposición pública, así como de su finalización. - </w:t>
      </w:r>
      <w:r>
        <w:rPr>
          <w:b/>
        </w:rPr>
        <w:t xml:space="preserve"> </w:t>
      </w:r>
    </w:p>
    <w:p w:rsidR="00BA4A71" w:rsidRDefault="003A6E14">
      <w:pPr>
        <w:spacing w:after="14" w:line="259" w:lineRule="auto"/>
        <w:ind w:left="0" w:firstLine="0"/>
        <w:jc w:val="left"/>
      </w:pPr>
      <w:r>
        <w:t xml:space="preserve"> </w:t>
      </w:r>
    </w:p>
    <w:p w:rsidR="00BA4A71" w:rsidRDefault="003A6E14">
      <w:pPr>
        <w:spacing w:after="32" w:line="248" w:lineRule="auto"/>
        <w:ind w:left="10" w:right="51"/>
      </w:pPr>
      <w:r>
        <w:rPr>
          <w:b/>
        </w:rPr>
        <w:t>INTERVIENE LA SEÑORA ALCALDESA-PRES</w:t>
      </w:r>
      <w:r>
        <w:rPr>
          <w:b/>
        </w:rPr>
        <w:t xml:space="preserve">IDENTA. - </w:t>
      </w:r>
    </w:p>
    <w:p w:rsidR="00BA4A71" w:rsidRDefault="003A6E14">
      <w:pPr>
        <w:spacing w:after="26"/>
        <w:ind w:left="10" w:right="56"/>
      </w:pPr>
      <w:r>
        <w:t xml:space="preserve">Pues en el expediente está ahora mismo, supongo que sí porque el expediente comenzó en el 2006. </w:t>
      </w:r>
    </w:p>
    <w:p w:rsidR="00BA4A71" w:rsidRDefault="003A6E14">
      <w:pPr>
        <w:spacing w:after="15" w:line="259" w:lineRule="auto"/>
        <w:ind w:left="0" w:firstLine="0"/>
        <w:jc w:val="left"/>
      </w:pPr>
      <w:r>
        <w:t xml:space="preserve">  </w:t>
      </w:r>
    </w:p>
    <w:p w:rsidR="00BA4A71" w:rsidRDefault="003A6E14">
      <w:pPr>
        <w:spacing w:after="30" w:line="248" w:lineRule="auto"/>
        <w:ind w:left="10" w:right="51"/>
      </w:pPr>
      <w:r>
        <w:rPr>
          <w:b/>
        </w:rPr>
        <w:t xml:space="preserve">INTERVIENE DON JOSÉ FERNANDO GÓMEZ MARTÍN. – </w:t>
      </w:r>
    </w:p>
    <w:p w:rsidR="00BA4A71" w:rsidRDefault="003A6E14">
      <w:pPr>
        <w:spacing w:after="30"/>
        <w:ind w:left="10" w:right="56"/>
      </w:pPr>
      <w:r>
        <w:t xml:space="preserve">Si nos puede contestar por escrito.  </w:t>
      </w:r>
    </w:p>
    <w:p w:rsidR="00BA4A71" w:rsidRDefault="003A6E14">
      <w:pPr>
        <w:spacing w:after="14" w:line="259" w:lineRule="auto"/>
        <w:ind w:left="0" w:firstLine="0"/>
        <w:jc w:val="left"/>
      </w:pPr>
      <w:r>
        <w:t xml:space="preserve"> </w:t>
      </w:r>
    </w:p>
    <w:p w:rsidR="00BA4A71" w:rsidRDefault="003A6E14">
      <w:pPr>
        <w:spacing w:after="29" w:line="248" w:lineRule="auto"/>
        <w:ind w:left="10" w:right="51"/>
      </w:pPr>
      <w:r>
        <w:rPr>
          <w:b/>
        </w:rPr>
        <w:t xml:space="preserve">INTERVIENE LA SEÑORA ALCALDESA-PRESIDENTA. - </w:t>
      </w:r>
    </w:p>
    <w:p w:rsidR="00BA4A71" w:rsidRDefault="003A6E14">
      <w:pPr>
        <w:spacing w:after="27"/>
        <w:ind w:left="10" w:right="56"/>
      </w:pPr>
      <w:r>
        <w:t xml:space="preserve">Creo que había hecho una petición, sí, creo que yo he visto algo. - </w:t>
      </w:r>
    </w:p>
    <w:p w:rsidR="00BA4A71" w:rsidRDefault="003A6E14">
      <w:pPr>
        <w:spacing w:after="17" w:line="259" w:lineRule="auto"/>
        <w:ind w:left="0" w:firstLine="0"/>
        <w:jc w:val="left"/>
      </w:pPr>
      <w:r>
        <w:t xml:space="preserve"> </w:t>
      </w:r>
    </w:p>
    <w:p w:rsidR="00BA4A71" w:rsidRDefault="003A6E14">
      <w:pPr>
        <w:spacing w:after="30" w:line="248" w:lineRule="auto"/>
        <w:ind w:left="10" w:right="51"/>
      </w:pPr>
      <w:r>
        <w:rPr>
          <w:b/>
        </w:rPr>
        <w:t xml:space="preserve">INTERVIENE DON JOSÉ FERNANDO GÓMEZ MARTÍN. – </w:t>
      </w:r>
    </w:p>
    <w:p w:rsidR="00BA4A71" w:rsidRDefault="003A6E14">
      <w:pPr>
        <w:spacing w:after="27"/>
        <w:ind w:left="10" w:right="56"/>
      </w:pPr>
      <w:r>
        <w:t xml:space="preserve">No recuerdo si lo presentamos por escrito. - </w:t>
      </w:r>
    </w:p>
    <w:p w:rsidR="00BA4A71" w:rsidRDefault="003A6E14">
      <w:pPr>
        <w:spacing w:after="15" w:line="259" w:lineRule="auto"/>
        <w:ind w:left="0" w:firstLine="0"/>
        <w:jc w:val="left"/>
      </w:pPr>
      <w:r>
        <w:t xml:space="preserve"> </w:t>
      </w:r>
    </w:p>
    <w:p w:rsidR="00BA4A71" w:rsidRDefault="003A6E14">
      <w:pPr>
        <w:spacing w:after="68" w:line="248" w:lineRule="auto"/>
        <w:ind w:left="10" w:right="51"/>
      </w:pPr>
      <w:r>
        <w:rPr>
          <w:b/>
        </w:rPr>
        <w:t xml:space="preserve">INTERVIENE LA SEÑORA ALCALDESA-PRESIDENTA. – </w:t>
      </w:r>
    </w:p>
    <w:p w:rsidR="00BA4A71" w:rsidRDefault="003A6E14">
      <w:pPr>
        <w:spacing w:after="30"/>
        <w:ind w:left="10" w:right="56"/>
      </w:pPr>
      <w:r>
        <w:t>Creo que sí, que yo vi algún escrito, sí y en</w:t>
      </w:r>
      <w:r>
        <w:t xml:space="preserve"> el expediente debe estar, la verdad que… – </w:t>
      </w:r>
    </w:p>
    <w:p w:rsidR="00BA4A71" w:rsidRDefault="003A6E14">
      <w:pPr>
        <w:spacing w:after="14" w:line="259" w:lineRule="auto"/>
        <w:ind w:left="0" w:firstLine="0"/>
        <w:jc w:val="left"/>
      </w:pPr>
      <w:r>
        <w:rPr>
          <w:rFonts w:ascii="Calibri" w:eastAsia="Calibri" w:hAnsi="Calibri" w:cs="Calibri"/>
          <w:noProof/>
        </w:rPr>
        <mc:AlternateContent>
          <mc:Choice Requires="wpg">
            <w:drawing>
              <wp:anchor distT="0" distB="0" distL="114300" distR="114300" simplePos="0" relativeHeight="251949056"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3570" name="Group 353570"/>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773" name="Rectangle 34773"/>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 xml:space="preserve">Cód. Validación: XG7MYXFELTMWKPRYLPKA2G94P | Verificación: https://candelaria.sedelectronica.es/ </w:t>
                              </w:r>
                            </w:p>
                          </w:txbxContent>
                        </wps:txbx>
                        <wps:bodyPr horzOverflow="overflow" vert="horz" lIns="0" tIns="0" rIns="0" bIns="0" rtlCol="0">
                          <a:noAutofit/>
                        </wps:bodyPr>
                      </wps:wsp>
                      <wps:wsp>
                        <wps:cNvPr id="34774" name="Rectangle 34774"/>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265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570" style="width:12.7031pt;height:281.01pt;position:absolute;mso-position-horizontal-relative:page;mso-position-horizontal:absolute;margin-left:682.278pt;mso-position-vertical-relative:page;margin-top:530.91pt;" coordsize="1613,35688">
                <v:rect id="Rectangle 34773"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774"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266 </w:t>
                        </w:r>
                      </w:p>
                    </w:txbxContent>
                  </v:textbox>
                </v:rect>
                <w10:wrap type="square"/>
              </v:group>
            </w:pict>
          </mc:Fallback>
        </mc:AlternateContent>
      </w:r>
      <w:r>
        <w:t xml:space="preserve"> </w:t>
      </w:r>
    </w:p>
    <w:p w:rsidR="00BA4A71" w:rsidRDefault="003A6E14">
      <w:pPr>
        <w:spacing w:after="30" w:line="248" w:lineRule="auto"/>
        <w:ind w:left="10" w:right="51"/>
      </w:pPr>
      <w:r>
        <w:rPr>
          <w:b/>
        </w:rPr>
        <w:t xml:space="preserve">INTERVIENE DON JOSÉ FERNANDO GÓMEZ MARTÍN. - </w:t>
      </w:r>
    </w:p>
    <w:p w:rsidR="00BA4A71" w:rsidRDefault="003A6E14">
      <w:pPr>
        <w:spacing w:after="28"/>
        <w:ind w:left="10" w:right="56"/>
      </w:pPr>
      <w:r>
        <w:t xml:space="preserve">Si nos lo pueden contestar por escrito se agradece. – </w:t>
      </w:r>
    </w:p>
    <w:p w:rsidR="00BA4A71" w:rsidRDefault="003A6E14">
      <w:pPr>
        <w:spacing w:after="16" w:line="259" w:lineRule="auto"/>
        <w:ind w:left="0" w:firstLine="0"/>
        <w:jc w:val="left"/>
      </w:pPr>
      <w:r>
        <w:t xml:space="preserve"> </w:t>
      </w:r>
    </w:p>
    <w:p w:rsidR="00BA4A71" w:rsidRDefault="003A6E14">
      <w:pPr>
        <w:spacing w:after="29" w:line="248" w:lineRule="auto"/>
        <w:ind w:left="10" w:right="51"/>
      </w:pPr>
      <w:r>
        <w:rPr>
          <w:b/>
        </w:rPr>
        <w:t xml:space="preserve">INTERVIENE LA SEÑORA ALCALDESA-PRESIDENTA. - </w:t>
      </w:r>
    </w:p>
    <w:p w:rsidR="00BA4A71" w:rsidRDefault="003A6E14">
      <w:pPr>
        <w:spacing w:after="27"/>
        <w:ind w:left="10" w:right="56"/>
      </w:pPr>
      <w:r>
        <w:t xml:space="preserve">Muy bien. </w:t>
      </w:r>
    </w:p>
    <w:p w:rsidR="00BA4A71" w:rsidRDefault="003A6E14">
      <w:pPr>
        <w:spacing w:after="27"/>
        <w:ind w:left="10" w:right="56"/>
      </w:pPr>
      <w:r>
        <w:t xml:space="preserve">Doña Ángela - </w:t>
      </w:r>
    </w:p>
    <w:p w:rsidR="00BA4A71" w:rsidRDefault="003A6E14">
      <w:pPr>
        <w:spacing w:after="15" w:line="259" w:lineRule="auto"/>
        <w:ind w:left="0" w:firstLine="0"/>
        <w:jc w:val="left"/>
      </w:pPr>
      <w:r>
        <w:t xml:space="preserve"> </w:t>
      </w:r>
    </w:p>
    <w:p w:rsidR="00BA4A71" w:rsidRDefault="003A6E14">
      <w:pPr>
        <w:spacing w:after="65" w:line="248" w:lineRule="auto"/>
        <w:ind w:left="10" w:right="51"/>
      </w:pPr>
      <w:r>
        <w:rPr>
          <w:b/>
        </w:rPr>
        <w:t xml:space="preserve">INTERVIENE DOÑA ÁNGELA CRUZ PERERA. – </w:t>
      </w:r>
    </w:p>
    <w:p w:rsidR="00BA4A71" w:rsidRDefault="003A6E14">
      <w:pPr>
        <w:spacing w:line="311" w:lineRule="auto"/>
        <w:ind w:left="10" w:right="56"/>
      </w:pPr>
      <w:r>
        <w:t xml:space="preserve">Si, yo antes voy hacer la pregunta que… </w:t>
      </w:r>
      <w:r>
        <w:t xml:space="preserve">(risas de Doña Ángela y no se entiende lo que dice) …disculpo, que no lo hice antes, pero que lo disculpo se fue por temas laborales. </w:t>
      </w:r>
    </w:p>
    <w:p w:rsidR="00BA4A71" w:rsidRDefault="003A6E14">
      <w:pPr>
        <w:spacing w:after="27"/>
        <w:ind w:left="10" w:right="56"/>
      </w:pPr>
      <w:r>
        <w:t>Para cuándo nos traes al Pleno el borrador, lo que tiene que ser el pliego de la recogida de residuos sólidos y en qué es</w:t>
      </w:r>
      <w:r>
        <w:t xml:space="preserve">tado se encuentra en estos momentos el expediente de la RPT. </w:t>
      </w:r>
    </w:p>
    <w:p w:rsidR="00BA4A71" w:rsidRDefault="003A6E14">
      <w:pPr>
        <w:spacing w:after="14" w:line="259" w:lineRule="auto"/>
        <w:ind w:left="0" w:firstLine="0"/>
        <w:jc w:val="left"/>
      </w:pPr>
      <w:r>
        <w:t xml:space="preserve"> </w:t>
      </w:r>
    </w:p>
    <w:p w:rsidR="00BA4A71" w:rsidRDefault="003A6E14">
      <w:pPr>
        <w:spacing w:after="8" w:line="248" w:lineRule="auto"/>
        <w:ind w:left="10" w:right="51"/>
      </w:pPr>
      <w:r>
        <w:rPr>
          <w:b/>
        </w:rPr>
        <w:t xml:space="preserve">INTERVIENE LA SEÑORA ALCALDESA-PRESIDENTA.  </w:t>
      </w:r>
    </w:p>
    <w:p w:rsidR="00BA4A71" w:rsidRDefault="003A6E14">
      <w:pPr>
        <w:ind w:left="10" w:right="56"/>
      </w:pPr>
      <w:r>
        <w:t xml:space="preserve">Son dos preguntas. Airam.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INTERVIENE DON AIRAM PÉREZ CHINEA.  </w:t>
      </w:r>
    </w:p>
    <w:p w:rsidR="00BA4A71" w:rsidRDefault="003A6E14">
      <w:pPr>
        <w:ind w:left="10" w:right="56"/>
      </w:pPr>
      <w:r>
        <w:t xml:space="preserve">En la pasado Comisión Informativa previa a </w:t>
      </w:r>
      <w:r>
        <w:t>este Pleno lo comentamos, lo relativo al pliego de residuos y los trabajos de elaboración de los documentos ya están terminados, se ha retrasado un poco porque como he dicho anteriormente asumimos en una reunión previa que mantuvimos con el Cabildo algunas</w:t>
      </w:r>
      <w:r>
        <w:t xml:space="preserve"> indicaciones que nos habían hecho sus técnicos también para adaptar nuestros documentos al Plan Integral de Residuos de Tenerife que se está trabajando en el documento general y ahora mismo estamos pendientes, se ha hecho un informe jurídico y económico p</w:t>
      </w:r>
      <w:r>
        <w:t>ara, nuestra voluntad es para el próximo Pleno del mes de octubre intentar traerlo a este salón de Plenos y poder aprobarlo y poder licitar, esa es nuestra intensión, no sé si puedo contestar la de la RPT, la de la RPT también lo comenté antes, me remito a</w:t>
      </w:r>
      <w:r>
        <w:t xml:space="preserve"> eso, se presentó un recurso por una de las empresas, se le ha dado contestación y lo siguiente será pues la mesa de contratación y a adjudicar ese contrato para poder comenzar los trabajos.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INTEVIENE LA SEÑORA ALCALDESA-PRESIDENTA. - </w:t>
      </w:r>
    </w:p>
    <w:p w:rsidR="00BA4A71" w:rsidRDefault="003A6E14">
      <w:pPr>
        <w:ind w:left="10" w:right="56"/>
      </w:pPr>
      <w:r>
        <w:t>Gracias Airam, s</w:t>
      </w:r>
      <w:r>
        <w:t xml:space="preserve">i Doña Maica, preguntas.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INTERVIENE DOÑA MARÍA DEL CARMEN COELLO GONZÁLEZ.  </w:t>
      </w:r>
    </w:p>
    <w:p w:rsidR="00BA4A71" w:rsidRDefault="003A6E14">
      <w:pPr>
        <w:ind w:left="10" w:right="56"/>
      </w:pPr>
      <w:r>
        <w:t>Comentan los estudiantes residentes en las medianías que el coste que le supone desplazarse en transporte a la demanda al centro urbano para acudir a clases en Candelaria o para desplazarse también fuera del municipio asciende por cada trayecto a 1,15 euro</w:t>
      </w:r>
      <w:r>
        <w:t xml:space="preserve">s, esto representa un desembolso importante mensual que ronda los 50,00 euros a lo que se añade el coste de la guagua de Titsa si su centro de estudios no se encuentra en Candelaria. Hay que destacar que los bonos para jóvenes menores de 30 años que emite </w:t>
      </w:r>
      <w:r>
        <w:t>Titsa por valor de 30,00 euros al mes no pueden usarse en las líneas de transporte a la demanda de Candelaria con las que se desplazan desde sus pueblos hasta nuestro centro urbano para transbordar a las interurbanas, es por ello que en este Pleno pregunta</w:t>
      </w:r>
      <w:r>
        <w:t xml:space="preserve">mos: se ha planteado el Ayuntamiento bonificar total o parcialmente el desplazamiento en el transporte a la demanda de los estudiantes en nuestro municipio.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INTERVIENE DON JORGE BAUTE DELGADO. – </w:t>
      </w:r>
    </w:p>
    <w:p w:rsidR="00BA4A71" w:rsidRDefault="003A6E14">
      <w:pPr>
        <w:ind w:left="10" w:right="56"/>
      </w:pPr>
      <w:r>
        <w:rPr>
          <w:rFonts w:ascii="Calibri" w:eastAsia="Calibri" w:hAnsi="Calibri" w:cs="Calibri"/>
          <w:noProof/>
        </w:rPr>
        <mc:AlternateContent>
          <mc:Choice Requires="wpg">
            <w:drawing>
              <wp:anchor distT="0" distB="0" distL="114300" distR="114300" simplePos="0" relativeHeight="251950080" behindDoc="0" locked="0" layoutInCell="1" allowOverlap="1">
                <wp:simplePos x="0" y="0"/>
                <wp:positionH relativeFrom="page">
                  <wp:posOffset>8664935</wp:posOffset>
                </wp:positionH>
                <wp:positionV relativeFrom="page">
                  <wp:posOffset>6742557</wp:posOffset>
                </wp:positionV>
                <wp:extent cx="161330" cy="3568827"/>
                <wp:effectExtent l="0" t="0" r="0" b="0"/>
                <wp:wrapSquare wrapText="bothSides"/>
                <wp:docPr id="353507" name="Group 353507"/>
                <wp:cNvGraphicFramePr/>
                <a:graphic xmlns:a="http://schemas.openxmlformats.org/drawingml/2006/main">
                  <a:graphicData uri="http://schemas.microsoft.com/office/word/2010/wordprocessingGroup">
                    <wpg:wgp>
                      <wpg:cNvGrpSpPr/>
                      <wpg:grpSpPr>
                        <a:xfrm>
                          <a:off x="0" y="0"/>
                          <a:ext cx="161330" cy="3568827"/>
                          <a:chOff x="0" y="0"/>
                          <a:chExt cx="161330" cy="3568827"/>
                        </a:xfrm>
                      </wpg:grpSpPr>
                      <wps:wsp>
                        <wps:cNvPr id="34912" name="Rectangle 34912"/>
                        <wps:cNvSpPr/>
                        <wps:spPr>
                          <a:xfrm rot="-5399999">
                            <a:off x="-2316658" y="1138945"/>
                            <a:ext cx="4746540" cy="113224"/>
                          </a:xfrm>
                          <a:prstGeom prst="rect">
                            <a:avLst/>
                          </a:prstGeom>
                          <a:ln>
                            <a:noFill/>
                          </a:ln>
                        </wps:spPr>
                        <wps:txbx>
                          <w:txbxContent>
                            <w:p w:rsidR="00BA4A71" w:rsidRDefault="003A6E14">
                              <w:pPr>
                                <w:spacing w:after="160" w:line="259" w:lineRule="auto"/>
                                <w:ind w:left="0" w:firstLine="0"/>
                                <w:jc w:val="left"/>
                              </w:pPr>
                              <w:r>
                                <w:rPr>
                                  <w:sz w:val="12"/>
                                </w:rPr>
                                <w:t>Cód. Validación: XG7MYXFELTMWKPRYLPKA2G94P | Verific</w:t>
                              </w:r>
                              <w:r>
                                <w:rPr>
                                  <w:sz w:val="12"/>
                                </w:rPr>
                                <w:t xml:space="preserve">ación: https://candelaria.sedelectronica.es/ </w:t>
                              </w:r>
                            </w:p>
                          </w:txbxContent>
                        </wps:txbx>
                        <wps:bodyPr horzOverflow="overflow" vert="horz" lIns="0" tIns="0" rIns="0" bIns="0" rtlCol="0">
                          <a:noAutofit/>
                        </wps:bodyPr>
                      </wps:wsp>
                      <wps:wsp>
                        <wps:cNvPr id="34913" name="Rectangle 34913"/>
                        <wps:cNvSpPr/>
                        <wps:spPr>
                          <a:xfrm rot="-5399999">
                            <a:off x="-2098575" y="1280829"/>
                            <a:ext cx="4462772" cy="113224"/>
                          </a:xfrm>
                          <a:prstGeom prst="rect">
                            <a:avLst/>
                          </a:prstGeom>
                          <a:ln>
                            <a:noFill/>
                          </a:ln>
                        </wps:spPr>
                        <wps:txbx>
                          <w:txbxContent>
                            <w:p w:rsidR="00BA4A71" w:rsidRDefault="003A6E14">
                              <w:pPr>
                                <w:spacing w:after="160" w:line="259" w:lineRule="auto"/>
                                <w:ind w:left="0" w:firstLine="0"/>
                                <w:jc w:val="left"/>
                              </w:pPr>
                              <w:r>
                                <w:rPr>
                                  <w:sz w:val="12"/>
                                </w:rPr>
                                <w:t xml:space="preserve">Documento firmado electrónicamente desde la plataforma esPublico Gestiona | Página 266 de 266 </w:t>
                              </w:r>
                            </w:p>
                          </w:txbxContent>
                        </wps:txbx>
                        <wps:bodyPr horzOverflow="overflow" vert="horz" lIns="0" tIns="0" rIns="0" bIns="0" rtlCol="0">
                          <a:noAutofit/>
                        </wps:bodyPr>
                      </wps:wsp>
                    </wpg:wgp>
                  </a:graphicData>
                </a:graphic>
              </wp:anchor>
            </w:drawing>
          </mc:Choice>
          <mc:Fallback xmlns:a="http://schemas.openxmlformats.org/drawingml/2006/main">
            <w:pict>
              <v:group id="Group 353507" style="width:12.7031pt;height:281.01pt;position:absolute;mso-position-horizontal-relative:page;mso-position-horizontal:absolute;margin-left:682.278pt;mso-position-vertical-relative:page;margin-top:530.91pt;" coordsize="1613,35688">
                <v:rect id="Rectangle 34912" style="position:absolute;width:47465;height:1132;left:-23166;top:11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XG7MYXFELTMWKPRYLPKA2G94P | Verificación: https://candelaria.sedelectronica.es/ </w:t>
                        </w:r>
                      </w:p>
                    </w:txbxContent>
                  </v:textbox>
                </v:rect>
                <v:rect id="Rectangle 34913" style="position:absolute;width:44627;height:1132;left:-20985;top:128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266 </w:t>
                        </w:r>
                      </w:p>
                    </w:txbxContent>
                  </v:textbox>
                </v:rect>
                <w10:wrap type="square"/>
              </v:group>
            </w:pict>
          </mc:Fallback>
        </mc:AlternateContent>
      </w:r>
      <w:r>
        <w:t>El Ayuntamiento está en la actualidad manteniendo negociaciones con el Cabildo para hacer un nuevo convenio que p</w:t>
      </w:r>
      <w:r>
        <w:t>rácticamente lo tienen finalizado, estamos pendientes de una reunión ya definitiva para entrar, el transporte a la demanda en Candelaria en las mismas condiciones que el resto de las líneas la isla de Tenerife, del transporte de Tenerife, con las mismas ve</w:t>
      </w:r>
      <w:r>
        <w:t xml:space="preserve">ntajas tanto para los jóvenes, para los mayores pensionistas, en general, en eso hemos estado trabajando con ellos y en principio por ahí van las expectativas, creemos que pronto tengamos ya la reunión definitiva y se soluciones este tema para que estemos </w:t>
      </w:r>
      <w:r>
        <w:t xml:space="preserve">todos en igualdad de condiciones, los vecinos de Candelaria con el resto de los habitantes de la isla de Tenerife.  </w:t>
      </w:r>
    </w:p>
    <w:p w:rsidR="00BA4A71" w:rsidRDefault="003A6E14">
      <w:pPr>
        <w:spacing w:after="0" w:line="259" w:lineRule="auto"/>
        <w:ind w:left="0" w:firstLine="0"/>
        <w:jc w:val="left"/>
      </w:pPr>
      <w:r>
        <w:t xml:space="preserve"> </w:t>
      </w:r>
    </w:p>
    <w:p w:rsidR="00BA4A71" w:rsidRDefault="003A6E14">
      <w:pPr>
        <w:spacing w:after="8" w:line="248" w:lineRule="auto"/>
        <w:ind w:left="10" w:right="51"/>
      </w:pPr>
      <w:r>
        <w:rPr>
          <w:b/>
        </w:rPr>
        <w:t xml:space="preserve">INTERVIENE LA SEÑORA ALCALDESA-PRESIDENTA. </w:t>
      </w:r>
    </w:p>
    <w:p w:rsidR="00BA4A71" w:rsidRDefault="003A6E14">
      <w:pPr>
        <w:ind w:left="10" w:right="56"/>
      </w:pPr>
      <w:r>
        <w:t xml:space="preserve">Gracias Jorge. </w:t>
      </w:r>
    </w:p>
    <w:p w:rsidR="00BA4A71" w:rsidRDefault="003A6E14">
      <w:pPr>
        <w:ind w:left="10" w:right="56"/>
      </w:pPr>
      <w:r>
        <w:t xml:space="preserve">Bien, pues terminado el turno de ruegos y preguntas, concluimos también el Pleno, muchas gracias a todos y buenas tardes.  </w:t>
      </w:r>
    </w:p>
    <w:p w:rsidR="00BA4A71" w:rsidRDefault="003A6E14">
      <w:pPr>
        <w:ind w:left="10" w:right="56"/>
      </w:pPr>
      <w:r>
        <w:t xml:space="preserve">Se levanta la sesión a las 13:30 horas del mismo día. De todo lo cual yo, como Secretario General, doy fe. </w:t>
      </w:r>
    </w:p>
    <w:p w:rsidR="00BA4A71" w:rsidRDefault="003A6E14">
      <w:pPr>
        <w:spacing w:after="98" w:line="259" w:lineRule="auto"/>
        <w:ind w:left="0" w:firstLine="0"/>
        <w:jc w:val="left"/>
      </w:pPr>
      <w:r>
        <w:rPr>
          <w:b/>
        </w:rPr>
        <w:t xml:space="preserve"> </w:t>
      </w:r>
    </w:p>
    <w:p w:rsidR="00BA4A71" w:rsidRDefault="003A6E14">
      <w:pPr>
        <w:spacing w:after="113" w:line="248" w:lineRule="auto"/>
        <w:ind w:left="10" w:right="51"/>
      </w:pPr>
      <w:r>
        <w:t xml:space="preserve">                      </w:t>
      </w:r>
      <w:r>
        <w:t xml:space="preserve">               </w:t>
      </w:r>
      <w:r>
        <w:rPr>
          <w:b/>
        </w:rPr>
        <w:t>Vº. Bº.</w:t>
      </w:r>
      <w:r>
        <w:t xml:space="preserve"> </w:t>
      </w:r>
    </w:p>
    <w:p w:rsidR="00BA4A71" w:rsidRDefault="003A6E14">
      <w:pPr>
        <w:spacing w:after="0" w:line="259" w:lineRule="auto"/>
        <w:ind w:left="0" w:firstLine="0"/>
        <w:jc w:val="left"/>
      </w:pPr>
      <w:r>
        <w:t xml:space="preserve"> </w:t>
      </w:r>
    </w:p>
    <w:p w:rsidR="00BA4A71" w:rsidRDefault="003A6E14">
      <w:pPr>
        <w:tabs>
          <w:tab w:val="center" w:pos="2321"/>
          <w:tab w:val="center" w:pos="4249"/>
          <w:tab w:val="center" w:pos="6650"/>
        </w:tabs>
        <w:spacing w:after="281" w:line="248" w:lineRule="auto"/>
        <w:ind w:left="0" w:firstLine="0"/>
        <w:jc w:val="left"/>
      </w:pPr>
      <w:r>
        <w:rPr>
          <w:b/>
        </w:rPr>
        <w:t xml:space="preserve"> </w:t>
      </w:r>
      <w:r>
        <w:rPr>
          <w:b/>
        </w:rPr>
        <w:tab/>
        <w:t xml:space="preserve">LA ALCALDESA-PRESIDENTA, </w:t>
      </w:r>
      <w:r>
        <w:rPr>
          <w:b/>
        </w:rPr>
        <w:tab/>
        <w:t xml:space="preserve"> </w:t>
      </w:r>
      <w:r>
        <w:rPr>
          <w:b/>
        </w:rPr>
        <w:tab/>
        <w:t xml:space="preserve">       EL SECRETARIO GENERAL,</w:t>
      </w:r>
      <w:r>
        <w:t xml:space="preserve"> </w:t>
      </w:r>
    </w:p>
    <w:p w:rsidR="00BA4A71" w:rsidRDefault="003A6E14">
      <w:pPr>
        <w:spacing w:after="261" w:line="259" w:lineRule="auto"/>
        <w:ind w:left="502" w:right="642"/>
        <w:jc w:val="center"/>
      </w:pPr>
      <w:r>
        <w:t xml:space="preserve">María Concepción Brito Núñez                     Octavio Manuel Hernández Fernández  </w:t>
      </w:r>
    </w:p>
    <w:p w:rsidR="00BA4A71" w:rsidRDefault="003A6E14">
      <w:pPr>
        <w:spacing w:after="8" w:line="248" w:lineRule="auto"/>
        <w:ind w:left="2134" w:right="51"/>
      </w:pPr>
      <w:r>
        <w:rPr>
          <w:b/>
        </w:rPr>
        <w:t>DOCUMENTO FIRMADO ELECTRÓNICAMENTE</w:t>
      </w:r>
      <w:r>
        <w:t xml:space="preserve">  </w:t>
      </w:r>
    </w:p>
    <w:sectPr w:rsidR="00BA4A71">
      <w:headerReference w:type="even" r:id="rId104"/>
      <w:headerReference w:type="default" r:id="rId105"/>
      <w:footerReference w:type="even" r:id="rId106"/>
      <w:footerReference w:type="default" r:id="rId107"/>
      <w:headerReference w:type="first" r:id="rId108"/>
      <w:footerReference w:type="first" r:id="rId109"/>
      <w:pgSz w:w="14174" w:h="16838"/>
      <w:pgMar w:top="2837" w:right="1995" w:bottom="1125" w:left="2553" w:header="693" w:footer="57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A6E14">
      <w:pPr>
        <w:spacing w:after="0" w:line="240" w:lineRule="auto"/>
      </w:pPr>
      <w:r>
        <w:separator/>
      </w:r>
    </w:p>
  </w:endnote>
  <w:endnote w:type="continuationSeparator" w:id="0">
    <w:p w:rsidR="00000000" w:rsidRDefault="003A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98" w:line="259" w:lineRule="auto"/>
      <w:ind w:left="88"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9606534</wp:posOffset>
              </wp:positionV>
              <wp:extent cx="5830824" cy="18288"/>
              <wp:effectExtent l="0" t="0" r="0" b="0"/>
              <wp:wrapSquare wrapText="bothSides"/>
              <wp:docPr id="354377" name="Group 354377"/>
              <wp:cNvGraphicFramePr/>
              <a:graphic xmlns:a="http://schemas.openxmlformats.org/drawingml/2006/main">
                <a:graphicData uri="http://schemas.microsoft.com/office/word/2010/wordprocessingGroup">
                  <wpg:wgp>
                    <wpg:cNvGrpSpPr/>
                    <wpg:grpSpPr>
                      <a:xfrm>
                        <a:off x="0" y="0"/>
                        <a:ext cx="5830824" cy="18288"/>
                        <a:chOff x="0" y="0"/>
                        <a:chExt cx="5830824" cy="18288"/>
                      </a:xfrm>
                    </wpg:grpSpPr>
                    <wps:wsp>
                      <wps:cNvPr id="354378" name="Shape 354378"/>
                      <wps:cNvSpPr/>
                      <wps:spPr>
                        <a:xfrm>
                          <a:off x="0" y="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4377" style="width:459.12pt;height:1.44pt;position:absolute;mso-position-horizontal-relative:page;mso-position-horizontal:absolute;margin-left:130.31pt;mso-position-vertical-relative:page;margin-top:756.42pt;" coordsize="58308,182">
              <v:shape id="Shape 354378" style="position:absolute;width:58308;height:182;left:0;top:0;" coordsize="5830824,18288" path="m0,0l5830824,18288">
                <v:stroke weight="1.56pt" endcap="round" joinstyle="miter" miterlimit="10" on="true" color="#660033"/>
                <v:fill on="false" color="#000000" opacity="0"/>
              </v:shape>
              <w10:wrap type="square"/>
            </v:group>
          </w:pict>
        </mc:Fallback>
      </mc:AlternateContent>
    </w:r>
    <w:r>
      <w:t xml:space="preserve"> </w:t>
    </w:r>
  </w:p>
  <w:p w:rsidR="00BA4A71" w:rsidRDefault="003A6E14">
    <w:pPr>
      <w:spacing w:after="107" w:line="259" w:lineRule="auto"/>
      <w:ind w:left="1064" w:firstLine="0"/>
      <w:jc w:val="left"/>
    </w:pPr>
    <w:r>
      <w:t xml:space="preserve">Avenida Constitución Nº 7. Código postal: 38530, Candelaria. Teléfono: 922.500.800.  </w:t>
    </w:r>
  </w:p>
  <w:p w:rsidR="00BA4A71" w:rsidRDefault="003A6E14">
    <w:pPr>
      <w:spacing w:after="0" w:line="259" w:lineRule="auto"/>
      <w:ind w:left="359"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98" w:line="259" w:lineRule="auto"/>
      <w:ind w:left="88"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1654937</wp:posOffset>
              </wp:positionH>
              <wp:positionV relativeFrom="page">
                <wp:posOffset>9606534</wp:posOffset>
              </wp:positionV>
              <wp:extent cx="5830824" cy="18288"/>
              <wp:effectExtent l="0" t="0" r="0" b="0"/>
              <wp:wrapSquare wrapText="bothSides"/>
              <wp:docPr id="354347" name="Group 354347"/>
              <wp:cNvGraphicFramePr/>
              <a:graphic xmlns:a="http://schemas.openxmlformats.org/drawingml/2006/main">
                <a:graphicData uri="http://schemas.microsoft.com/office/word/2010/wordprocessingGroup">
                  <wpg:wgp>
                    <wpg:cNvGrpSpPr/>
                    <wpg:grpSpPr>
                      <a:xfrm>
                        <a:off x="0" y="0"/>
                        <a:ext cx="5830824" cy="18288"/>
                        <a:chOff x="0" y="0"/>
                        <a:chExt cx="5830824" cy="18288"/>
                      </a:xfrm>
                    </wpg:grpSpPr>
                    <wps:wsp>
                      <wps:cNvPr id="354348" name="Shape 354348"/>
                      <wps:cNvSpPr/>
                      <wps:spPr>
                        <a:xfrm>
                          <a:off x="0" y="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4347" style="width:459.12pt;height:1.44pt;position:absolute;mso-position-horizontal-relative:page;mso-position-horizontal:absolute;margin-left:130.31pt;mso-position-vertical-relative:page;margin-top:756.42pt;" coordsize="58308,182">
              <v:shape id="Shape 354348" style="position:absolute;width:58308;height:182;left:0;top:0;" coordsize="5830824,18288" path="m0,0l5830824,18288">
                <v:stroke weight="1.56pt" endcap="round" joinstyle="miter" miterlimit="10" on="true" color="#660033"/>
                <v:fill on="false" color="#000000" opacity="0"/>
              </v:shape>
              <w10:wrap type="square"/>
            </v:group>
          </w:pict>
        </mc:Fallback>
      </mc:AlternateContent>
    </w:r>
    <w:r>
      <w:t xml:space="preserve"> </w:t>
    </w:r>
  </w:p>
  <w:p w:rsidR="00BA4A71" w:rsidRDefault="003A6E14">
    <w:pPr>
      <w:spacing w:after="107" w:line="259" w:lineRule="auto"/>
      <w:ind w:left="1064" w:firstLine="0"/>
      <w:jc w:val="left"/>
    </w:pPr>
    <w:r>
      <w:t xml:space="preserve">Avenida Constitución Nº 7. Código postal: 38530, Candelaria. Teléfono: 922.500.800.  </w:t>
    </w:r>
  </w:p>
  <w:p w:rsidR="00BA4A71" w:rsidRDefault="003A6E14">
    <w:pPr>
      <w:spacing w:after="0" w:line="259" w:lineRule="auto"/>
      <w:ind w:left="359"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98" w:line="259" w:lineRule="auto"/>
      <w:ind w:left="88"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1654937</wp:posOffset>
              </wp:positionH>
              <wp:positionV relativeFrom="page">
                <wp:posOffset>9606534</wp:posOffset>
              </wp:positionV>
              <wp:extent cx="5830824" cy="18288"/>
              <wp:effectExtent l="0" t="0" r="0" b="0"/>
              <wp:wrapSquare wrapText="bothSides"/>
              <wp:docPr id="354317" name="Group 354317"/>
              <wp:cNvGraphicFramePr/>
              <a:graphic xmlns:a="http://schemas.openxmlformats.org/drawingml/2006/main">
                <a:graphicData uri="http://schemas.microsoft.com/office/word/2010/wordprocessingGroup">
                  <wpg:wgp>
                    <wpg:cNvGrpSpPr/>
                    <wpg:grpSpPr>
                      <a:xfrm>
                        <a:off x="0" y="0"/>
                        <a:ext cx="5830824" cy="18288"/>
                        <a:chOff x="0" y="0"/>
                        <a:chExt cx="5830824" cy="18288"/>
                      </a:xfrm>
                    </wpg:grpSpPr>
                    <wps:wsp>
                      <wps:cNvPr id="354318" name="Shape 354318"/>
                      <wps:cNvSpPr/>
                      <wps:spPr>
                        <a:xfrm>
                          <a:off x="0" y="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4317" style="width:459.12pt;height:1.44pt;position:absolute;mso-position-horizontal-relative:page;mso-position-horizontal:absolute;margin-left:130.31pt;mso-position-vertical-relative:page;margin-top:756.42pt;" coordsize="58308,182">
              <v:shape id="Shape 354318" style="position:absolute;width:58308;height:182;left:0;top:0;" coordsize="5830824,18288" path="m0,0l5830824,18288">
                <v:stroke weight="1.56pt" endcap="round" joinstyle="miter" miterlimit="10" on="true" color="#660033"/>
                <v:fill on="false" color="#000000" opacity="0"/>
              </v:shape>
              <w10:wrap type="square"/>
            </v:group>
          </w:pict>
        </mc:Fallback>
      </mc:AlternateContent>
    </w:r>
    <w:r>
      <w:t xml:space="preserve"> </w:t>
    </w:r>
  </w:p>
  <w:p w:rsidR="00BA4A71" w:rsidRDefault="003A6E14">
    <w:pPr>
      <w:spacing w:after="107" w:line="259" w:lineRule="auto"/>
      <w:ind w:left="1064" w:firstLine="0"/>
      <w:jc w:val="left"/>
    </w:pPr>
    <w:r>
      <w:t xml:space="preserve">Avenida Constitución Nº 7. Código postal: 38530, Candelaria. Teléfono: 922.500.800.  </w:t>
    </w:r>
  </w:p>
  <w:p w:rsidR="00BA4A71" w:rsidRDefault="003A6E14">
    <w:pPr>
      <w:spacing w:after="0" w:line="259" w:lineRule="auto"/>
      <w:ind w:left="359"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428"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98" w:line="259" w:lineRule="auto"/>
      <w:ind w:left="0" w:right="337"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1654937</wp:posOffset>
              </wp:positionH>
              <wp:positionV relativeFrom="page">
                <wp:posOffset>9606534</wp:posOffset>
              </wp:positionV>
              <wp:extent cx="5830824" cy="18288"/>
              <wp:effectExtent l="0" t="0" r="0" b="0"/>
              <wp:wrapSquare wrapText="bothSides"/>
              <wp:docPr id="354460" name="Group 354460"/>
              <wp:cNvGraphicFramePr/>
              <a:graphic xmlns:a="http://schemas.openxmlformats.org/drawingml/2006/main">
                <a:graphicData uri="http://schemas.microsoft.com/office/word/2010/wordprocessingGroup">
                  <wpg:wgp>
                    <wpg:cNvGrpSpPr/>
                    <wpg:grpSpPr>
                      <a:xfrm>
                        <a:off x="0" y="0"/>
                        <a:ext cx="5830824" cy="18288"/>
                        <a:chOff x="0" y="0"/>
                        <a:chExt cx="5830824" cy="18288"/>
                      </a:xfrm>
                    </wpg:grpSpPr>
                    <wps:wsp>
                      <wps:cNvPr id="354461" name="Shape 354461"/>
                      <wps:cNvSpPr/>
                      <wps:spPr>
                        <a:xfrm>
                          <a:off x="0" y="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4460" style="width:459.12pt;height:1.44pt;position:absolute;mso-position-horizontal-relative:page;mso-position-horizontal:absolute;margin-left:130.31pt;mso-position-vertical-relative:page;margin-top:756.42pt;" coordsize="58308,182">
              <v:shape id="Shape 354461" style="position:absolute;width:58308;height:182;left:0;top:0;" coordsize="5830824,18288" path="m0,0l5830824,18288">
                <v:stroke weight="1.56pt" endcap="round" joinstyle="miter" miterlimit="10" on="true" color="#660033"/>
                <v:fill on="false" color="#000000" opacity="0"/>
              </v:shape>
              <w10:wrap type="square"/>
            </v:group>
          </w:pict>
        </mc:Fallback>
      </mc:AlternateContent>
    </w:r>
    <w:r>
      <w:t xml:space="preserve"> </w:t>
    </w:r>
  </w:p>
  <w:p w:rsidR="00BA4A71" w:rsidRDefault="003A6E14">
    <w:pPr>
      <w:spacing w:after="107" w:line="259" w:lineRule="auto"/>
      <w:ind w:left="636" w:firstLine="0"/>
      <w:jc w:val="left"/>
    </w:pPr>
    <w:r>
      <w:t xml:space="preserve">Avenida Constitución Nº 7. Código postal: 38530, Candelaria. Teléfono: 922.500.800.  </w:t>
    </w:r>
  </w:p>
  <w:p w:rsidR="00BA4A71" w:rsidRDefault="003A6E14">
    <w:pPr>
      <w:spacing w:after="0" w:line="259" w:lineRule="auto"/>
      <w:ind w:left="0" w:right="66"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98" w:line="259" w:lineRule="auto"/>
      <w:ind w:left="0" w:right="337"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1654937</wp:posOffset>
              </wp:positionH>
              <wp:positionV relativeFrom="page">
                <wp:posOffset>9606534</wp:posOffset>
              </wp:positionV>
              <wp:extent cx="5830824" cy="18288"/>
              <wp:effectExtent l="0" t="0" r="0" b="0"/>
              <wp:wrapSquare wrapText="bothSides"/>
              <wp:docPr id="354430" name="Group 354430"/>
              <wp:cNvGraphicFramePr/>
              <a:graphic xmlns:a="http://schemas.openxmlformats.org/drawingml/2006/main">
                <a:graphicData uri="http://schemas.microsoft.com/office/word/2010/wordprocessingGroup">
                  <wpg:wgp>
                    <wpg:cNvGrpSpPr/>
                    <wpg:grpSpPr>
                      <a:xfrm>
                        <a:off x="0" y="0"/>
                        <a:ext cx="5830824" cy="18288"/>
                        <a:chOff x="0" y="0"/>
                        <a:chExt cx="5830824" cy="18288"/>
                      </a:xfrm>
                    </wpg:grpSpPr>
                    <wps:wsp>
                      <wps:cNvPr id="354431" name="Shape 354431"/>
                      <wps:cNvSpPr/>
                      <wps:spPr>
                        <a:xfrm>
                          <a:off x="0" y="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4430" style="width:459.12pt;height:1.44pt;position:absolute;mso-position-horizontal-relative:page;mso-position-horizontal:absolute;margin-left:130.31pt;mso-position-vertical-relative:page;margin-top:756.42pt;" coordsize="58308,182">
              <v:shape id="Shape 354431" style="position:absolute;width:58308;height:182;left:0;top:0;" coordsize="5830824,18288" path="m0,0l5830824,18288">
                <v:stroke weight="1.56pt" endcap="round" joinstyle="miter" miterlimit="10" on="true" color="#660033"/>
                <v:fill on="false" color="#000000" opacity="0"/>
              </v:shape>
              <w10:wrap type="square"/>
            </v:group>
          </w:pict>
        </mc:Fallback>
      </mc:AlternateContent>
    </w:r>
    <w:r>
      <w:t xml:space="preserve"> </w:t>
    </w:r>
  </w:p>
  <w:p w:rsidR="00BA4A71" w:rsidRDefault="003A6E14">
    <w:pPr>
      <w:spacing w:after="107" w:line="259" w:lineRule="auto"/>
      <w:ind w:left="636" w:firstLine="0"/>
      <w:jc w:val="left"/>
    </w:pPr>
    <w:r>
      <w:t xml:space="preserve">Avenida Constitución Nº 7. Código postal: 38530, Candelaria. Teléfono: 922.500.800.  </w:t>
    </w:r>
  </w:p>
  <w:p w:rsidR="00BA4A71" w:rsidRDefault="003A6E14">
    <w:pPr>
      <w:spacing w:after="0" w:line="259" w:lineRule="auto"/>
      <w:ind w:left="0" w:right="66"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0" w:right="66" w:firstLine="0"/>
      <w:jc w:val="center"/>
    </w:pPr>
    <w:r>
      <w:rPr>
        <w:b/>
        <w:sz w:val="14"/>
      </w:rPr>
      <w:t>www. candelaria. es</w:t>
    </w:r>
    <w:r>
      <w:rPr>
        <w:rFonts w:ascii="Times New Roman" w:eastAsia="Times New Roman" w:hAnsi="Times New Roman" w:cs="Times New Roman"/>
        <w:sz w:val="24"/>
      </w:rPr>
      <w:t xml:space="preserve"> </w:t>
    </w:r>
  </w:p>
  <w:p w:rsidR="00BA4A71" w:rsidRDefault="003A6E14">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A6E14">
      <w:pPr>
        <w:spacing w:after="0" w:line="240" w:lineRule="auto"/>
      </w:pPr>
      <w:r>
        <w:separator/>
      </w:r>
    </w:p>
  </w:footnote>
  <w:footnote w:type="continuationSeparator" w:id="0">
    <w:p w:rsidR="00000000" w:rsidRDefault="003A6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125" w:right="82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364" name="Group 354364"/>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365" name="Picture 354365"/>
                        <pic:cNvPicPr/>
                      </pic:nvPicPr>
                      <pic:blipFill>
                        <a:blip r:embed="rId1"/>
                        <a:stretch>
                          <a:fillRect/>
                        </a:stretch>
                      </pic:blipFill>
                      <pic:spPr>
                        <a:xfrm>
                          <a:off x="0" y="153"/>
                          <a:ext cx="734568" cy="894588"/>
                        </a:xfrm>
                        <a:prstGeom prst="rect">
                          <a:avLst/>
                        </a:prstGeom>
                      </pic:spPr>
                    </pic:pic>
                    <wps:wsp>
                      <wps:cNvPr id="354366" name="Shape 354366"/>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367" name="Rectangle 354367"/>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368" name="Rectangle 354368"/>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364" style="width:71.1pt;height:72.072pt;position:absolute;mso-position-horizontal-relative:page;mso-position-horizontal:absolute;margin-left:125.81pt;mso-position-vertical-relative:page;margin-top:34.668pt;" coordsize="9029,9153">
              <v:shape id="Picture 354365" style="position:absolute;width:7345;height:8945;left:0;top:1;" filled="f">
                <v:imagedata r:id="rId74"/>
              </v:shape>
              <v:shape id="Shape 354366" style="position:absolute;width:0;height:8001;left:9029;top:1152;" coordsize="0,800100" path="m0,0l0,800100">
                <v:stroke weight="2.28pt" endcap="square" joinstyle="miter" miterlimit="10" on="true" color="#993366"/>
                <v:fill on="false" color="#000000" opacity="0"/>
              </v:shape>
              <v:rect id="Rectangle 354367"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368"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54369" name="Group 35436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54370" name="Picture 354370"/>
                        <pic:cNvPicPr/>
                      </pic:nvPicPr>
                      <pic:blipFill>
                        <a:blip r:embed="rId7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54369" style="width:28pt;height:310pt;position:absolute;z-index:-2147483648;mso-position-horizontal-relative:page;mso-position-horizontal:absolute;margin-left:653.71pt;mso-position-vertical-relative:page;margin-top:501.92pt;" coordsize="3556,39370">
              <v:shape id="Picture 354370" style="position:absolute;width:39369;height:3556;left:-17906;top:17906;rotation:-89;" filled="f">
                <v:imagedata r:id="rId76"/>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125" w:right="824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334" name="Group 354334"/>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335" name="Picture 354335"/>
                        <pic:cNvPicPr/>
                      </pic:nvPicPr>
                      <pic:blipFill>
                        <a:blip r:embed="rId1"/>
                        <a:stretch>
                          <a:fillRect/>
                        </a:stretch>
                      </pic:blipFill>
                      <pic:spPr>
                        <a:xfrm>
                          <a:off x="0" y="153"/>
                          <a:ext cx="734568" cy="894588"/>
                        </a:xfrm>
                        <a:prstGeom prst="rect">
                          <a:avLst/>
                        </a:prstGeom>
                      </pic:spPr>
                    </pic:pic>
                    <wps:wsp>
                      <wps:cNvPr id="354336" name="Shape 354336"/>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337" name="Rectangle 354337"/>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338" name="Rectangle 354338"/>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334" style="width:71.1pt;height:72.072pt;position:absolute;mso-position-horizontal-relative:page;mso-position-horizontal:absolute;margin-left:125.81pt;mso-position-vertical-relative:page;margin-top:34.668pt;" coordsize="9029,9153">
              <v:shape id="Picture 354335" style="position:absolute;width:7345;height:8945;left:0;top:1;" filled="f">
                <v:imagedata r:id="rId74"/>
              </v:shape>
              <v:shape id="Shape 354336" style="position:absolute;width:0;height:8001;left:9029;top:1152;" coordsize="0,800100" path="m0,0l0,800100">
                <v:stroke weight="2.28pt" endcap="square" joinstyle="miter" miterlimit="10" on="true" color="#993366"/>
                <v:fill on="false" color="#000000" opacity="0"/>
              </v:shape>
              <v:rect id="Rectangle 354337"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338"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54339" name="Group 35433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54340" name="Picture 354340"/>
                        <pic:cNvPicPr/>
                      </pic:nvPicPr>
                      <pic:blipFill>
                        <a:blip r:embed="rId7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54339" style="width:28pt;height:310pt;position:absolute;z-index:-2147483648;mso-position-horizontal-relative:page;mso-position-horizontal:absolute;margin-left:653.71pt;mso-position-vertical-relative:page;margin-top:501.92pt;" coordsize="3556,39370">
              <v:shape id="Picture 354340" style="position:absolute;width:39369;height:3556;left:-17906;top:17906;rotation:-89;" filled="f">
                <v:imagedata r:id="rId76"/>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125" w:right="824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304" name="Group 354304"/>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305" name="Picture 354305"/>
                        <pic:cNvPicPr/>
                      </pic:nvPicPr>
                      <pic:blipFill>
                        <a:blip r:embed="rId1"/>
                        <a:stretch>
                          <a:fillRect/>
                        </a:stretch>
                      </pic:blipFill>
                      <pic:spPr>
                        <a:xfrm>
                          <a:off x="0" y="153"/>
                          <a:ext cx="734568" cy="894588"/>
                        </a:xfrm>
                        <a:prstGeom prst="rect">
                          <a:avLst/>
                        </a:prstGeom>
                      </pic:spPr>
                    </pic:pic>
                    <wps:wsp>
                      <wps:cNvPr id="354306" name="Shape 354306"/>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307" name="Rectangle 354307"/>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308" name="Rectangle 354308"/>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304" style="width:71.1pt;height:72.072pt;position:absolute;mso-position-horizontal-relative:page;mso-position-horizontal:absolute;margin-left:125.81pt;mso-position-vertical-relative:page;margin-top:34.668pt;" coordsize="9029,9153">
              <v:shape id="Picture 354305" style="position:absolute;width:7345;height:8945;left:0;top:1;" filled="f">
                <v:imagedata r:id="rId74"/>
              </v:shape>
              <v:shape id="Shape 354306" style="position:absolute;width:0;height:8001;left:9029;top:1152;" coordsize="0,800100" path="m0,0l0,800100">
                <v:stroke weight="2.28pt" endcap="square" joinstyle="miter" miterlimit="10" on="true" color="#993366"/>
                <v:fill on="false" color="#000000" opacity="0"/>
              </v:shape>
              <v:rect id="Rectangle 354307"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308"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54309" name="Group 35430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54310" name="Picture 354310"/>
                        <pic:cNvPicPr/>
                      </pic:nvPicPr>
                      <pic:blipFill>
                        <a:blip r:embed="rId7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54309" style="width:28pt;height:310pt;position:absolute;z-index:-2147483648;mso-position-horizontal-relative:page;mso-position-horizontal:absolute;margin-left:653.71pt;mso-position-vertical-relative:page;margin-top:501.92pt;" coordsize="3556,39370">
              <v:shape id="Picture 354310" style="position:absolute;width:39369;height:3556;left:-17906;top:17906;rotation:-89;" filled="f">
                <v:imagedata r:id="rId76"/>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553" w:right="8241"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447" name="Group 354447"/>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448" name="Picture 354448"/>
                        <pic:cNvPicPr/>
                      </pic:nvPicPr>
                      <pic:blipFill>
                        <a:blip r:embed="rId1"/>
                        <a:stretch>
                          <a:fillRect/>
                        </a:stretch>
                      </pic:blipFill>
                      <pic:spPr>
                        <a:xfrm>
                          <a:off x="0" y="153"/>
                          <a:ext cx="734568" cy="894588"/>
                        </a:xfrm>
                        <a:prstGeom prst="rect">
                          <a:avLst/>
                        </a:prstGeom>
                      </pic:spPr>
                    </pic:pic>
                    <wps:wsp>
                      <wps:cNvPr id="354449" name="Shape 354449"/>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450" name="Rectangle 354450"/>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451" name="Rectangle 354451"/>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447" style="width:71.1pt;height:72.072pt;position:absolute;mso-position-horizontal-relative:page;mso-position-horizontal:absolute;margin-left:125.81pt;mso-position-vertical-relative:page;margin-top:34.668pt;" coordsize="9029,9153">
              <v:shape id="Picture 354448" style="position:absolute;width:7345;height:8945;left:0;top:1;" filled="f">
                <v:imagedata r:id="rId74"/>
              </v:shape>
              <v:shape id="Shape 354449" style="position:absolute;width:0;height:8001;left:9029;top:1152;" coordsize="0,800100" path="m0,0l0,800100">
                <v:stroke weight="2.28pt" endcap="square" joinstyle="miter" miterlimit="10" on="true" color="#993366"/>
                <v:fill on="false" color="#000000" opacity="0"/>
              </v:shape>
              <v:rect id="Rectangle 35445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45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54452" name="Group 35445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54453" name="Picture 354453"/>
                        <pic:cNvPicPr/>
                      </pic:nvPicPr>
                      <pic:blipFill>
                        <a:blip r:embed="rId7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54452" style="width:28pt;height:310pt;position:absolute;z-index:-2147483648;mso-position-horizontal-relative:page;mso-position-horizontal:absolute;margin-left:653.71pt;mso-position-vertical-relative:page;margin-top:501.92pt;" coordsize="3556,39370">
              <v:shape id="Picture 354453" style="position:absolute;width:39369;height:3556;left:-17906;top:17906;rotation:-89;" filled="f">
                <v:imagedata r:id="rId76"/>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553" w:right="8241"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417" name="Group 354417"/>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418" name="Picture 354418"/>
                        <pic:cNvPicPr/>
                      </pic:nvPicPr>
                      <pic:blipFill>
                        <a:blip r:embed="rId1"/>
                        <a:stretch>
                          <a:fillRect/>
                        </a:stretch>
                      </pic:blipFill>
                      <pic:spPr>
                        <a:xfrm>
                          <a:off x="0" y="153"/>
                          <a:ext cx="734568" cy="894588"/>
                        </a:xfrm>
                        <a:prstGeom prst="rect">
                          <a:avLst/>
                        </a:prstGeom>
                      </pic:spPr>
                    </pic:pic>
                    <wps:wsp>
                      <wps:cNvPr id="354419" name="Shape 354419"/>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420" name="Rectangle 354420"/>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421" name="Rectangle 354421"/>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417" style="width:71.1pt;height:72.072pt;position:absolute;mso-position-horizontal-relative:page;mso-position-horizontal:absolute;margin-left:125.81pt;mso-position-vertical-relative:page;margin-top:34.668pt;" coordsize="9029,9153">
              <v:shape id="Picture 354418" style="position:absolute;width:7345;height:8945;left:0;top:1;" filled="f">
                <v:imagedata r:id="rId74"/>
              </v:shape>
              <v:shape id="Shape 354419" style="position:absolute;width:0;height:8001;left:9029;top:1152;" coordsize="0,800100" path="m0,0l0,800100">
                <v:stroke weight="2.28pt" endcap="square" joinstyle="miter" miterlimit="10" on="true" color="#993366"/>
                <v:fill on="false" color="#000000" opacity="0"/>
              </v:shape>
              <v:rect id="Rectangle 35442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42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54422" name="Group 35442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54423" name="Picture 354423"/>
                        <pic:cNvPicPr/>
                      </pic:nvPicPr>
                      <pic:blipFill>
                        <a:blip r:embed="rId75"/>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54422" style="width:28pt;height:310pt;position:absolute;z-index:-2147483648;mso-position-horizontal-relative:page;mso-position-horizontal:absolute;margin-left:653.71pt;mso-position-vertical-relative:page;margin-top:501.92pt;" coordsize="3556,39370">
              <v:shape id="Picture 354423" style="position:absolute;width:39369;height:3556;left:-17906;top:17906;rotation:-89;" filled="f">
                <v:imagedata r:id="rId76"/>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A71" w:rsidRDefault="003A6E14">
    <w:pPr>
      <w:spacing w:after="0" w:line="259" w:lineRule="auto"/>
      <w:ind w:left="-2553" w:right="8241"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1597787</wp:posOffset>
              </wp:positionH>
              <wp:positionV relativeFrom="page">
                <wp:posOffset>440283</wp:posOffset>
              </wp:positionV>
              <wp:extent cx="902970" cy="915315"/>
              <wp:effectExtent l="0" t="0" r="0" b="0"/>
              <wp:wrapSquare wrapText="bothSides"/>
              <wp:docPr id="354395" name="Group 354395"/>
              <wp:cNvGraphicFramePr/>
              <a:graphic xmlns:a="http://schemas.openxmlformats.org/drawingml/2006/main">
                <a:graphicData uri="http://schemas.microsoft.com/office/word/2010/wordprocessingGroup">
                  <wpg:wgp>
                    <wpg:cNvGrpSpPr/>
                    <wpg:grpSpPr>
                      <a:xfrm>
                        <a:off x="0" y="0"/>
                        <a:ext cx="902970" cy="915315"/>
                        <a:chOff x="0" y="0"/>
                        <a:chExt cx="902970" cy="915315"/>
                      </a:xfrm>
                    </wpg:grpSpPr>
                    <pic:pic xmlns:pic="http://schemas.openxmlformats.org/drawingml/2006/picture">
                      <pic:nvPicPr>
                        <pic:cNvPr id="354396" name="Picture 354396"/>
                        <pic:cNvPicPr/>
                      </pic:nvPicPr>
                      <pic:blipFill>
                        <a:blip r:embed="rId1"/>
                        <a:stretch>
                          <a:fillRect/>
                        </a:stretch>
                      </pic:blipFill>
                      <pic:spPr>
                        <a:xfrm>
                          <a:off x="0" y="153"/>
                          <a:ext cx="734568" cy="894588"/>
                        </a:xfrm>
                        <a:prstGeom prst="rect">
                          <a:avLst/>
                        </a:prstGeom>
                      </pic:spPr>
                    </pic:pic>
                    <wps:wsp>
                      <wps:cNvPr id="354397" name="Shape 354397"/>
                      <wps:cNvSpPr/>
                      <wps:spPr>
                        <a:xfrm>
                          <a:off x="902970"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wps:wsp>
                      <wps:cNvPr id="354398" name="Rectangle 354398"/>
                      <wps:cNvSpPr/>
                      <wps:spPr>
                        <a:xfrm>
                          <a:off x="23165" y="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399" name="Rectangle 354399"/>
                      <wps:cNvSpPr/>
                      <wps:spPr>
                        <a:xfrm>
                          <a:off x="23165" y="175260"/>
                          <a:ext cx="50673" cy="224380"/>
                        </a:xfrm>
                        <a:prstGeom prst="rect">
                          <a:avLst/>
                        </a:prstGeom>
                        <a:ln>
                          <a:noFill/>
                        </a:ln>
                      </wps:spPr>
                      <wps:txbx>
                        <w:txbxContent>
                          <w:p w:rsidR="00BA4A71" w:rsidRDefault="003A6E1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395" style="width:71.1pt;height:72.072pt;position:absolute;mso-position-horizontal-relative:page;mso-position-horizontal:absolute;margin-left:125.81pt;mso-position-vertical-relative:page;margin-top:34.668pt;" coordsize="9029,9153">
              <v:shape id="Picture 354396" style="position:absolute;width:7345;height:8945;left:0;top:1;" filled="f">
                <v:imagedata r:id="rId74"/>
              </v:shape>
              <v:shape id="Shape 354397" style="position:absolute;width:0;height:8001;left:9029;top:1152;" coordsize="0,800100" path="m0,0l0,800100">
                <v:stroke weight="2.28pt" endcap="square" joinstyle="miter" miterlimit="10" on="true" color="#993366"/>
                <v:fill on="false" color="#000000" opacity="0"/>
              </v:shape>
              <v:rect id="Rectangle 354398"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54399"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BA4A71" w:rsidRDefault="003A6E14">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page">
                <wp:posOffset>1654937</wp:posOffset>
              </wp:positionH>
              <wp:positionV relativeFrom="page">
                <wp:posOffset>6374384</wp:posOffset>
              </wp:positionV>
              <wp:extent cx="7002781" cy="3937000"/>
              <wp:effectExtent l="0" t="0" r="0" b="0"/>
              <wp:wrapNone/>
              <wp:docPr id="354400" name="Group 354400"/>
              <wp:cNvGraphicFramePr/>
              <a:graphic xmlns:a="http://schemas.openxmlformats.org/drawingml/2006/main">
                <a:graphicData uri="http://schemas.microsoft.com/office/word/2010/wordprocessingGroup">
                  <wpg:wgp>
                    <wpg:cNvGrpSpPr/>
                    <wpg:grpSpPr>
                      <a:xfrm>
                        <a:off x="0" y="0"/>
                        <a:ext cx="7002781" cy="3937000"/>
                        <a:chOff x="0" y="0"/>
                        <a:chExt cx="7002781" cy="3937000"/>
                      </a:xfrm>
                    </wpg:grpSpPr>
                    <wps:wsp>
                      <wps:cNvPr id="354402" name="Shape 354402"/>
                      <wps:cNvSpPr/>
                      <wps:spPr>
                        <a:xfrm>
                          <a:off x="0" y="3232150"/>
                          <a:ext cx="5830824" cy="18288"/>
                        </a:xfrm>
                        <a:custGeom>
                          <a:avLst/>
                          <a:gdLst/>
                          <a:ahLst/>
                          <a:cxnLst/>
                          <a:rect l="0" t="0" r="0" b="0"/>
                          <a:pathLst>
                            <a:path w="5830824" h="18288">
                              <a:moveTo>
                                <a:pt x="0" y="0"/>
                              </a:moveTo>
                              <a:lnTo>
                                <a:pt x="5830824" y="18288"/>
                              </a:lnTo>
                            </a:path>
                          </a:pathLst>
                        </a:custGeom>
                        <a:ln w="19812" cap="rnd">
                          <a:miter lim="127000"/>
                        </a:ln>
                      </wps:spPr>
                      <wps:style>
                        <a:lnRef idx="1">
                          <a:srgbClr val="660033"/>
                        </a:lnRef>
                        <a:fillRef idx="0">
                          <a:srgbClr val="000000">
                            <a:alpha val="0"/>
                          </a:srgbClr>
                        </a:fillRef>
                        <a:effectRef idx="0">
                          <a:scrgbClr r="0" g="0" b="0"/>
                        </a:effectRef>
                        <a:fontRef idx="none"/>
                      </wps:style>
                      <wps:bodyPr/>
                    </wps:wsp>
                    <pic:pic xmlns:pic="http://schemas.openxmlformats.org/drawingml/2006/picture">
                      <pic:nvPicPr>
                        <pic:cNvPr id="354401" name="Picture 354401"/>
                        <pic:cNvPicPr/>
                      </pic:nvPicPr>
                      <pic:blipFill>
                        <a:blip r:embed="rId75"/>
                        <a:stretch>
                          <a:fillRect/>
                        </a:stretch>
                      </pic:blipFill>
                      <pic:spPr>
                        <a:xfrm rot="-5399999">
                          <a:off x="4856481" y="1790699"/>
                          <a:ext cx="3936999" cy="355601"/>
                        </a:xfrm>
                        <a:prstGeom prst="rect">
                          <a:avLst/>
                        </a:prstGeom>
                      </pic:spPr>
                    </pic:pic>
                  </wpg:wgp>
                </a:graphicData>
              </a:graphic>
            </wp:anchor>
          </w:drawing>
        </mc:Choice>
        <mc:Fallback xmlns:a="http://schemas.openxmlformats.org/drawingml/2006/main">
          <w:pict>
            <v:group id="Group 354400" style="width:551.4pt;height:310pt;position:absolute;z-index:-2147483648;mso-position-horizontal-relative:page;mso-position-horizontal:absolute;margin-left:130.31pt;mso-position-vertical-relative:page;margin-top:501.92pt;" coordsize="70027,39370">
              <v:shape id="Shape 354402" style="position:absolute;width:58308;height:182;left:0;top:32321;" coordsize="5830824,18288" path="m0,0l5830824,18288">
                <v:stroke weight="1.56pt" endcap="round" joinstyle="miter" miterlimit="10" on="true" color="#660033"/>
                <v:fill on="false" color="#000000" opacity="0"/>
              </v:shape>
              <v:shape id="Picture 354401" style="position:absolute;width:39369;height:3556;left:48564;top:17906;rotation:-89;" filled="f">
                <v:imagedata r:id="rId76"/>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8C4"/>
    <w:multiLevelType w:val="hybridMultilevel"/>
    <w:tmpl w:val="88163608"/>
    <w:lvl w:ilvl="0" w:tplc="304EA3D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9E57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E6DC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FEB2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B8C2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E40C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BED5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0645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887B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177EDD"/>
    <w:multiLevelType w:val="multilevel"/>
    <w:tmpl w:val="7AB0244E"/>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4716EA"/>
    <w:multiLevelType w:val="hybridMultilevel"/>
    <w:tmpl w:val="7736F128"/>
    <w:lvl w:ilvl="0" w:tplc="12C09D74">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05CBC6E">
      <w:start w:val="1"/>
      <w:numFmt w:val="lowerLetter"/>
      <w:lvlText w:val="%2"/>
      <w:lvlJc w:val="left"/>
      <w:pPr>
        <w:ind w:left="5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10A7F92">
      <w:start w:val="1"/>
      <w:numFmt w:val="lowerLetter"/>
      <w:lvlRestart w:val="0"/>
      <w:lvlText w:val="%3)"/>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85C66C6">
      <w:start w:val="1"/>
      <w:numFmt w:val="decimal"/>
      <w:lvlText w:val="%4"/>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7C1334">
      <w:start w:val="1"/>
      <w:numFmt w:val="lowerLetter"/>
      <w:lvlText w:val="%5"/>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0C8E4E2">
      <w:start w:val="1"/>
      <w:numFmt w:val="lowerRoman"/>
      <w:lvlText w:val="%6"/>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99E3220">
      <w:start w:val="1"/>
      <w:numFmt w:val="decimal"/>
      <w:lvlText w:val="%7"/>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D60359C">
      <w:start w:val="1"/>
      <w:numFmt w:val="lowerLetter"/>
      <w:lvlText w:val="%8"/>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6C2266">
      <w:start w:val="1"/>
      <w:numFmt w:val="lowerRoman"/>
      <w:lvlText w:val="%9"/>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493A54"/>
    <w:multiLevelType w:val="hybridMultilevel"/>
    <w:tmpl w:val="C852A5EC"/>
    <w:lvl w:ilvl="0" w:tplc="C14279FC">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F24E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D03D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16C9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7C89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F035B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90E1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32D0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0C59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592F41"/>
    <w:multiLevelType w:val="hybridMultilevel"/>
    <w:tmpl w:val="14D446CA"/>
    <w:lvl w:ilvl="0" w:tplc="FEF8026A">
      <w:start w:val="2"/>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7C23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9E51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A017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0AF9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3818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E28F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827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C4BC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A44261"/>
    <w:multiLevelType w:val="multilevel"/>
    <w:tmpl w:val="64CA349E"/>
    <w:lvl w:ilvl="0">
      <w:start w:val="2"/>
      <w:numFmt w:val="lowerLetter"/>
      <w:lvlText w:val="%1)"/>
      <w:lvlJc w:val="left"/>
      <w:pPr>
        <w:ind w:left="1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2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BE2F69"/>
    <w:multiLevelType w:val="hybridMultilevel"/>
    <w:tmpl w:val="2E6C337A"/>
    <w:lvl w:ilvl="0" w:tplc="44B09F8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3C7D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D8F40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B201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4228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107F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F07A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9EB3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386F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B20481"/>
    <w:multiLevelType w:val="multilevel"/>
    <w:tmpl w:val="DB5A92C2"/>
    <w:lvl w:ilvl="0">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7614E31"/>
    <w:multiLevelType w:val="hybridMultilevel"/>
    <w:tmpl w:val="CEA64DAC"/>
    <w:lvl w:ilvl="0" w:tplc="16FC121A">
      <w:start w:val="8"/>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7849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CED1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440B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DE14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96D0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D484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49C2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86EE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531378"/>
    <w:multiLevelType w:val="hybridMultilevel"/>
    <w:tmpl w:val="2ECCA340"/>
    <w:lvl w:ilvl="0" w:tplc="378EC6B8">
      <w:start w:val="1"/>
      <w:numFmt w:val="lowerLetter"/>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042E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CE4F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8E11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1E49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289B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E298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467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8689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723AB7"/>
    <w:multiLevelType w:val="hybridMultilevel"/>
    <w:tmpl w:val="6D48E7FA"/>
    <w:lvl w:ilvl="0" w:tplc="12A8249A">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6481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5EFA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92B9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88364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5485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F6A6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1AC8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2A70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CF0DD3"/>
    <w:multiLevelType w:val="hybridMultilevel"/>
    <w:tmpl w:val="F64EACF2"/>
    <w:lvl w:ilvl="0" w:tplc="50D8E256">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0DF8A">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A2D6DA">
      <w:start w:val="1"/>
      <w:numFmt w:val="bullet"/>
      <w:lvlText w:val="▪"/>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64CCBA">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D24836">
      <w:start w:val="1"/>
      <w:numFmt w:val="bullet"/>
      <w:lvlText w:val="o"/>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5032F4">
      <w:start w:val="1"/>
      <w:numFmt w:val="bullet"/>
      <w:lvlText w:val="▪"/>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4839D0">
      <w:start w:val="1"/>
      <w:numFmt w:val="bullet"/>
      <w:lvlText w:val="•"/>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1EC9F6">
      <w:start w:val="1"/>
      <w:numFmt w:val="bullet"/>
      <w:lvlText w:val="o"/>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62BE40">
      <w:start w:val="1"/>
      <w:numFmt w:val="bullet"/>
      <w:lvlText w:val="▪"/>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5669C9"/>
    <w:multiLevelType w:val="hybridMultilevel"/>
    <w:tmpl w:val="31002EEA"/>
    <w:lvl w:ilvl="0" w:tplc="56CC29C6">
      <w:start w:val="1"/>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DB18CB94">
      <w:start w:val="1"/>
      <w:numFmt w:val="lowerLetter"/>
      <w:lvlText w:val="%2"/>
      <w:lvlJc w:val="left"/>
      <w:pPr>
        <w:ind w:left="7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F3EE052">
      <w:start w:val="1"/>
      <w:numFmt w:val="upperLetter"/>
      <w:lvlRestart w:val="0"/>
      <w:lvlText w:val="%3)"/>
      <w:lvlJc w:val="left"/>
      <w:pPr>
        <w:ind w:left="150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C1A19CC">
      <w:start w:val="1"/>
      <w:numFmt w:val="decimal"/>
      <w:lvlText w:val="%4"/>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E72A5A6">
      <w:start w:val="1"/>
      <w:numFmt w:val="lowerLetter"/>
      <w:lvlText w:val="%5"/>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2CA7FEE">
      <w:start w:val="1"/>
      <w:numFmt w:val="lowerRoman"/>
      <w:lvlText w:val="%6"/>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53AC54AA">
      <w:start w:val="1"/>
      <w:numFmt w:val="decimal"/>
      <w:lvlText w:val="%7"/>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F8602E6">
      <w:start w:val="1"/>
      <w:numFmt w:val="lowerLetter"/>
      <w:lvlText w:val="%8"/>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7DAA6A34">
      <w:start w:val="1"/>
      <w:numFmt w:val="lowerRoman"/>
      <w:lvlText w:val="%9"/>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9F810B1"/>
    <w:multiLevelType w:val="hybridMultilevel"/>
    <w:tmpl w:val="1116BC9C"/>
    <w:lvl w:ilvl="0" w:tplc="5B9029DE">
      <w:start w:val="1"/>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74E2EE">
      <w:start w:val="1"/>
      <w:numFmt w:val="lowerLetter"/>
      <w:lvlText w:val="%2"/>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BCFBB2">
      <w:start w:val="1"/>
      <w:numFmt w:val="lowerRoman"/>
      <w:lvlText w:val="%3"/>
      <w:lvlJc w:val="left"/>
      <w:pPr>
        <w:ind w:left="1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C0D552">
      <w:start w:val="1"/>
      <w:numFmt w:val="decimal"/>
      <w:lvlText w:val="%4"/>
      <w:lvlJc w:val="left"/>
      <w:pPr>
        <w:ind w:left="2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0AB736">
      <w:start w:val="1"/>
      <w:numFmt w:val="lowerLetter"/>
      <w:lvlText w:val="%5"/>
      <w:lvlJc w:val="left"/>
      <w:pPr>
        <w:ind w:left="3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9AA526">
      <w:start w:val="1"/>
      <w:numFmt w:val="lowerRoman"/>
      <w:lvlText w:val="%6"/>
      <w:lvlJc w:val="left"/>
      <w:pPr>
        <w:ind w:left="3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B4441A">
      <w:start w:val="1"/>
      <w:numFmt w:val="decimal"/>
      <w:lvlText w:val="%7"/>
      <w:lvlJc w:val="left"/>
      <w:pPr>
        <w:ind w:left="4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1C1D32">
      <w:start w:val="1"/>
      <w:numFmt w:val="lowerLetter"/>
      <w:lvlText w:val="%8"/>
      <w:lvlJc w:val="left"/>
      <w:pPr>
        <w:ind w:left="5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92053A">
      <w:start w:val="1"/>
      <w:numFmt w:val="lowerRoman"/>
      <w:lvlText w:val="%9"/>
      <w:lvlJc w:val="left"/>
      <w:pPr>
        <w:ind w:left="6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AAC0941"/>
    <w:multiLevelType w:val="hybridMultilevel"/>
    <w:tmpl w:val="6AAEF6B0"/>
    <w:lvl w:ilvl="0" w:tplc="5DDC4DD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5A55AC">
      <w:start w:val="1"/>
      <w:numFmt w:val="lowerLetter"/>
      <w:lvlText w:val="%2"/>
      <w:lvlJc w:val="left"/>
      <w:pPr>
        <w:ind w:left="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80641A">
      <w:start w:val="1"/>
      <w:numFmt w:val="lowerLetter"/>
      <w:lvlRestart w:val="0"/>
      <w:lvlText w:val="%3)"/>
      <w:lvlJc w:val="left"/>
      <w:pPr>
        <w:ind w:left="1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AA90EE">
      <w:start w:val="1"/>
      <w:numFmt w:val="decimal"/>
      <w:lvlText w:val="%4"/>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B84EDC">
      <w:start w:val="1"/>
      <w:numFmt w:val="lowerLetter"/>
      <w:lvlText w:val="%5"/>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70C7E6">
      <w:start w:val="1"/>
      <w:numFmt w:val="lowerRoman"/>
      <w:lvlText w:val="%6"/>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22C272">
      <w:start w:val="1"/>
      <w:numFmt w:val="decimal"/>
      <w:lvlText w:val="%7"/>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140362">
      <w:start w:val="1"/>
      <w:numFmt w:val="lowerLetter"/>
      <w:lvlText w:val="%8"/>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34DABA">
      <w:start w:val="1"/>
      <w:numFmt w:val="lowerRoman"/>
      <w:lvlText w:val="%9"/>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3F2020"/>
    <w:multiLevelType w:val="hybridMultilevel"/>
    <w:tmpl w:val="446655C0"/>
    <w:lvl w:ilvl="0" w:tplc="0108FCFC">
      <w:start w:val="2"/>
      <w:numFmt w:val="upperLetter"/>
      <w:lvlText w:val="%1)"/>
      <w:lvlJc w:val="left"/>
      <w:pPr>
        <w:ind w:left="11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59093D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064ED6C">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8A23EF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A7EE3F0">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B6713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16891E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F61454">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776DDD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E14614"/>
    <w:multiLevelType w:val="hybridMultilevel"/>
    <w:tmpl w:val="6CE8A202"/>
    <w:lvl w:ilvl="0" w:tplc="C352A346">
      <w:start w:val="5"/>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9622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09E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0622B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2FB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C819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6CCD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324A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E2DF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DBF0280"/>
    <w:multiLevelType w:val="hybridMultilevel"/>
    <w:tmpl w:val="156631AA"/>
    <w:lvl w:ilvl="0" w:tplc="D4E4A958">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7C600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E4B37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DEF53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7682F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3A3D6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A1B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5090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42047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143CF7"/>
    <w:multiLevelType w:val="hybridMultilevel"/>
    <w:tmpl w:val="27683054"/>
    <w:lvl w:ilvl="0" w:tplc="9644263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CAACA0">
      <w:start w:val="1"/>
      <w:numFmt w:val="lowerLetter"/>
      <w:lvlText w:val="%2"/>
      <w:lvlJc w:val="left"/>
      <w:pPr>
        <w:ind w:left="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545984">
      <w:start w:val="1"/>
      <w:numFmt w:val="lowerRoman"/>
      <w:lvlText w:val="%3"/>
      <w:lvlJc w:val="left"/>
      <w:pPr>
        <w:ind w:left="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4E0194">
      <w:start w:val="1"/>
      <w:numFmt w:val="lowerLetter"/>
      <w:lvlRestart w:val="0"/>
      <w:lvlText w:val="%4)"/>
      <w:lvlJc w:val="left"/>
      <w:pPr>
        <w:ind w:left="1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CE08F6">
      <w:start w:val="1"/>
      <w:numFmt w:val="lowerLetter"/>
      <w:lvlText w:val="%5"/>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D66E78">
      <w:start w:val="1"/>
      <w:numFmt w:val="lowerRoman"/>
      <w:lvlText w:val="%6"/>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F6D85C">
      <w:start w:val="1"/>
      <w:numFmt w:val="decimal"/>
      <w:lvlText w:val="%7"/>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6DC64">
      <w:start w:val="1"/>
      <w:numFmt w:val="lowerLetter"/>
      <w:lvlText w:val="%8"/>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76B03E">
      <w:start w:val="1"/>
      <w:numFmt w:val="lowerRoman"/>
      <w:lvlText w:val="%9"/>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EEF274B"/>
    <w:multiLevelType w:val="hybridMultilevel"/>
    <w:tmpl w:val="26749CDC"/>
    <w:lvl w:ilvl="0" w:tplc="28AEE72E">
      <w:start w:val="1"/>
      <w:numFmt w:val="lowerLetter"/>
      <w:lvlText w:val="%1)"/>
      <w:lvlJc w:val="left"/>
      <w:pPr>
        <w:ind w:left="6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FE6F2C8">
      <w:start w:val="1"/>
      <w:numFmt w:val="lowerLetter"/>
      <w:lvlText w:val="%2"/>
      <w:lvlJc w:val="left"/>
      <w:pPr>
        <w:ind w:left="15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F8A4C74">
      <w:start w:val="1"/>
      <w:numFmt w:val="lowerRoman"/>
      <w:lvlText w:val="%3"/>
      <w:lvlJc w:val="left"/>
      <w:pPr>
        <w:ind w:left="22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30065FE">
      <w:start w:val="1"/>
      <w:numFmt w:val="decimal"/>
      <w:lvlText w:val="%4"/>
      <w:lvlJc w:val="left"/>
      <w:pPr>
        <w:ind w:left="29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0DC941E">
      <w:start w:val="1"/>
      <w:numFmt w:val="lowerLetter"/>
      <w:lvlText w:val="%5"/>
      <w:lvlJc w:val="left"/>
      <w:pPr>
        <w:ind w:left="36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5D848D6">
      <w:start w:val="1"/>
      <w:numFmt w:val="lowerRoman"/>
      <w:lvlText w:val="%6"/>
      <w:lvlJc w:val="left"/>
      <w:pPr>
        <w:ind w:left="44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D4A3FC8">
      <w:start w:val="1"/>
      <w:numFmt w:val="decimal"/>
      <w:lvlText w:val="%7"/>
      <w:lvlJc w:val="left"/>
      <w:pPr>
        <w:ind w:left="51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DEEF6D4">
      <w:start w:val="1"/>
      <w:numFmt w:val="lowerLetter"/>
      <w:lvlText w:val="%8"/>
      <w:lvlJc w:val="left"/>
      <w:pPr>
        <w:ind w:left="58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6ED41C">
      <w:start w:val="1"/>
      <w:numFmt w:val="lowerRoman"/>
      <w:lvlText w:val="%9"/>
      <w:lvlJc w:val="left"/>
      <w:pPr>
        <w:ind w:left="65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F893AAD"/>
    <w:multiLevelType w:val="multilevel"/>
    <w:tmpl w:val="77E4C748"/>
    <w:lvl w:ilvl="0">
      <w:start w:val="100"/>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D328DB"/>
    <w:multiLevelType w:val="hybridMultilevel"/>
    <w:tmpl w:val="18420B00"/>
    <w:lvl w:ilvl="0" w:tplc="6DD60606">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F4F7C6">
      <w:start w:val="1"/>
      <w:numFmt w:val="bullet"/>
      <w:lvlText w:val="•"/>
      <w:lvlJc w:val="left"/>
      <w:pPr>
        <w:ind w:left="1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C2A8C6">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24D1C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A6CBFC">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2E388">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FE19D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7730">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A482C8">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102275D"/>
    <w:multiLevelType w:val="hybridMultilevel"/>
    <w:tmpl w:val="94C49E8C"/>
    <w:lvl w:ilvl="0" w:tplc="05CCDC2E">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2C9AA">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08C9D0">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D68A2E">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9C5FF6">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EC3E66">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96604C">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527E44">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82D748">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15B0C35"/>
    <w:multiLevelType w:val="hybridMultilevel"/>
    <w:tmpl w:val="F5C8C2EA"/>
    <w:lvl w:ilvl="0" w:tplc="18B2EAEE">
      <w:numFmt w:val="decimal"/>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4CD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FC43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BA84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1294F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78D4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7C2C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40BF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DA0E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19F3B89"/>
    <w:multiLevelType w:val="hybridMultilevel"/>
    <w:tmpl w:val="5D60AF28"/>
    <w:lvl w:ilvl="0" w:tplc="0C649E6A">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F848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FAEE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5AEF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CAB1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40FB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F490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8AD2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E6EF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25C01B3"/>
    <w:multiLevelType w:val="multilevel"/>
    <w:tmpl w:val="AB06B1C2"/>
    <w:lvl w:ilvl="0">
      <w:start w:val="2"/>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3CF218E"/>
    <w:multiLevelType w:val="hybridMultilevel"/>
    <w:tmpl w:val="EAB2340E"/>
    <w:lvl w:ilvl="0" w:tplc="62EC4D82">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839B8">
      <w:start w:val="1"/>
      <w:numFmt w:val="bullet"/>
      <w:lvlText w:val="•"/>
      <w:lvlJc w:val="left"/>
      <w:pPr>
        <w:ind w:left="1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D8149E">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EEAE44">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3E4066">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2E9E84">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39A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84486">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C2B25A">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51578FD"/>
    <w:multiLevelType w:val="hybridMultilevel"/>
    <w:tmpl w:val="82800F12"/>
    <w:lvl w:ilvl="0" w:tplc="924020AC">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EE4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8CDF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1227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D8C3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229B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32D5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88B4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509E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5477991"/>
    <w:multiLevelType w:val="hybridMultilevel"/>
    <w:tmpl w:val="1090EA22"/>
    <w:lvl w:ilvl="0" w:tplc="CA164964">
      <w:numFmt w:val="decimal"/>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1238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8E68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4629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4C14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F8CA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365A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E6A1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1C78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55875C7"/>
    <w:multiLevelType w:val="hybridMultilevel"/>
    <w:tmpl w:val="6960F0BC"/>
    <w:lvl w:ilvl="0" w:tplc="E87ECA16">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AE92E">
      <w:start w:val="1"/>
      <w:numFmt w:val="lowerLetter"/>
      <w:lvlText w:val="%2"/>
      <w:lvlJc w:val="left"/>
      <w:pPr>
        <w:ind w:left="1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F009E0">
      <w:start w:val="1"/>
      <w:numFmt w:val="lowerRoman"/>
      <w:lvlText w:val="%3"/>
      <w:lvlJc w:val="left"/>
      <w:pPr>
        <w:ind w:left="1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56114C">
      <w:start w:val="1"/>
      <w:numFmt w:val="decimal"/>
      <w:lvlText w:val="%4"/>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E61662">
      <w:start w:val="1"/>
      <w:numFmt w:val="lowerLetter"/>
      <w:lvlText w:val="%5"/>
      <w:lvlJc w:val="left"/>
      <w:pPr>
        <w:ind w:left="3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B04D1A">
      <w:start w:val="1"/>
      <w:numFmt w:val="lowerRoman"/>
      <w:lvlText w:val="%6"/>
      <w:lvlJc w:val="left"/>
      <w:pPr>
        <w:ind w:left="3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0643D0">
      <w:start w:val="1"/>
      <w:numFmt w:val="decimal"/>
      <w:lvlText w:val="%7"/>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7A3B62">
      <w:start w:val="1"/>
      <w:numFmt w:val="lowerLetter"/>
      <w:lvlText w:val="%8"/>
      <w:lvlJc w:val="left"/>
      <w:pPr>
        <w:ind w:left="5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A60C46">
      <w:start w:val="1"/>
      <w:numFmt w:val="lowerRoman"/>
      <w:lvlText w:val="%9"/>
      <w:lvlJc w:val="left"/>
      <w:pPr>
        <w:ind w:left="6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59233CC"/>
    <w:multiLevelType w:val="multilevel"/>
    <w:tmpl w:val="9FF4FEC4"/>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69A552F"/>
    <w:multiLevelType w:val="hybridMultilevel"/>
    <w:tmpl w:val="7ECE17A0"/>
    <w:lvl w:ilvl="0" w:tplc="9B30144C">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2D3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6CAE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8AB2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9C87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CC39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3487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7C75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2AED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7A00AE6"/>
    <w:multiLevelType w:val="hybridMultilevel"/>
    <w:tmpl w:val="6FE4E7FC"/>
    <w:lvl w:ilvl="0" w:tplc="38546B78">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149A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780E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6E4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66F1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F244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1ADF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86F9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08A8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80B1469"/>
    <w:multiLevelType w:val="multilevel"/>
    <w:tmpl w:val="63926464"/>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8CB626A"/>
    <w:multiLevelType w:val="hybridMultilevel"/>
    <w:tmpl w:val="967EF89A"/>
    <w:lvl w:ilvl="0" w:tplc="E9F87A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AE780">
      <w:start w:val="1"/>
      <w:numFmt w:val="lowerLetter"/>
      <w:lvlText w:val="%2)"/>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0CE128">
      <w:start w:val="1"/>
      <w:numFmt w:val="lowerRoman"/>
      <w:lvlText w:val="%3"/>
      <w:lvlJc w:val="left"/>
      <w:pPr>
        <w:ind w:left="1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2151A">
      <w:start w:val="1"/>
      <w:numFmt w:val="decimal"/>
      <w:lvlText w:val="%4"/>
      <w:lvlJc w:val="left"/>
      <w:pPr>
        <w:ind w:left="2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00BADE">
      <w:start w:val="1"/>
      <w:numFmt w:val="lowerLetter"/>
      <w:lvlText w:val="%5"/>
      <w:lvlJc w:val="left"/>
      <w:pPr>
        <w:ind w:left="2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1E7E5A">
      <w:start w:val="1"/>
      <w:numFmt w:val="lowerRoman"/>
      <w:lvlText w:val="%6"/>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44E1AA">
      <w:start w:val="1"/>
      <w:numFmt w:val="decimal"/>
      <w:lvlText w:val="%7"/>
      <w:lvlJc w:val="left"/>
      <w:pPr>
        <w:ind w:left="4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F86B92">
      <w:start w:val="1"/>
      <w:numFmt w:val="lowerLetter"/>
      <w:lvlText w:val="%8"/>
      <w:lvlJc w:val="left"/>
      <w:pPr>
        <w:ind w:left="5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609506">
      <w:start w:val="1"/>
      <w:numFmt w:val="lowerRoman"/>
      <w:lvlText w:val="%9"/>
      <w:lvlJc w:val="left"/>
      <w:pPr>
        <w:ind w:left="5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8F22244"/>
    <w:multiLevelType w:val="hybridMultilevel"/>
    <w:tmpl w:val="6CD24ECE"/>
    <w:lvl w:ilvl="0" w:tplc="BE2AD5D2">
      <w:start w:val="13"/>
      <w:numFmt w:val="decimal"/>
      <w:lvlText w:val="%1)"/>
      <w:lvlJc w:val="left"/>
      <w:pPr>
        <w:ind w:left="789"/>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1" w:tplc="57DC1A78">
      <w:start w:val="1"/>
      <w:numFmt w:val="lowerLetter"/>
      <w:lvlText w:val="%2"/>
      <w:lvlJc w:val="left"/>
      <w:pPr>
        <w:ind w:left="15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2" w:tplc="BC7A41A6">
      <w:start w:val="1"/>
      <w:numFmt w:val="lowerRoman"/>
      <w:lvlText w:val="%3"/>
      <w:lvlJc w:val="left"/>
      <w:pPr>
        <w:ind w:left="22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3" w:tplc="E8FE1414">
      <w:start w:val="1"/>
      <w:numFmt w:val="decimal"/>
      <w:lvlText w:val="%4"/>
      <w:lvlJc w:val="left"/>
      <w:pPr>
        <w:ind w:left="29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4" w:tplc="96629F46">
      <w:start w:val="1"/>
      <w:numFmt w:val="lowerLetter"/>
      <w:lvlText w:val="%5"/>
      <w:lvlJc w:val="left"/>
      <w:pPr>
        <w:ind w:left="366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5" w:tplc="BD9453DA">
      <w:start w:val="1"/>
      <w:numFmt w:val="lowerRoman"/>
      <w:lvlText w:val="%6"/>
      <w:lvlJc w:val="left"/>
      <w:pPr>
        <w:ind w:left="438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6" w:tplc="339C4D56">
      <w:start w:val="1"/>
      <w:numFmt w:val="decimal"/>
      <w:lvlText w:val="%7"/>
      <w:lvlJc w:val="left"/>
      <w:pPr>
        <w:ind w:left="51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7" w:tplc="68A28CDA">
      <w:start w:val="1"/>
      <w:numFmt w:val="lowerLetter"/>
      <w:lvlText w:val="%8"/>
      <w:lvlJc w:val="left"/>
      <w:pPr>
        <w:ind w:left="58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8" w:tplc="ED683704">
      <w:start w:val="1"/>
      <w:numFmt w:val="lowerRoman"/>
      <w:lvlText w:val="%9"/>
      <w:lvlJc w:val="left"/>
      <w:pPr>
        <w:ind w:left="65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abstractNum>
  <w:abstractNum w:abstractNumId="36" w15:restartNumberingAfterBreak="0">
    <w:nsid w:val="197438AE"/>
    <w:multiLevelType w:val="hybridMultilevel"/>
    <w:tmpl w:val="654CA1B2"/>
    <w:lvl w:ilvl="0" w:tplc="D66200BA">
      <w:start w:val="1"/>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5784E25E">
      <w:start w:val="1"/>
      <w:numFmt w:val="lowerLetter"/>
      <w:lvlText w:val="%2"/>
      <w:lvlJc w:val="left"/>
      <w:pPr>
        <w:ind w:left="7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4E2EDF6">
      <w:start w:val="3"/>
      <w:numFmt w:val="upperLetter"/>
      <w:lvlRestart w:val="0"/>
      <w:lvlText w:val="%3)"/>
      <w:lvlJc w:val="left"/>
      <w:pPr>
        <w:ind w:left="150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91D2C734">
      <w:start w:val="1"/>
      <w:numFmt w:val="decimal"/>
      <w:lvlText w:val="%4"/>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BD36366E">
      <w:start w:val="1"/>
      <w:numFmt w:val="lowerLetter"/>
      <w:lvlText w:val="%5"/>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AA9E0BD6">
      <w:start w:val="1"/>
      <w:numFmt w:val="lowerRoman"/>
      <w:lvlText w:val="%6"/>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54325E9C">
      <w:start w:val="1"/>
      <w:numFmt w:val="decimal"/>
      <w:lvlText w:val="%7"/>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EE942AFC">
      <w:start w:val="1"/>
      <w:numFmt w:val="lowerLetter"/>
      <w:lvlText w:val="%8"/>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83FAB534">
      <w:start w:val="1"/>
      <w:numFmt w:val="lowerRoman"/>
      <w:lvlText w:val="%9"/>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A5F59BB"/>
    <w:multiLevelType w:val="hybridMultilevel"/>
    <w:tmpl w:val="66D8D894"/>
    <w:lvl w:ilvl="0" w:tplc="4104BBB4">
      <w:start w:val="1"/>
      <w:numFmt w:val="lowerLetter"/>
      <w:lvlText w:val="%1)"/>
      <w:lvlJc w:val="left"/>
      <w:pPr>
        <w:ind w:left="1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C9140">
      <w:start w:val="1"/>
      <w:numFmt w:val="lowerLetter"/>
      <w:lvlText w:val="%2"/>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A86076">
      <w:start w:val="1"/>
      <w:numFmt w:val="lowerRoman"/>
      <w:lvlText w:val="%3"/>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6278EC">
      <w:start w:val="1"/>
      <w:numFmt w:val="decimal"/>
      <w:lvlText w:val="%4"/>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00C5A">
      <w:start w:val="1"/>
      <w:numFmt w:val="lowerLetter"/>
      <w:lvlText w:val="%5"/>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A8D838">
      <w:start w:val="1"/>
      <w:numFmt w:val="lowerRoman"/>
      <w:lvlText w:val="%6"/>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DE5CC8">
      <w:start w:val="1"/>
      <w:numFmt w:val="decimal"/>
      <w:lvlText w:val="%7"/>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ADF3C">
      <w:start w:val="1"/>
      <w:numFmt w:val="lowerLetter"/>
      <w:lvlText w:val="%8"/>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D42010">
      <w:start w:val="1"/>
      <w:numFmt w:val="lowerRoman"/>
      <w:lvlText w:val="%9"/>
      <w:lvlJc w:val="left"/>
      <w:pPr>
        <w:ind w:left="6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A957544"/>
    <w:multiLevelType w:val="hybridMultilevel"/>
    <w:tmpl w:val="18A01336"/>
    <w:lvl w:ilvl="0" w:tplc="7F9E535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80BF92">
      <w:start w:val="1"/>
      <w:numFmt w:val="lowerLetter"/>
      <w:lvlText w:val="%2"/>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761286">
      <w:start w:val="1"/>
      <w:numFmt w:val="lowerLetter"/>
      <w:lvlRestart w:val="0"/>
      <w:lvlText w:val="%3)"/>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C8347E">
      <w:start w:val="1"/>
      <w:numFmt w:val="decimal"/>
      <w:lvlText w:val="%4"/>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DAECA4">
      <w:start w:val="1"/>
      <w:numFmt w:val="lowerLetter"/>
      <w:lvlText w:val="%5"/>
      <w:lvlJc w:val="left"/>
      <w:pPr>
        <w:ind w:left="2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404F08">
      <w:start w:val="1"/>
      <w:numFmt w:val="lowerRoman"/>
      <w:lvlText w:val="%6"/>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B2F212">
      <w:start w:val="1"/>
      <w:numFmt w:val="decimal"/>
      <w:lvlText w:val="%7"/>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2E64F2">
      <w:start w:val="1"/>
      <w:numFmt w:val="lowerLetter"/>
      <w:lvlText w:val="%8"/>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66835C">
      <w:start w:val="1"/>
      <w:numFmt w:val="lowerRoman"/>
      <w:lvlText w:val="%9"/>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B2D4961"/>
    <w:multiLevelType w:val="hybridMultilevel"/>
    <w:tmpl w:val="861C4FD2"/>
    <w:lvl w:ilvl="0" w:tplc="937EEC84">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8E5C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BA53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D6EA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A414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1EFC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AEEB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ECA6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0C70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B86191E"/>
    <w:multiLevelType w:val="hybridMultilevel"/>
    <w:tmpl w:val="7A1014BA"/>
    <w:lvl w:ilvl="0" w:tplc="6EE491AC">
      <w:start w:val="1"/>
      <w:numFmt w:val="lowerLetter"/>
      <w:lvlText w:val="%1)"/>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6248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3847C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FAD0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50BE1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32EA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BE94B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46F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2A132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C384C0C"/>
    <w:multiLevelType w:val="hybridMultilevel"/>
    <w:tmpl w:val="5772095E"/>
    <w:lvl w:ilvl="0" w:tplc="B26685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68456">
      <w:start w:val="1"/>
      <w:numFmt w:val="lowerLetter"/>
      <w:lvlText w:val="%2"/>
      <w:lvlJc w:val="left"/>
      <w:pPr>
        <w:ind w:left="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82064C">
      <w:start w:val="1"/>
      <w:numFmt w:val="lowerRoman"/>
      <w:lvlText w:val="%3"/>
      <w:lvlJc w:val="left"/>
      <w:pPr>
        <w:ind w:left="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E4D768">
      <w:start w:val="1"/>
      <w:numFmt w:val="lowerLetter"/>
      <w:lvlRestart w:val="0"/>
      <w:lvlText w:val="%4)"/>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624FE">
      <w:start w:val="1"/>
      <w:numFmt w:val="lowerLetter"/>
      <w:lvlText w:val="%5"/>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06A54C">
      <w:start w:val="1"/>
      <w:numFmt w:val="lowerRoman"/>
      <w:lvlText w:val="%6"/>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447FB4">
      <w:start w:val="1"/>
      <w:numFmt w:val="decimal"/>
      <w:lvlText w:val="%7"/>
      <w:lvlJc w:val="left"/>
      <w:pPr>
        <w:ind w:left="3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286CA2">
      <w:start w:val="1"/>
      <w:numFmt w:val="lowerLetter"/>
      <w:lvlText w:val="%8"/>
      <w:lvlJc w:val="left"/>
      <w:pPr>
        <w:ind w:left="4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D2E698">
      <w:start w:val="1"/>
      <w:numFmt w:val="lowerRoman"/>
      <w:lvlText w:val="%9"/>
      <w:lvlJc w:val="left"/>
      <w:pPr>
        <w:ind w:left="4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C453335"/>
    <w:multiLevelType w:val="multilevel"/>
    <w:tmpl w:val="8DE4DE42"/>
    <w:lvl w:ilvl="0">
      <w:start w:val="4"/>
      <w:numFmt w:val="decimal"/>
      <w:lvlText w:val="%1."/>
      <w:lvlJc w:val="left"/>
      <w:pPr>
        <w:ind w:left="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2"/>
      </w:pPr>
      <w:rPr>
        <w:rFonts w:ascii="Arial" w:eastAsia="Arial" w:hAnsi="Arial" w:cs="Arial"/>
        <w:b/>
        <w:bCs/>
        <w:i w:val="0"/>
        <w:strike w:val="0"/>
        <w:dstrike w:val="0"/>
        <w:color w:val="333333"/>
        <w:sz w:val="22"/>
        <w:szCs w:val="22"/>
        <w:u w:val="single" w:color="333333"/>
        <w:bdr w:val="none" w:sz="0" w:space="0" w:color="auto"/>
        <w:shd w:val="clear" w:color="auto" w:fill="auto"/>
        <w:vertAlign w:val="baseline"/>
      </w:rPr>
    </w:lvl>
    <w:lvl w:ilvl="2">
      <w:start w:val="1"/>
      <w:numFmt w:val="decimal"/>
      <w:lvlText w:val="%1.%2.%3."/>
      <w:lvlJc w:val="left"/>
      <w:pPr>
        <w:ind w:left="1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C692553"/>
    <w:multiLevelType w:val="hybridMultilevel"/>
    <w:tmpl w:val="1624E990"/>
    <w:lvl w:ilvl="0" w:tplc="B5B694B8">
      <w:start w:val="1"/>
      <w:numFmt w:val="lowerLetter"/>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053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500F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B212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C02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2890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B218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6CD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22F8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DB133C4"/>
    <w:multiLevelType w:val="hybridMultilevel"/>
    <w:tmpl w:val="65CEEAC8"/>
    <w:lvl w:ilvl="0" w:tplc="B7A840A8">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D80359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C46C00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584F3A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F6052D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BCCF00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EA80EB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AF63BB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152338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EDB6CEF"/>
    <w:multiLevelType w:val="hybridMultilevel"/>
    <w:tmpl w:val="BC407E32"/>
    <w:lvl w:ilvl="0" w:tplc="EB28EDD2">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69D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067C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84A5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D8B4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F630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9C97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C01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8C0C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EF85789"/>
    <w:multiLevelType w:val="hybridMultilevel"/>
    <w:tmpl w:val="D7DE052A"/>
    <w:lvl w:ilvl="0" w:tplc="9DAC6F06">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D80F1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04814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9096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CC1FC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5CBAD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7427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96663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9E253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F1E69BB"/>
    <w:multiLevelType w:val="hybridMultilevel"/>
    <w:tmpl w:val="FA1231E2"/>
    <w:lvl w:ilvl="0" w:tplc="05E8F548">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00E376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07E310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7028F2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4B0BE5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3EC81C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1584C4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168306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0C64C6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F897280"/>
    <w:multiLevelType w:val="hybridMultilevel"/>
    <w:tmpl w:val="BEB243CA"/>
    <w:lvl w:ilvl="0" w:tplc="1BD4D4F8">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8E93A4">
      <w:start w:val="1"/>
      <w:numFmt w:val="decimal"/>
      <w:lvlText w:val="%2)"/>
      <w:lvlJc w:val="left"/>
      <w:pPr>
        <w:ind w:left="1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FA7302">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9E3D88">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06858">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768426">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14AC1A">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8374E">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44550A">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F9B4787"/>
    <w:multiLevelType w:val="hybridMultilevel"/>
    <w:tmpl w:val="6EB452FC"/>
    <w:lvl w:ilvl="0" w:tplc="DFE29464">
      <w:start w:val="1"/>
      <w:numFmt w:val="lowerLetter"/>
      <w:lvlText w:val="%1)"/>
      <w:lvlJc w:val="left"/>
      <w:pPr>
        <w:ind w:left="1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20F878">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84B282">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7C61DC">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D27420">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2E7690">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480D8A">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CA01BC">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B2828A">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FB231BF"/>
    <w:multiLevelType w:val="hybridMultilevel"/>
    <w:tmpl w:val="533478F8"/>
    <w:lvl w:ilvl="0" w:tplc="1D7ED722">
      <w:start w:val="13"/>
      <w:numFmt w:val="decimal"/>
      <w:lvlText w:val="%1)"/>
      <w:lvlJc w:val="left"/>
      <w:pPr>
        <w:ind w:left="789"/>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1" w:tplc="DBCCD41C">
      <w:start w:val="1"/>
      <w:numFmt w:val="lowerLetter"/>
      <w:lvlText w:val="%2"/>
      <w:lvlJc w:val="left"/>
      <w:pPr>
        <w:ind w:left="15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2" w:tplc="B03EB19A">
      <w:start w:val="1"/>
      <w:numFmt w:val="lowerRoman"/>
      <w:lvlText w:val="%3"/>
      <w:lvlJc w:val="left"/>
      <w:pPr>
        <w:ind w:left="22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3" w:tplc="CFF474D6">
      <w:start w:val="1"/>
      <w:numFmt w:val="decimal"/>
      <w:lvlText w:val="%4"/>
      <w:lvlJc w:val="left"/>
      <w:pPr>
        <w:ind w:left="29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4" w:tplc="C76E41C0">
      <w:start w:val="1"/>
      <w:numFmt w:val="lowerLetter"/>
      <w:lvlText w:val="%5"/>
      <w:lvlJc w:val="left"/>
      <w:pPr>
        <w:ind w:left="366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5" w:tplc="BD40FA28">
      <w:start w:val="1"/>
      <w:numFmt w:val="lowerRoman"/>
      <w:lvlText w:val="%6"/>
      <w:lvlJc w:val="left"/>
      <w:pPr>
        <w:ind w:left="438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6" w:tplc="656C56AA">
      <w:start w:val="1"/>
      <w:numFmt w:val="decimal"/>
      <w:lvlText w:val="%7"/>
      <w:lvlJc w:val="left"/>
      <w:pPr>
        <w:ind w:left="51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7" w:tplc="0DB06628">
      <w:start w:val="1"/>
      <w:numFmt w:val="lowerLetter"/>
      <w:lvlText w:val="%8"/>
      <w:lvlJc w:val="left"/>
      <w:pPr>
        <w:ind w:left="58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8" w:tplc="A382456A">
      <w:start w:val="1"/>
      <w:numFmt w:val="lowerRoman"/>
      <w:lvlText w:val="%9"/>
      <w:lvlJc w:val="left"/>
      <w:pPr>
        <w:ind w:left="65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abstractNum>
  <w:abstractNum w:abstractNumId="51" w15:restartNumberingAfterBreak="0">
    <w:nsid w:val="209C4746"/>
    <w:multiLevelType w:val="hybridMultilevel"/>
    <w:tmpl w:val="31A29416"/>
    <w:lvl w:ilvl="0" w:tplc="A28A196C">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CBD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6222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0A1C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05A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8A1B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288E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492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3A1F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0D84382"/>
    <w:multiLevelType w:val="hybridMultilevel"/>
    <w:tmpl w:val="0EE85A24"/>
    <w:lvl w:ilvl="0" w:tplc="94D40292">
      <w:start w:val="1"/>
      <w:numFmt w:val="bullet"/>
      <w:lvlText w:val="•"/>
      <w:lvlJc w:val="left"/>
      <w:pPr>
        <w:ind w:left="1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82B572">
      <w:start w:val="1"/>
      <w:numFmt w:val="bullet"/>
      <w:lvlText w:val="-"/>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8C3FC">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3C3BFC">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EA8E2">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8E2074">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4CD50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9C2004">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72B2EC">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1160252"/>
    <w:multiLevelType w:val="hybridMultilevel"/>
    <w:tmpl w:val="77C2A94A"/>
    <w:lvl w:ilvl="0" w:tplc="0F38285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69E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805D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2CA1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64E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7062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8450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2EE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56C6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1F86521"/>
    <w:multiLevelType w:val="multilevel"/>
    <w:tmpl w:val="BBD21384"/>
    <w:lvl w:ilvl="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20271E6"/>
    <w:multiLevelType w:val="multilevel"/>
    <w:tmpl w:val="CA246C82"/>
    <w:lvl w:ilvl="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296014A"/>
    <w:multiLevelType w:val="hybridMultilevel"/>
    <w:tmpl w:val="23028A68"/>
    <w:lvl w:ilvl="0" w:tplc="5EAC58A8">
      <w:start w:val="1"/>
      <w:numFmt w:val="lowerLetter"/>
      <w:lvlText w:val="%1)"/>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307EAA">
      <w:start w:val="1"/>
      <w:numFmt w:val="lowerLetter"/>
      <w:lvlText w:val="%2"/>
      <w:lvlJc w:val="left"/>
      <w:pPr>
        <w:ind w:left="1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043A12">
      <w:start w:val="1"/>
      <w:numFmt w:val="lowerRoman"/>
      <w:lvlText w:val="%3"/>
      <w:lvlJc w:val="left"/>
      <w:pPr>
        <w:ind w:left="2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7ACB4C">
      <w:start w:val="1"/>
      <w:numFmt w:val="decimal"/>
      <w:lvlText w:val="%4"/>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048A0">
      <w:start w:val="1"/>
      <w:numFmt w:val="lowerLetter"/>
      <w:lvlText w:val="%5"/>
      <w:lvlJc w:val="left"/>
      <w:pPr>
        <w:ind w:left="3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28509A">
      <w:start w:val="1"/>
      <w:numFmt w:val="lowerRoman"/>
      <w:lvlText w:val="%6"/>
      <w:lvlJc w:val="left"/>
      <w:pPr>
        <w:ind w:left="4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3C9DF6">
      <w:start w:val="1"/>
      <w:numFmt w:val="decimal"/>
      <w:lvlText w:val="%7"/>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E8533C">
      <w:start w:val="1"/>
      <w:numFmt w:val="lowerLetter"/>
      <w:lvlText w:val="%8"/>
      <w:lvlJc w:val="left"/>
      <w:pPr>
        <w:ind w:left="5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805FA8">
      <w:start w:val="1"/>
      <w:numFmt w:val="lowerRoman"/>
      <w:lvlText w:val="%9"/>
      <w:lvlJc w:val="left"/>
      <w:pPr>
        <w:ind w:left="6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3204421"/>
    <w:multiLevelType w:val="hybridMultilevel"/>
    <w:tmpl w:val="C48A6864"/>
    <w:lvl w:ilvl="0" w:tplc="2222C5D0">
      <w:start w:val="3"/>
      <w:numFmt w:val="upperLetter"/>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187C94">
      <w:start w:val="1"/>
      <w:numFmt w:val="lowerLetter"/>
      <w:lvlText w:val="%2"/>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48C722">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A6CB48">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F23A0A">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040932">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64DCD6">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44900C">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A0CD26">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3727FF4"/>
    <w:multiLevelType w:val="hybridMultilevel"/>
    <w:tmpl w:val="EFF8AF1C"/>
    <w:lvl w:ilvl="0" w:tplc="746A6CA8">
      <w:start w:val="1"/>
      <w:numFmt w:val="bullet"/>
      <w:lvlText w:val="•"/>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0B0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42F86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DAF7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8CBA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CAFF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F64C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5611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8CC1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4C00B0B"/>
    <w:multiLevelType w:val="hybridMultilevel"/>
    <w:tmpl w:val="CC5A4802"/>
    <w:lvl w:ilvl="0" w:tplc="D69EF2D8">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E20C78A">
      <w:start w:val="9"/>
      <w:numFmt w:val="decimal"/>
      <w:lvlText w:val="%2)"/>
      <w:lvlJc w:val="left"/>
      <w:pPr>
        <w:ind w:left="789"/>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2" w:tplc="6EF2DC50">
      <w:start w:val="1"/>
      <w:numFmt w:val="lowerRoman"/>
      <w:lvlText w:val="%3"/>
      <w:lvlJc w:val="left"/>
      <w:pPr>
        <w:ind w:left="15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3" w:tplc="7A0EE9C4">
      <w:start w:val="1"/>
      <w:numFmt w:val="decimal"/>
      <w:lvlText w:val="%4"/>
      <w:lvlJc w:val="left"/>
      <w:pPr>
        <w:ind w:left="22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4" w:tplc="8716E47A">
      <w:start w:val="1"/>
      <w:numFmt w:val="lowerLetter"/>
      <w:lvlText w:val="%5"/>
      <w:lvlJc w:val="left"/>
      <w:pPr>
        <w:ind w:left="29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5" w:tplc="9A8A34D0">
      <w:start w:val="1"/>
      <w:numFmt w:val="lowerRoman"/>
      <w:lvlText w:val="%6"/>
      <w:lvlJc w:val="left"/>
      <w:pPr>
        <w:ind w:left="366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6" w:tplc="8E641B16">
      <w:start w:val="1"/>
      <w:numFmt w:val="decimal"/>
      <w:lvlText w:val="%7"/>
      <w:lvlJc w:val="left"/>
      <w:pPr>
        <w:ind w:left="438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7" w:tplc="A48E814C">
      <w:start w:val="1"/>
      <w:numFmt w:val="lowerLetter"/>
      <w:lvlText w:val="%8"/>
      <w:lvlJc w:val="left"/>
      <w:pPr>
        <w:ind w:left="51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8" w:tplc="AA0AE24A">
      <w:start w:val="1"/>
      <w:numFmt w:val="lowerRoman"/>
      <w:lvlText w:val="%9"/>
      <w:lvlJc w:val="left"/>
      <w:pPr>
        <w:ind w:left="58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abstractNum>
  <w:abstractNum w:abstractNumId="60" w15:restartNumberingAfterBreak="0">
    <w:nsid w:val="253519C3"/>
    <w:multiLevelType w:val="hybridMultilevel"/>
    <w:tmpl w:val="151057A4"/>
    <w:lvl w:ilvl="0" w:tplc="B09E2BB0">
      <w:start w:val="1"/>
      <w:numFmt w:val="decimal"/>
      <w:lvlText w:val="%1."/>
      <w:lvlJc w:val="left"/>
      <w:pPr>
        <w:ind w:left="799"/>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E44576A">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7C5EE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9E428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A029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F2CEFB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088B8A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E207E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566F33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5C1095D"/>
    <w:multiLevelType w:val="hybridMultilevel"/>
    <w:tmpl w:val="AFB427BE"/>
    <w:lvl w:ilvl="0" w:tplc="F46A2F7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8A8516">
      <w:start w:val="1"/>
      <w:numFmt w:val="lowerLetter"/>
      <w:lvlText w:val="%2"/>
      <w:lvlJc w:val="left"/>
      <w:pPr>
        <w:ind w:left="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382570">
      <w:start w:val="1"/>
      <w:numFmt w:val="lowerLetter"/>
      <w:lvlRestart w:val="0"/>
      <w:lvlText w:val="%3)"/>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5877B4">
      <w:start w:val="1"/>
      <w:numFmt w:val="decimal"/>
      <w:lvlText w:val="%4"/>
      <w:lvlJc w:val="left"/>
      <w:pPr>
        <w:ind w:left="2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460D6C">
      <w:start w:val="1"/>
      <w:numFmt w:val="lowerLetter"/>
      <w:lvlText w:val="%5"/>
      <w:lvlJc w:val="left"/>
      <w:pPr>
        <w:ind w:left="2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348704">
      <w:start w:val="1"/>
      <w:numFmt w:val="lowerRoman"/>
      <w:lvlText w:val="%6"/>
      <w:lvlJc w:val="left"/>
      <w:pPr>
        <w:ind w:left="3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6E5E9A">
      <w:start w:val="1"/>
      <w:numFmt w:val="decimal"/>
      <w:lvlText w:val="%7"/>
      <w:lvlJc w:val="left"/>
      <w:pPr>
        <w:ind w:left="4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204B16">
      <w:start w:val="1"/>
      <w:numFmt w:val="lowerLetter"/>
      <w:lvlText w:val="%8"/>
      <w:lvlJc w:val="left"/>
      <w:pPr>
        <w:ind w:left="5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CEB72">
      <w:start w:val="1"/>
      <w:numFmt w:val="lowerRoman"/>
      <w:lvlText w:val="%9"/>
      <w:lvlJc w:val="left"/>
      <w:pPr>
        <w:ind w:left="5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5CF2C16"/>
    <w:multiLevelType w:val="hybridMultilevel"/>
    <w:tmpl w:val="F3E42DC4"/>
    <w:lvl w:ilvl="0" w:tplc="121ABB2E">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0A6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0885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42F4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70D9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F48B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9C7E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BC9A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B6AC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6EF4737"/>
    <w:multiLevelType w:val="hybridMultilevel"/>
    <w:tmpl w:val="B9C40FD0"/>
    <w:lvl w:ilvl="0" w:tplc="E132BFF0">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6C3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BAA2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C8D1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8422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F80B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D455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8DF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428B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71B6B0A"/>
    <w:multiLevelType w:val="hybridMultilevel"/>
    <w:tmpl w:val="73D0555A"/>
    <w:lvl w:ilvl="0" w:tplc="F5229AA2">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E967974">
      <w:start w:val="1"/>
      <w:numFmt w:val="lowerLetter"/>
      <w:lvlText w:val="%2"/>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402BA8">
      <w:start w:val="1"/>
      <w:numFmt w:val="lowerRoman"/>
      <w:lvlText w:val="%3"/>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9A12BE">
      <w:start w:val="1"/>
      <w:numFmt w:val="decimal"/>
      <w:lvlText w:val="%4"/>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A86060">
      <w:start w:val="1"/>
      <w:numFmt w:val="lowerLetter"/>
      <w:lvlText w:val="%5"/>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08212BE">
      <w:start w:val="1"/>
      <w:numFmt w:val="lowerRoman"/>
      <w:lvlText w:val="%6"/>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12EF504">
      <w:start w:val="1"/>
      <w:numFmt w:val="decimal"/>
      <w:lvlText w:val="%7"/>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C1CAE6C">
      <w:start w:val="1"/>
      <w:numFmt w:val="lowerLetter"/>
      <w:lvlText w:val="%8"/>
      <w:lvlJc w:val="left"/>
      <w:pPr>
        <w:ind w:left="5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23A7CD0">
      <w:start w:val="1"/>
      <w:numFmt w:val="lowerRoman"/>
      <w:lvlText w:val="%9"/>
      <w:lvlJc w:val="left"/>
      <w:pPr>
        <w:ind w:left="65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75C23FD"/>
    <w:multiLevelType w:val="hybridMultilevel"/>
    <w:tmpl w:val="8E003A7A"/>
    <w:lvl w:ilvl="0" w:tplc="AAAACAE4">
      <w:start w:val="4"/>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F4A372">
      <w:start w:val="1"/>
      <w:numFmt w:val="lowerLetter"/>
      <w:lvlText w:val="%2"/>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9E8CDA">
      <w:start w:val="1"/>
      <w:numFmt w:val="lowerRoman"/>
      <w:lvlText w:val="%3"/>
      <w:lvlJc w:val="left"/>
      <w:pPr>
        <w:ind w:left="1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A86D1A">
      <w:start w:val="1"/>
      <w:numFmt w:val="decimal"/>
      <w:lvlText w:val="%4"/>
      <w:lvlJc w:val="left"/>
      <w:pPr>
        <w:ind w:left="2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B4271C">
      <w:start w:val="1"/>
      <w:numFmt w:val="lowerLetter"/>
      <w:lvlText w:val="%5"/>
      <w:lvlJc w:val="left"/>
      <w:pPr>
        <w:ind w:left="3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589A3A">
      <w:start w:val="1"/>
      <w:numFmt w:val="lowerRoman"/>
      <w:lvlText w:val="%6"/>
      <w:lvlJc w:val="left"/>
      <w:pPr>
        <w:ind w:left="3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6EFD6E">
      <w:start w:val="1"/>
      <w:numFmt w:val="decimal"/>
      <w:lvlText w:val="%7"/>
      <w:lvlJc w:val="left"/>
      <w:pPr>
        <w:ind w:left="4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EA04D8">
      <w:start w:val="1"/>
      <w:numFmt w:val="lowerLetter"/>
      <w:lvlText w:val="%8"/>
      <w:lvlJc w:val="left"/>
      <w:pPr>
        <w:ind w:left="5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DABEDE">
      <w:start w:val="1"/>
      <w:numFmt w:val="lowerRoman"/>
      <w:lvlText w:val="%9"/>
      <w:lvlJc w:val="left"/>
      <w:pPr>
        <w:ind w:left="6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76912D6"/>
    <w:multiLevelType w:val="hybridMultilevel"/>
    <w:tmpl w:val="9DD2FD68"/>
    <w:lvl w:ilvl="0" w:tplc="010A31C6">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08C2E6">
      <w:start w:val="1"/>
      <w:numFmt w:val="bullet"/>
      <w:lvlText w:val="•"/>
      <w:lvlJc w:val="left"/>
      <w:pPr>
        <w:ind w:left="1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04B5EA">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E6619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8E8EC">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2E8F1A">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49466">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A2939C">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92EC76">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7EB0FD7"/>
    <w:multiLevelType w:val="hybridMultilevel"/>
    <w:tmpl w:val="BE009FFE"/>
    <w:lvl w:ilvl="0" w:tplc="58D09CC4">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E06D28">
      <w:start w:val="1"/>
      <w:numFmt w:val="lowerLetter"/>
      <w:lvlText w:val="%2)"/>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50852A">
      <w:start w:val="1"/>
      <w:numFmt w:val="lowerRoman"/>
      <w:lvlText w:val="%3"/>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98E50C">
      <w:start w:val="1"/>
      <w:numFmt w:val="decimal"/>
      <w:lvlText w:val="%4"/>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7CCE32">
      <w:start w:val="1"/>
      <w:numFmt w:val="lowerLetter"/>
      <w:lvlText w:val="%5"/>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C65D6A">
      <w:start w:val="1"/>
      <w:numFmt w:val="lowerRoman"/>
      <w:lvlText w:val="%6"/>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FE36F8">
      <w:start w:val="1"/>
      <w:numFmt w:val="decimal"/>
      <w:lvlText w:val="%7"/>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4D98E">
      <w:start w:val="1"/>
      <w:numFmt w:val="lowerLetter"/>
      <w:lvlText w:val="%8"/>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203F2">
      <w:start w:val="1"/>
      <w:numFmt w:val="lowerRoman"/>
      <w:lvlText w:val="%9"/>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294921DD"/>
    <w:multiLevelType w:val="hybridMultilevel"/>
    <w:tmpl w:val="B636A274"/>
    <w:lvl w:ilvl="0" w:tplc="B28045C4">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7A62A0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90E451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1A33E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38E989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AAC309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80D96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860178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31AE42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9E97941"/>
    <w:multiLevelType w:val="hybridMultilevel"/>
    <w:tmpl w:val="05E80932"/>
    <w:lvl w:ilvl="0" w:tplc="2E8C00F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34658E">
      <w:start w:val="1"/>
      <w:numFmt w:val="lowerLetter"/>
      <w:lvlText w:val="%2."/>
      <w:lvlJc w:val="left"/>
      <w:pPr>
        <w:ind w:left="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A0E63A">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8CB1EE">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94AF36">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2EC1BE">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887AC4">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3A1A38">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A0315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9F302FC"/>
    <w:multiLevelType w:val="hybridMultilevel"/>
    <w:tmpl w:val="3D1E3352"/>
    <w:lvl w:ilvl="0" w:tplc="3C90DB7C">
      <w:start w:val="1"/>
      <w:numFmt w:val="lowerLetter"/>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3059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A462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C67D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1C51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DE1D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5AC1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A03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78C8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A1232E2"/>
    <w:multiLevelType w:val="hybridMultilevel"/>
    <w:tmpl w:val="8A66EB0E"/>
    <w:lvl w:ilvl="0" w:tplc="FEC0BD6C">
      <w:start w:val="1"/>
      <w:numFmt w:val="lowerLetter"/>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A87B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4447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FCAC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14F6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DCDF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8EAA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C04C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B2BF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B7D1E5A"/>
    <w:multiLevelType w:val="hybridMultilevel"/>
    <w:tmpl w:val="36664618"/>
    <w:lvl w:ilvl="0" w:tplc="54C694B6">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B2491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78B5A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A3D8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FA3DA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08BF4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B0DA0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AAE5E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F2ED3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C514AB8"/>
    <w:multiLevelType w:val="hybridMultilevel"/>
    <w:tmpl w:val="7F36B5F8"/>
    <w:lvl w:ilvl="0" w:tplc="6DC6A4A8">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EE79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002E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7CAD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7C8F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D6B2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9680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451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5056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D710360"/>
    <w:multiLevelType w:val="hybridMultilevel"/>
    <w:tmpl w:val="3F9E18F6"/>
    <w:lvl w:ilvl="0" w:tplc="E8FED6B8">
      <w:start w:val="5"/>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C149C">
      <w:start w:val="1"/>
      <w:numFmt w:val="lowerLetter"/>
      <w:lvlText w:val="%2"/>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50A668">
      <w:start w:val="1"/>
      <w:numFmt w:val="lowerRoman"/>
      <w:lvlText w:val="%3"/>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36D6FE">
      <w:start w:val="1"/>
      <w:numFmt w:val="decimal"/>
      <w:lvlText w:val="%4"/>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E44444">
      <w:start w:val="1"/>
      <w:numFmt w:val="lowerLetter"/>
      <w:lvlText w:val="%5"/>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E289CC">
      <w:start w:val="1"/>
      <w:numFmt w:val="lowerRoman"/>
      <w:lvlText w:val="%6"/>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44EEB2">
      <w:start w:val="1"/>
      <w:numFmt w:val="decimal"/>
      <w:lvlText w:val="%7"/>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D49AD4">
      <w:start w:val="1"/>
      <w:numFmt w:val="lowerLetter"/>
      <w:lvlText w:val="%8"/>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380480">
      <w:start w:val="1"/>
      <w:numFmt w:val="lowerRoman"/>
      <w:lvlText w:val="%9"/>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D9E4E90"/>
    <w:multiLevelType w:val="hybridMultilevel"/>
    <w:tmpl w:val="3D5EAB3C"/>
    <w:lvl w:ilvl="0" w:tplc="95C64E46">
      <w:start w:val="8"/>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D40CD0">
      <w:start w:val="1"/>
      <w:numFmt w:val="lowerLetter"/>
      <w:lvlText w:val="%2)"/>
      <w:lvlJc w:val="left"/>
      <w:pPr>
        <w:ind w:left="2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80C3E2">
      <w:start w:val="1"/>
      <w:numFmt w:val="lowerRoman"/>
      <w:lvlText w:val="%3"/>
      <w:lvlJc w:val="left"/>
      <w:pPr>
        <w:ind w:left="2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E87972">
      <w:start w:val="1"/>
      <w:numFmt w:val="decimal"/>
      <w:lvlText w:val="%4"/>
      <w:lvlJc w:val="left"/>
      <w:pPr>
        <w:ind w:left="2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EACA46">
      <w:start w:val="1"/>
      <w:numFmt w:val="lowerLetter"/>
      <w:lvlText w:val="%5"/>
      <w:lvlJc w:val="left"/>
      <w:pPr>
        <w:ind w:left="3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24A448">
      <w:start w:val="1"/>
      <w:numFmt w:val="lowerRoman"/>
      <w:lvlText w:val="%6"/>
      <w:lvlJc w:val="left"/>
      <w:pPr>
        <w:ind w:left="4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7AB722">
      <w:start w:val="1"/>
      <w:numFmt w:val="decimal"/>
      <w:lvlText w:val="%7"/>
      <w:lvlJc w:val="left"/>
      <w:pPr>
        <w:ind w:left="5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20932">
      <w:start w:val="1"/>
      <w:numFmt w:val="lowerLetter"/>
      <w:lvlText w:val="%8"/>
      <w:lvlJc w:val="left"/>
      <w:pPr>
        <w:ind w:left="5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86E2FE">
      <w:start w:val="1"/>
      <w:numFmt w:val="lowerRoman"/>
      <w:lvlText w:val="%9"/>
      <w:lvlJc w:val="left"/>
      <w:pPr>
        <w:ind w:left="6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EBA59ED"/>
    <w:multiLevelType w:val="hybridMultilevel"/>
    <w:tmpl w:val="39CEDB90"/>
    <w:lvl w:ilvl="0" w:tplc="B22E430C">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C7CA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889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D6C9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24F37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DA76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90A0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868F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9872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EE121A5"/>
    <w:multiLevelType w:val="multilevel"/>
    <w:tmpl w:val="03B48F7A"/>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F0644D1"/>
    <w:multiLevelType w:val="multilevel"/>
    <w:tmpl w:val="A72CBE98"/>
    <w:lvl w:ilvl="0">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F272E34"/>
    <w:multiLevelType w:val="hybridMultilevel"/>
    <w:tmpl w:val="996A1AFA"/>
    <w:lvl w:ilvl="0" w:tplc="6CC06E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38608E">
      <w:start w:val="1"/>
      <w:numFmt w:val="bullet"/>
      <w:lvlRestart w:val="0"/>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EA11E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DEA2A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448AD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EE040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D4D46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828F2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C8935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F411D97"/>
    <w:multiLevelType w:val="hybridMultilevel"/>
    <w:tmpl w:val="D30C1E02"/>
    <w:lvl w:ilvl="0" w:tplc="999C94AA">
      <w:start w:val="1"/>
      <w:numFmt w:val="bullet"/>
      <w:lvlText w:val="-"/>
      <w:lvlJc w:val="left"/>
      <w:pPr>
        <w:ind w:left="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AE5B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7E6E0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5241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2944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6EDC1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E2D8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63F7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CA1E4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FC9677E"/>
    <w:multiLevelType w:val="hybridMultilevel"/>
    <w:tmpl w:val="3F86515C"/>
    <w:lvl w:ilvl="0" w:tplc="C764D494">
      <w:start w:val="1"/>
      <w:numFmt w:val="upperLetter"/>
      <w:lvlText w:val="%1)"/>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BA08A2">
      <w:start w:val="1"/>
      <w:numFmt w:val="lowerLetter"/>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B4CF54">
      <w:start w:val="1"/>
      <w:numFmt w:val="lowerRoman"/>
      <w:lvlText w:val="%3"/>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14FA96">
      <w:start w:val="1"/>
      <w:numFmt w:val="decimal"/>
      <w:lvlText w:val="%4"/>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0CEF5A">
      <w:start w:val="1"/>
      <w:numFmt w:val="lowerLetter"/>
      <w:lvlText w:val="%5"/>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FC4696">
      <w:start w:val="1"/>
      <w:numFmt w:val="lowerRoman"/>
      <w:lvlText w:val="%6"/>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8E9402">
      <w:start w:val="1"/>
      <w:numFmt w:val="decimal"/>
      <w:lvlText w:val="%7"/>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30107C">
      <w:start w:val="1"/>
      <w:numFmt w:val="lowerLetter"/>
      <w:lvlText w:val="%8"/>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F2BBFC">
      <w:start w:val="1"/>
      <w:numFmt w:val="lowerRoman"/>
      <w:lvlText w:val="%9"/>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02C471D"/>
    <w:multiLevelType w:val="hybridMultilevel"/>
    <w:tmpl w:val="D52A65F8"/>
    <w:lvl w:ilvl="0" w:tplc="7262BDB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46F98C">
      <w:start w:val="1"/>
      <w:numFmt w:val="lowerLetter"/>
      <w:lvlText w:val="%2)"/>
      <w:lvlJc w:val="left"/>
      <w:pPr>
        <w:ind w:left="1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C6B6B8">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4C1022">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ACAC8">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1E79BE">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CA1AA">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643BA6">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18B47C">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0920C96"/>
    <w:multiLevelType w:val="hybridMultilevel"/>
    <w:tmpl w:val="1D5EF1C2"/>
    <w:lvl w:ilvl="0" w:tplc="5F64ED7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7A6530">
      <w:start w:val="1"/>
      <w:numFmt w:val="lowerLetter"/>
      <w:lvlText w:val="%2"/>
      <w:lvlJc w:val="left"/>
      <w:pPr>
        <w:ind w:left="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FC38BC">
      <w:start w:val="1"/>
      <w:numFmt w:val="lowerRoman"/>
      <w:lvlText w:val="%3"/>
      <w:lvlJc w:val="left"/>
      <w:pPr>
        <w:ind w:left="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42F16">
      <w:start w:val="1"/>
      <w:numFmt w:val="lowerLetter"/>
      <w:lvlRestart w:val="0"/>
      <w:lvlText w:val="%4)"/>
      <w:lvlJc w:val="left"/>
      <w:pPr>
        <w:ind w:left="1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A6BC6E">
      <w:start w:val="1"/>
      <w:numFmt w:val="lowerLetter"/>
      <w:lvlText w:val="%5"/>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603F12">
      <w:start w:val="1"/>
      <w:numFmt w:val="lowerRoman"/>
      <w:lvlText w:val="%6"/>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EED366">
      <w:start w:val="1"/>
      <w:numFmt w:val="decimal"/>
      <w:lvlText w:val="%7"/>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E3770">
      <w:start w:val="1"/>
      <w:numFmt w:val="lowerLetter"/>
      <w:lvlText w:val="%8"/>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A012E6">
      <w:start w:val="1"/>
      <w:numFmt w:val="lowerRoman"/>
      <w:lvlText w:val="%9"/>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0B84BB4"/>
    <w:multiLevelType w:val="multilevel"/>
    <w:tmpl w:val="EE225548"/>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1C46DD6"/>
    <w:multiLevelType w:val="hybridMultilevel"/>
    <w:tmpl w:val="DC16C604"/>
    <w:lvl w:ilvl="0" w:tplc="38AA53FE">
      <w:start w:val="1"/>
      <w:numFmt w:val="lowerLetter"/>
      <w:lvlText w:val="%1)"/>
      <w:lvlJc w:val="left"/>
      <w:pPr>
        <w:ind w:left="1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665F4">
      <w:start w:val="1"/>
      <w:numFmt w:val="lowerLetter"/>
      <w:lvlText w:val="%2"/>
      <w:lvlJc w:val="left"/>
      <w:pPr>
        <w:ind w:left="1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9C2A54">
      <w:start w:val="1"/>
      <w:numFmt w:val="lowerRoman"/>
      <w:lvlText w:val="%3"/>
      <w:lvlJc w:val="left"/>
      <w:pPr>
        <w:ind w:left="2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2AD444">
      <w:start w:val="1"/>
      <w:numFmt w:val="decimal"/>
      <w:lvlText w:val="%4"/>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3C3788">
      <w:start w:val="1"/>
      <w:numFmt w:val="lowerLetter"/>
      <w:lvlText w:val="%5"/>
      <w:lvlJc w:val="left"/>
      <w:pPr>
        <w:ind w:left="3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8ED85C">
      <w:start w:val="1"/>
      <w:numFmt w:val="lowerRoman"/>
      <w:lvlText w:val="%6"/>
      <w:lvlJc w:val="left"/>
      <w:pPr>
        <w:ind w:left="4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4CD9EA">
      <w:start w:val="1"/>
      <w:numFmt w:val="decimal"/>
      <w:lvlText w:val="%7"/>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5C1E1A">
      <w:start w:val="1"/>
      <w:numFmt w:val="lowerLetter"/>
      <w:lvlText w:val="%8"/>
      <w:lvlJc w:val="left"/>
      <w:pPr>
        <w:ind w:left="5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088ACE">
      <w:start w:val="1"/>
      <w:numFmt w:val="lowerRoman"/>
      <w:lvlText w:val="%9"/>
      <w:lvlJc w:val="left"/>
      <w:pPr>
        <w:ind w:left="6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1EB4C68"/>
    <w:multiLevelType w:val="hybridMultilevel"/>
    <w:tmpl w:val="DD4C3B44"/>
    <w:lvl w:ilvl="0" w:tplc="F6BC1408">
      <w:start w:val="1"/>
      <w:numFmt w:val="decimal"/>
      <w:lvlText w:val="%1."/>
      <w:lvlJc w:val="left"/>
      <w:pPr>
        <w:ind w:left="4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95E022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682A55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526EB2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246585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0E48CC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9F251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91687D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740F8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28E3915"/>
    <w:multiLevelType w:val="hybridMultilevel"/>
    <w:tmpl w:val="27566BC4"/>
    <w:lvl w:ilvl="0" w:tplc="C1C88EB2">
      <w:start w:val="3"/>
      <w:numFmt w:val="upperLetter"/>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B0DC3E">
      <w:start w:val="1"/>
      <w:numFmt w:val="lowerLetter"/>
      <w:lvlText w:val="%2"/>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ACA134">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08F69A">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22568">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6C288E">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10CE5A">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A1C42">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087AD6">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2E66847"/>
    <w:multiLevelType w:val="hybridMultilevel"/>
    <w:tmpl w:val="8A16F58A"/>
    <w:lvl w:ilvl="0" w:tplc="6C0A27C0">
      <w:start w:val="1"/>
      <w:numFmt w:val="decimal"/>
      <w:lvlText w:val="%1."/>
      <w:lvlJc w:val="left"/>
      <w:pPr>
        <w:ind w:left="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4B8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886D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42AD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634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F07A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208B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344B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4C5C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2FB1416"/>
    <w:multiLevelType w:val="hybridMultilevel"/>
    <w:tmpl w:val="ADA8B812"/>
    <w:lvl w:ilvl="0" w:tplc="2B862E58">
      <w:start w:val="1"/>
      <w:numFmt w:val="decimal"/>
      <w:lvlText w:val="%1."/>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F66C00">
      <w:start w:val="1"/>
      <w:numFmt w:val="lowerLetter"/>
      <w:lvlText w:val="%2)"/>
      <w:lvlJc w:val="left"/>
      <w:pPr>
        <w:ind w:left="1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C6C7CA">
      <w:start w:val="1"/>
      <w:numFmt w:val="lowerRoman"/>
      <w:lvlText w:val="%3"/>
      <w:lvlJc w:val="left"/>
      <w:pPr>
        <w:ind w:left="1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E2922A">
      <w:start w:val="1"/>
      <w:numFmt w:val="decimal"/>
      <w:lvlText w:val="%4"/>
      <w:lvlJc w:val="left"/>
      <w:pPr>
        <w:ind w:left="2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A6B348">
      <w:start w:val="1"/>
      <w:numFmt w:val="lowerLetter"/>
      <w:lvlText w:val="%5"/>
      <w:lvlJc w:val="left"/>
      <w:pPr>
        <w:ind w:left="2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728DE6">
      <w:start w:val="1"/>
      <w:numFmt w:val="lowerRoman"/>
      <w:lvlText w:val="%6"/>
      <w:lvlJc w:val="left"/>
      <w:pPr>
        <w:ind w:left="3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8CE902">
      <w:start w:val="1"/>
      <w:numFmt w:val="decimal"/>
      <w:lvlText w:val="%7"/>
      <w:lvlJc w:val="left"/>
      <w:pPr>
        <w:ind w:left="4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B8E6F2">
      <w:start w:val="1"/>
      <w:numFmt w:val="lowerLetter"/>
      <w:lvlText w:val="%8"/>
      <w:lvlJc w:val="left"/>
      <w:pPr>
        <w:ind w:left="5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7C9BE2">
      <w:start w:val="1"/>
      <w:numFmt w:val="lowerRoman"/>
      <w:lvlText w:val="%9"/>
      <w:lvlJc w:val="left"/>
      <w:pPr>
        <w:ind w:left="5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052EE"/>
    <w:multiLevelType w:val="hybridMultilevel"/>
    <w:tmpl w:val="7C44B10E"/>
    <w:lvl w:ilvl="0" w:tplc="15A822CA">
      <w:start w:val="1"/>
      <w:numFmt w:val="lowerLetter"/>
      <w:lvlText w:val="%1)"/>
      <w:lvlJc w:val="left"/>
      <w:pPr>
        <w:ind w:left="69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3F61A64">
      <w:start w:val="1"/>
      <w:numFmt w:val="lowerLetter"/>
      <w:lvlText w:val="%2"/>
      <w:lvlJc w:val="left"/>
      <w:pPr>
        <w:ind w:left="15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31AE0DC">
      <w:start w:val="1"/>
      <w:numFmt w:val="lowerRoman"/>
      <w:lvlText w:val="%3"/>
      <w:lvlJc w:val="left"/>
      <w:pPr>
        <w:ind w:left="22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11C68E2">
      <w:start w:val="1"/>
      <w:numFmt w:val="decimal"/>
      <w:lvlText w:val="%4"/>
      <w:lvlJc w:val="left"/>
      <w:pPr>
        <w:ind w:left="29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9526DA2">
      <w:start w:val="1"/>
      <w:numFmt w:val="lowerLetter"/>
      <w:lvlText w:val="%5"/>
      <w:lvlJc w:val="left"/>
      <w:pPr>
        <w:ind w:left="36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1DEE8E0">
      <w:start w:val="1"/>
      <w:numFmt w:val="lowerRoman"/>
      <w:lvlText w:val="%6"/>
      <w:lvlJc w:val="left"/>
      <w:pPr>
        <w:ind w:left="44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CDC38A8">
      <w:start w:val="1"/>
      <w:numFmt w:val="decimal"/>
      <w:lvlText w:val="%7"/>
      <w:lvlJc w:val="left"/>
      <w:pPr>
        <w:ind w:left="51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CC4C586">
      <w:start w:val="1"/>
      <w:numFmt w:val="lowerLetter"/>
      <w:lvlText w:val="%8"/>
      <w:lvlJc w:val="left"/>
      <w:pPr>
        <w:ind w:left="58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54617AA">
      <w:start w:val="1"/>
      <w:numFmt w:val="lowerRoman"/>
      <w:lvlText w:val="%9"/>
      <w:lvlJc w:val="left"/>
      <w:pPr>
        <w:ind w:left="65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4822FE4"/>
    <w:multiLevelType w:val="hybridMultilevel"/>
    <w:tmpl w:val="0608CB46"/>
    <w:lvl w:ilvl="0" w:tplc="BF4AFAF6">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BAC6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42F4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BCB3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A01E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243E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C0E8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C2FE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EC43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48F01C0"/>
    <w:multiLevelType w:val="multilevel"/>
    <w:tmpl w:val="AA7A7F6C"/>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4A01F16"/>
    <w:multiLevelType w:val="hybridMultilevel"/>
    <w:tmpl w:val="A7D4E4FA"/>
    <w:lvl w:ilvl="0" w:tplc="E130A806">
      <w:start w:val="1"/>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4AFB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44E2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94578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4EC0D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64C84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84092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0660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BA13E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51D4503"/>
    <w:multiLevelType w:val="hybridMultilevel"/>
    <w:tmpl w:val="B3B49926"/>
    <w:lvl w:ilvl="0" w:tplc="C48CB23C">
      <w:start w:val="1"/>
      <w:numFmt w:val="upperLetter"/>
      <w:lvlText w:val="%1."/>
      <w:lvlJc w:val="left"/>
      <w:pPr>
        <w:ind w:left="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0C63202">
      <w:start w:val="1"/>
      <w:numFmt w:val="lowerLetter"/>
      <w:lvlText w:val="%2"/>
      <w:lvlJc w:val="left"/>
      <w:pPr>
        <w:ind w:left="12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0FC8BC2">
      <w:start w:val="1"/>
      <w:numFmt w:val="lowerRoman"/>
      <w:lvlText w:val="%3"/>
      <w:lvlJc w:val="left"/>
      <w:pPr>
        <w:ind w:left="19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0C7AA8">
      <w:start w:val="1"/>
      <w:numFmt w:val="decimal"/>
      <w:lvlText w:val="%4"/>
      <w:lvlJc w:val="left"/>
      <w:pPr>
        <w:ind w:left="27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998FB2E">
      <w:start w:val="1"/>
      <w:numFmt w:val="lowerLetter"/>
      <w:lvlText w:val="%5"/>
      <w:lvlJc w:val="left"/>
      <w:pPr>
        <w:ind w:left="34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DF2B406">
      <w:start w:val="1"/>
      <w:numFmt w:val="lowerRoman"/>
      <w:lvlText w:val="%6"/>
      <w:lvlJc w:val="left"/>
      <w:pPr>
        <w:ind w:left="41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1660C7A">
      <w:start w:val="1"/>
      <w:numFmt w:val="decimal"/>
      <w:lvlText w:val="%7"/>
      <w:lvlJc w:val="left"/>
      <w:pPr>
        <w:ind w:left="48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3DC8216">
      <w:start w:val="1"/>
      <w:numFmt w:val="lowerLetter"/>
      <w:lvlText w:val="%8"/>
      <w:lvlJc w:val="left"/>
      <w:pPr>
        <w:ind w:left="55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3D41B4E">
      <w:start w:val="1"/>
      <w:numFmt w:val="lowerRoman"/>
      <w:lvlText w:val="%9"/>
      <w:lvlJc w:val="left"/>
      <w:pPr>
        <w:ind w:left="63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52D41CA"/>
    <w:multiLevelType w:val="hybridMultilevel"/>
    <w:tmpl w:val="53F2C166"/>
    <w:lvl w:ilvl="0" w:tplc="0C3810A2">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2868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0C2C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AA82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9245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8042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8025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64F5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38E2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5EE18CD"/>
    <w:multiLevelType w:val="hybridMultilevel"/>
    <w:tmpl w:val="2BF82804"/>
    <w:lvl w:ilvl="0" w:tplc="85E4249C">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49F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8E0E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9025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821B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9022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780EF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FCCE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AE77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3665798C"/>
    <w:multiLevelType w:val="hybridMultilevel"/>
    <w:tmpl w:val="9C804E16"/>
    <w:lvl w:ilvl="0" w:tplc="31F60772">
      <w:start w:val="5"/>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0CA3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F641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0CAC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6AC0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1678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5422F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762D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DAED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8DA382B"/>
    <w:multiLevelType w:val="hybridMultilevel"/>
    <w:tmpl w:val="05E6BBB2"/>
    <w:lvl w:ilvl="0" w:tplc="18BA0C34">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31E615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B6A931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7D8A81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8F8E15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9D6D2C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608A30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98AE19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244813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94E3137"/>
    <w:multiLevelType w:val="multilevel"/>
    <w:tmpl w:val="6ED4222A"/>
    <w:lvl w:ilvl="0">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9843B12"/>
    <w:multiLevelType w:val="hybridMultilevel"/>
    <w:tmpl w:val="C76AE764"/>
    <w:lvl w:ilvl="0" w:tplc="A6129C4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42656C">
      <w:start w:val="1"/>
      <w:numFmt w:val="decimal"/>
      <w:lvlText w:val="%2)"/>
      <w:lvlJc w:val="left"/>
      <w:pPr>
        <w:ind w:left="1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6555E">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8C6620">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E670E">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0E12B0">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30D6F0">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58A034">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C4F900">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9884B29"/>
    <w:multiLevelType w:val="hybridMultilevel"/>
    <w:tmpl w:val="35D0CD4A"/>
    <w:lvl w:ilvl="0" w:tplc="078A777E">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E0FA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D8F5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08B05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EEF2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2245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4BB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5ABA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82EF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9A832EC"/>
    <w:multiLevelType w:val="multilevel"/>
    <w:tmpl w:val="954AA1D8"/>
    <w:lvl w:ilvl="0">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9CC0970"/>
    <w:multiLevelType w:val="hybridMultilevel"/>
    <w:tmpl w:val="683EA60A"/>
    <w:lvl w:ilvl="0" w:tplc="7D6879E8">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8863D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7ADB6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9833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84C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8CCE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7C44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D8C9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587C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9E132F9"/>
    <w:multiLevelType w:val="hybridMultilevel"/>
    <w:tmpl w:val="709E005A"/>
    <w:lvl w:ilvl="0" w:tplc="BE10F3BC">
      <w:start w:val="1"/>
      <w:numFmt w:val="lowerLetter"/>
      <w:lvlText w:val="%1)"/>
      <w:lvlJc w:val="left"/>
      <w:pPr>
        <w:ind w:left="6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D64DEC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ED875C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20089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1C61F9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66AF72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D4C279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9EF61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CD81CB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9EE2A5F"/>
    <w:multiLevelType w:val="hybridMultilevel"/>
    <w:tmpl w:val="91F6ED54"/>
    <w:lvl w:ilvl="0" w:tplc="4ED6B736">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12C5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6C52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4A213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78B5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8AAE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58A3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7430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404B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9F76811"/>
    <w:multiLevelType w:val="hybridMultilevel"/>
    <w:tmpl w:val="361EACEA"/>
    <w:lvl w:ilvl="0" w:tplc="0BBCA472">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36AB7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DE04E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0439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76B1A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B685B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EC06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DC350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4A5A2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A575154"/>
    <w:multiLevelType w:val="hybridMultilevel"/>
    <w:tmpl w:val="A8DC9D14"/>
    <w:lvl w:ilvl="0" w:tplc="AB4E7CF4">
      <w:start w:val="5"/>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3676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28C1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163AE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A26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143E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E898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20C5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B020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A58041B"/>
    <w:multiLevelType w:val="multilevel"/>
    <w:tmpl w:val="611624FA"/>
    <w:lvl w:ilvl="0">
      <w:start w:val="2"/>
      <w:numFmt w:val="upperLetter"/>
      <w:lvlText w:val="%1)"/>
      <w:lvlJc w:val="left"/>
      <w:pPr>
        <w:ind w:left="7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78"/>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single" w:color="000000"/>
        <w:bdr w:val="none" w:sz="0" w:space="0" w:color="auto"/>
        <w:shd w:val="clear" w:color="auto" w:fill="auto"/>
        <w:vertAlign w:val="baseline"/>
      </w:rPr>
    </w:lvl>
  </w:abstractNum>
  <w:abstractNum w:abstractNumId="109" w15:restartNumberingAfterBreak="0">
    <w:nsid w:val="3D605644"/>
    <w:multiLevelType w:val="hybridMultilevel"/>
    <w:tmpl w:val="7FA2E0A4"/>
    <w:lvl w:ilvl="0" w:tplc="76F65B92">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71A80A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05EFCE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7229A3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707CA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430764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3C00BD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7BE34A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B36F13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3DFA6690"/>
    <w:multiLevelType w:val="hybridMultilevel"/>
    <w:tmpl w:val="F4841DFC"/>
    <w:lvl w:ilvl="0" w:tplc="C860A712">
      <w:start w:val="8"/>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C04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36EC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7C45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AA98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3ABD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1A9A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A42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246D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E2C4FED"/>
    <w:multiLevelType w:val="hybridMultilevel"/>
    <w:tmpl w:val="D9645ABC"/>
    <w:lvl w:ilvl="0" w:tplc="3ABA84B6">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C2EA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ACD5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E29F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243D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E09F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AA0E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24FB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EECD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F1E1640"/>
    <w:multiLevelType w:val="multilevel"/>
    <w:tmpl w:val="A384AEB6"/>
    <w:lvl w:ilvl="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F270C52"/>
    <w:multiLevelType w:val="hybridMultilevel"/>
    <w:tmpl w:val="9B0C8B88"/>
    <w:lvl w:ilvl="0" w:tplc="7FF6A334">
      <w:start w:val="1"/>
      <w:numFmt w:val="bullet"/>
      <w:lvlText w:val="•"/>
      <w:lvlJc w:val="left"/>
      <w:pPr>
        <w:ind w:left="1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E6808A">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209A6A">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B0BAE2">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02E08">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9A0484">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065770">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905966">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CA05DE">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F4909A0"/>
    <w:multiLevelType w:val="hybridMultilevel"/>
    <w:tmpl w:val="BA60899E"/>
    <w:lvl w:ilvl="0" w:tplc="11541070">
      <w:start w:val="3"/>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A87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643B9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EC95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CAE86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F6A5F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647ED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4F16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3E5BC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F8D4E8D"/>
    <w:multiLevelType w:val="hybridMultilevel"/>
    <w:tmpl w:val="59323F84"/>
    <w:lvl w:ilvl="0" w:tplc="0A1AC75C">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FA53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D491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6420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56DA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A4A1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6A17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6675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9808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0925137"/>
    <w:multiLevelType w:val="hybridMultilevel"/>
    <w:tmpl w:val="00F2ADDC"/>
    <w:lvl w:ilvl="0" w:tplc="46BE7178">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D84DF2">
      <w:start w:val="1"/>
      <w:numFmt w:val="decimal"/>
      <w:lvlText w:val="%2)"/>
      <w:lvlJc w:val="left"/>
      <w:pPr>
        <w:ind w:left="1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2447A6">
      <w:start w:val="1"/>
      <w:numFmt w:val="lowerRoman"/>
      <w:lvlText w:val="%3"/>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E063B8">
      <w:start w:val="1"/>
      <w:numFmt w:val="decimal"/>
      <w:lvlText w:val="%4"/>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DE2FDE">
      <w:start w:val="1"/>
      <w:numFmt w:val="lowerLetter"/>
      <w:lvlText w:val="%5"/>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FAD1E8">
      <w:start w:val="1"/>
      <w:numFmt w:val="lowerRoman"/>
      <w:lvlText w:val="%6"/>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329B1E">
      <w:start w:val="1"/>
      <w:numFmt w:val="decimal"/>
      <w:lvlText w:val="%7"/>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0AE1E">
      <w:start w:val="1"/>
      <w:numFmt w:val="lowerLetter"/>
      <w:lvlText w:val="%8"/>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5004A4">
      <w:start w:val="1"/>
      <w:numFmt w:val="lowerRoman"/>
      <w:lvlText w:val="%9"/>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22371BD"/>
    <w:multiLevelType w:val="hybridMultilevel"/>
    <w:tmpl w:val="6C7680B2"/>
    <w:lvl w:ilvl="0" w:tplc="D376D562">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BE127A">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26D364">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16D67E">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34CF1E">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7201AA">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C44658">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CE369E">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FAA8D6">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2306FAB"/>
    <w:multiLevelType w:val="hybridMultilevel"/>
    <w:tmpl w:val="98849FAE"/>
    <w:lvl w:ilvl="0" w:tplc="50CC2DCA">
      <w:start w:val="1"/>
      <w:numFmt w:val="bullet"/>
      <w:lvlText w:val="-"/>
      <w:lvlJc w:val="left"/>
      <w:pPr>
        <w:ind w:left="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143DEC">
      <w:start w:val="1"/>
      <w:numFmt w:val="bullet"/>
      <w:lvlText w:val="o"/>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F2A828">
      <w:start w:val="1"/>
      <w:numFmt w:val="bullet"/>
      <w:lvlText w:val="▪"/>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F85E9A">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68F778">
      <w:start w:val="1"/>
      <w:numFmt w:val="bullet"/>
      <w:lvlText w:val="o"/>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72A220">
      <w:start w:val="1"/>
      <w:numFmt w:val="bullet"/>
      <w:lvlText w:val="▪"/>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ECC29A">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00A3E">
      <w:start w:val="1"/>
      <w:numFmt w:val="bullet"/>
      <w:lvlText w:val="o"/>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F6DF20">
      <w:start w:val="1"/>
      <w:numFmt w:val="bullet"/>
      <w:lvlText w:val="▪"/>
      <w:lvlJc w:val="left"/>
      <w:pPr>
        <w:ind w:left="6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23F36D4"/>
    <w:multiLevelType w:val="hybridMultilevel"/>
    <w:tmpl w:val="25D851AE"/>
    <w:lvl w:ilvl="0" w:tplc="F494633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0C87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9E3E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E431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211F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EC4B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8E79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CB2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844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2627464"/>
    <w:multiLevelType w:val="multilevel"/>
    <w:tmpl w:val="E3C6B0FE"/>
    <w:lvl w:ilvl="0">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26A2CBE"/>
    <w:multiLevelType w:val="hybridMultilevel"/>
    <w:tmpl w:val="5AB65422"/>
    <w:lvl w:ilvl="0" w:tplc="F4E69B1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AC77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7A8B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8CF8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9C8F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1C59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4E61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A0E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927B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3055508"/>
    <w:multiLevelType w:val="hybridMultilevel"/>
    <w:tmpl w:val="A2E01698"/>
    <w:lvl w:ilvl="0" w:tplc="2AB26052">
      <w:start w:val="1"/>
      <w:numFmt w:val="lowerLetter"/>
      <w:lvlText w:val="%1)"/>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6261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4C9B6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1A741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3A5B3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6EB4E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E8A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D83D5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E6666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3816AAC"/>
    <w:multiLevelType w:val="hybridMultilevel"/>
    <w:tmpl w:val="286E6802"/>
    <w:lvl w:ilvl="0" w:tplc="78E8B892">
      <w:start w:val="2"/>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AA31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C890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A420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4E7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0C77A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C11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9E73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3A2E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438E70BE"/>
    <w:multiLevelType w:val="hybridMultilevel"/>
    <w:tmpl w:val="D6AAAF7E"/>
    <w:lvl w:ilvl="0" w:tplc="2834D26A">
      <w:start w:val="1"/>
      <w:numFmt w:val="bullet"/>
      <w:lvlText w:val="•"/>
      <w:lvlJc w:val="left"/>
      <w:pPr>
        <w:ind w:left="1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67FE2">
      <w:start w:val="1"/>
      <w:numFmt w:val="bullet"/>
      <w:lvlText w:val="-"/>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B2F78C">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4AC48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9EDC84">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C0439A">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A881B2">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3A2B4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724BD0">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45BF6E0A"/>
    <w:multiLevelType w:val="hybridMultilevel"/>
    <w:tmpl w:val="AD82DE3C"/>
    <w:lvl w:ilvl="0" w:tplc="228A7AC4">
      <w:start w:val="7"/>
      <w:numFmt w:val="decimal"/>
      <w:lvlText w:val="%1."/>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363D6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BA6BB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0E454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500D2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5AC6F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F8FCB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0F7E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E23D4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46323C10"/>
    <w:multiLevelType w:val="hybridMultilevel"/>
    <w:tmpl w:val="FC561AA2"/>
    <w:lvl w:ilvl="0" w:tplc="25884CF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DE8DF0">
      <w:start w:val="1"/>
      <w:numFmt w:val="lowerLetter"/>
      <w:lvlText w:val="%2)"/>
      <w:lvlJc w:val="left"/>
      <w:pPr>
        <w:ind w:left="1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DC7D6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AED3A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E98C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92E79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5AFD2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2A8FF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66760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481E6304"/>
    <w:multiLevelType w:val="hybridMultilevel"/>
    <w:tmpl w:val="BEBE1CFE"/>
    <w:lvl w:ilvl="0" w:tplc="865ACE8C">
      <w:start w:val="1"/>
      <w:numFmt w:val="lowerLetter"/>
      <w:lvlText w:val="%1)"/>
      <w:lvlJc w:val="left"/>
      <w:pPr>
        <w:ind w:left="6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8B09820">
      <w:start w:val="1"/>
      <w:numFmt w:val="lowerLetter"/>
      <w:lvlText w:val="%2"/>
      <w:lvlJc w:val="left"/>
      <w:pPr>
        <w:ind w:left="14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CA299FA">
      <w:start w:val="1"/>
      <w:numFmt w:val="lowerRoman"/>
      <w:lvlText w:val="%3"/>
      <w:lvlJc w:val="left"/>
      <w:pPr>
        <w:ind w:left="21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60629EE">
      <w:start w:val="1"/>
      <w:numFmt w:val="decimal"/>
      <w:lvlText w:val="%4"/>
      <w:lvlJc w:val="left"/>
      <w:pPr>
        <w:ind w:left="29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C0613D6">
      <w:start w:val="1"/>
      <w:numFmt w:val="lowerLetter"/>
      <w:lvlText w:val="%5"/>
      <w:lvlJc w:val="left"/>
      <w:pPr>
        <w:ind w:left="3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AAEFA7A">
      <w:start w:val="1"/>
      <w:numFmt w:val="lowerRoman"/>
      <w:lvlText w:val="%6"/>
      <w:lvlJc w:val="left"/>
      <w:pPr>
        <w:ind w:left="4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8EC0840">
      <w:start w:val="1"/>
      <w:numFmt w:val="decimal"/>
      <w:lvlText w:val="%7"/>
      <w:lvlJc w:val="left"/>
      <w:pPr>
        <w:ind w:left="5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68049A4">
      <w:start w:val="1"/>
      <w:numFmt w:val="lowerLetter"/>
      <w:lvlText w:val="%8"/>
      <w:lvlJc w:val="left"/>
      <w:pPr>
        <w:ind w:left="5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B74CE72">
      <w:start w:val="1"/>
      <w:numFmt w:val="lowerRoman"/>
      <w:lvlText w:val="%9"/>
      <w:lvlJc w:val="left"/>
      <w:pPr>
        <w:ind w:left="6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4825668D"/>
    <w:multiLevelType w:val="multilevel"/>
    <w:tmpl w:val="FD4C10BA"/>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8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48E712A8"/>
    <w:multiLevelType w:val="hybridMultilevel"/>
    <w:tmpl w:val="BC48920E"/>
    <w:lvl w:ilvl="0" w:tplc="A77247D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24C1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380C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E45C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4801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60E1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0AB9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50EC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1414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49AF6FE7"/>
    <w:multiLevelType w:val="hybridMultilevel"/>
    <w:tmpl w:val="6BFC1B74"/>
    <w:lvl w:ilvl="0" w:tplc="B24458D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1E74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C06F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4E37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5E9F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4AB8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14E1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FAFB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9E19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49EA5AC4"/>
    <w:multiLevelType w:val="hybridMultilevel"/>
    <w:tmpl w:val="D144B902"/>
    <w:lvl w:ilvl="0" w:tplc="349CBEDA">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FAE6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6E88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0607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007C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D267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F4C07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2EE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A8BB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A4B64C6"/>
    <w:multiLevelType w:val="hybridMultilevel"/>
    <w:tmpl w:val="BD6698C6"/>
    <w:lvl w:ilvl="0" w:tplc="519EB188">
      <w:start w:val="1"/>
      <w:numFmt w:val="decimal"/>
      <w:lvlText w:val="%1."/>
      <w:lvlJc w:val="left"/>
      <w:pPr>
        <w:ind w:left="4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25C210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D65B5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A548F6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06C9E1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85AB2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4E1C4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97C1F1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C0490E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4A670E1B"/>
    <w:multiLevelType w:val="hybridMultilevel"/>
    <w:tmpl w:val="B8E24422"/>
    <w:lvl w:ilvl="0" w:tplc="55E487A0">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3009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7E41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5C3B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68F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E8D3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7E32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6A81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F838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A6E2657"/>
    <w:multiLevelType w:val="hybridMultilevel"/>
    <w:tmpl w:val="28E2EA4E"/>
    <w:lvl w:ilvl="0" w:tplc="4636FD2A">
      <w:start w:val="1"/>
      <w:numFmt w:val="decimal"/>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B6AF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C6E3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14C2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BA86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8EA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DAA0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BCDF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EEA3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4A7E0E94"/>
    <w:multiLevelType w:val="hybridMultilevel"/>
    <w:tmpl w:val="FD4610A2"/>
    <w:lvl w:ilvl="0" w:tplc="89CE082A">
      <w:start w:val="1"/>
      <w:numFmt w:val="bullet"/>
      <w:lvlText w:val="-"/>
      <w:lvlJc w:val="left"/>
      <w:pPr>
        <w:ind w:left="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06C3B0">
      <w:start w:val="1"/>
      <w:numFmt w:val="bullet"/>
      <w:lvlText w:val="o"/>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5018C2">
      <w:start w:val="1"/>
      <w:numFmt w:val="bullet"/>
      <w:lvlText w:val="▪"/>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0E89FE">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34FB04">
      <w:start w:val="1"/>
      <w:numFmt w:val="bullet"/>
      <w:lvlText w:val="o"/>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C85EAE">
      <w:start w:val="1"/>
      <w:numFmt w:val="bullet"/>
      <w:lvlText w:val="▪"/>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A85A4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F4F77C">
      <w:start w:val="1"/>
      <w:numFmt w:val="bullet"/>
      <w:lvlText w:val="o"/>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E0C788">
      <w:start w:val="1"/>
      <w:numFmt w:val="bullet"/>
      <w:lvlText w:val="▪"/>
      <w:lvlJc w:val="left"/>
      <w:pPr>
        <w:ind w:left="6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4B025884"/>
    <w:multiLevelType w:val="hybridMultilevel"/>
    <w:tmpl w:val="068691F6"/>
    <w:lvl w:ilvl="0" w:tplc="F54AE104">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14E28E">
      <w:start w:val="1"/>
      <w:numFmt w:val="upperLetter"/>
      <w:lvlText w:val="%2."/>
      <w:lvlJc w:val="left"/>
      <w:pPr>
        <w:ind w:left="11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0B0CDA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4BAEA14">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25A12E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CECC274">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E443DF4">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A56DD10">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A89B34">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BF1318D"/>
    <w:multiLevelType w:val="hybridMultilevel"/>
    <w:tmpl w:val="60EEE3C6"/>
    <w:lvl w:ilvl="0" w:tplc="BB96DFA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2C6058">
      <w:start w:val="1"/>
      <w:numFmt w:val="lowerLetter"/>
      <w:lvlText w:val="%2)"/>
      <w:lvlJc w:val="left"/>
      <w:pPr>
        <w:ind w:left="1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424BA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C62A6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2AD1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08A09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66D48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DCEE9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7C73B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4C423F7A"/>
    <w:multiLevelType w:val="hybridMultilevel"/>
    <w:tmpl w:val="CE1A4F26"/>
    <w:lvl w:ilvl="0" w:tplc="B4407F6E">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104B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FCCE2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904E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09B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9E7E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A87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07A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B2D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4CB16EA2"/>
    <w:multiLevelType w:val="hybridMultilevel"/>
    <w:tmpl w:val="14C8A742"/>
    <w:lvl w:ilvl="0" w:tplc="1700E40E">
      <w:start w:val="1"/>
      <w:numFmt w:val="decimal"/>
      <w:lvlText w:val="%1)"/>
      <w:lvlJc w:val="left"/>
      <w:pPr>
        <w:ind w:left="6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C48EC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614E53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D2C629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0C6E7F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754D4C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4B2655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3BA622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98CE83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DEF0323"/>
    <w:multiLevelType w:val="hybridMultilevel"/>
    <w:tmpl w:val="2CD8ADF2"/>
    <w:lvl w:ilvl="0" w:tplc="8B2EF5A0">
      <w:start w:val="1"/>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C9B10">
      <w:start w:val="1"/>
      <w:numFmt w:val="lowerLetter"/>
      <w:lvlText w:val="%2"/>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CC9462">
      <w:start w:val="1"/>
      <w:numFmt w:val="lowerRoman"/>
      <w:lvlText w:val="%3"/>
      <w:lvlJc w:val="left"/>
      <w:pPr>
        <w:ind w:left="1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E85B72">
      <w:start w:val="1"/>
      <w:numFmt w:val="decimal"/>
      <w:lvlText w:val="%4"/>
      <w:lvlJc w:val="left"/>
      <w:pPr>
        <w:ind w:left="2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80977C">
      <w:start w:val="1"/>
      <w:numFmt w:val="lowerLetter"/>
      <w:lvlText w:val="%5"/>
      <w:lvlJc w:val="left"/>
      <w:pPr>
        <w:ind w:left="3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AA6E8E">
      <w:start w:val="1"/>
      <w:numFmt w:val="lowerRoman"/>
      <w:lvlText w:val="%6"/>
      <w:lvlJc w:val="left"/>
      <w:pPr>
        <w:ind w:left="3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4A77C2">
      <w:start w:val="1"/>
      <w:numFmt w:val="decimal"/>
      <w:lvlText w:val="%7"/>
      <w:lvlJc w:val="left"/>
      <w:pPr>
        <w:ind w:left="4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D43A86">
      <w:start w:val="1"/>
      <w:numFmt w:val="lowerLetter"/>
      <w:lvlText w:val="%8"/>
      <w:lvlJc w:val="left"/>
      <w:pPr>
        <w:ind w:left="5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5466D4">
      <w:start w:val="1"/>
      <w:numFmt w:val="lowerRoman"/>
      <w:lvlText w:val="%9"/>
      <w:lvlJc w:val="left"/>
      <w:pPr>
        <w:ind w:left="6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4E5A1B4D"/>
    <w:multiLevelType w:val="hybridMultilevel"/>
    <w:tmpl w:val="339EAC20"/>
    <w:lvl w:ilvl="0" w:tplc="B41AE1A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7F42FF6">
      <w:start w:val="1"/>
      <w:numFmt w:val="lowerLetter"/>
      <w:lvlText w:val="%2"/>
      <w:lvlJc w:val="left"/>
      <w:pPr>
        <w:ind w:left="5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2A2C1CE">
      <w:start w:val="1"/>
      <w:numFmt w:val="lowerLetter"/>
      <w:lvlRestart w:val="0"/>
      <w:lvlText w:val="%3)"/>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272E76A">
      <w:start w:val="1"/>
      <w:numFmt w:val="decimal"/>
      <w:lvlText w:val="%4"/>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F6001DC">
      <w:start w:val="1"/>
      <w:numFmt w:val="lowerLetter"/>
      <w:lvlText w:val="%5"/>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3B4B566">
      <w:start w:val="1"/>
      <w:numFmt w:val="lowerRoman"/>
      <w:lvlText w:val="%6"/>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CD82FF4">
      <w:start w:val="1"/>
      <w:numFmt w:val="decimal"/>
      <w:lvlText w:val="%7"/>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D0C0F8">
      <w:start w:val="1"/>
      <w:numFmt w:val="lowerLetter"/>
      <w:lvlText w:val="%8"/>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DA0D96">
      <w:start w:val="1"/>
      <w:numFmt w:val="lowerRoman"/>
      <w:lvlText w:val="%9"/>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4E7A723C"/>
    <w:multiLevelType w:val="hybridMultilevel"/>
    <w:tmpl w:val="8D78D3C4"/>
    <w:lvl w:ilvl="0" w:tplc="A9C44636">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7521EF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F5C0A9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F1CF5F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9D2C59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590997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C18316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4987C8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49CBFA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4EF55669"/>
    <w:multiLevelType w:val="hybridMultilevel"/>
    <w:tmpl w:val="6C08FB4A"/>
    <w:lvl w:ilvl="0" w:tplc="E440146E">
      <w:start w:val="3"/>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E0D77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34D9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48E1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E1C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B624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F66F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259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9499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504A7B9D"/>
    <w:multiLevelType w:val="hybridMultilevel"/>
    <w:tmpl w:val="306E5AE4"/>
    <w:lvl w:ilvl="0" w:tplc="6DEA13FC">
      <w:start w:val="1"/>
      <w:numFmt w:val="decimal"/>
      <w:lvlText w:val="%1)"/>
      <w:lvlJc w:val="left"/>
      <w:pPr>
        <w:ind w:left="6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A928E9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69E26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748B78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B2A8EE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1521A3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C1273D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722F24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2CCEE4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1420D6B"/>
    <w:multiLevelType w:val="multilevel"/>
    <w:tmpl w:val="CC103FB2"/>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146287E"/>
    <w:multiLevelType w:val="hybridMultilevel"/>
    <w:tmpl w:val="5898483A"/>
    <w:lvl w:ilvl="0" w:tplc="60E225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EC4C0">
      <w:start w:val="1"/>
      <w:numFmt w:val="lowerLetter"/>
      <w:lvlText w:val="%2)"/>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26AEF8">
      <w:start w:val="1"/>
      <w:numFmt w:val="lowerRoman"/>
      <w:lvlText w:val="%3"/>
      <w:lvlJc w:val="left"/>
      <w:pPr>
        <w:ind w:left="1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E495A8">
      <w:start w:val="1"/>
      <w:numFmt w:val="decimal"/>
      <w:lvlText w:val="%4"/>
      <w:lvlJc w:val="left"/>
      <w:pPr>
        <w:ind w:left="2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22A16A">
      <w:start w:val="1"/>
      <w:numFmt w:val="lowerLetter"/>
      <w:lvlText w:val="%5"/>
      <w:lvlJc w:val="left"/>
      <w:pPr>
        <w:ind w:left="2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B09FDA">
      <w:start w:val="1"/>
      <w:numFmt w:val="lowerRoman"/>
      <w:lvlText w:val="%6"/>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05D26">
      <w:start w:val="1"/>
      <w:numFmt w:val="decimal"/>
      <w:lvlText w:val="%7"/>
      <w:lvlJc w:val="left"/>
      <w:pPr>
        <w:ind w:left="4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B8BF4E">
      <w:start w:val="1"/>
      <w:numFmt w:val="lowerLetter"/>
      <w:lvlText w:val="%8"/>
      <w:lvlJc w:val="left"/>
      <w:pPr>
        <w:ind w:left="5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0821E8">
      <w:start w:val="1"/>
      <w:numFmt w:val="lowerRoman"/>
      <w:lvlText w:val="%9"/>
      <w:lvlJc w:val="left"/>
      <w:pPr>
        <w:ind w:left="5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514756F2"/>
    <w:multiLevelType w:val="hybridMultilevel"/>
    <w:tmpl w:val="876835D4"/>
    <w:lvl w:ilvl="0" w:tplc="5B4CD9D4">
      <w:start w:val="5"/>
      <w:numFmt w:val="upperLetter"/>
      <w:lvlText w:val="%1)"/>
      <w:lvlJc w:val="left"/>
      <w:pPr>
        <w:ind w:left="7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E406A94">
      <w:start w:val="1"/>
      <w:numFmt w:val="lowerLetter"/>
      <w:lvlText w:val="%2"/>
      <w:lvlJc w:val="left"/>
      <w:pPr>
        <w:ind w:left="11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7D6ABF8">
      <w:start w:val="1"/>
      <w:numFmt w:val="lowerRoman"/>
      <w:lvlText w:val="%3"/>
      <w:lvlJc w:val="left"/>
      <w:pPr>
        <w:ind w:left="18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DA40282">
      <w:start w:val="1"/>
      <w:numFmt w:val="decimal"/>
      <w:lvlText w:val="%4"/>
      <w:lvlJc w:val="left"/>
      <w:pPr>
        <w:ind w:left="25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4CED810">
      <w:start w:val="1"/>
      <w:numFmt w:val="lowerLetter"/>
      <w:lvlText w:val="%5"/>
      <w:lvlJc w:val="left"/>
      <w:pPr>
        <w:ind w:left="32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5FC972C">
      <w:start w:val="1"/>
      <w:numFmt w:val="lowerRoman"/>
      <w:lvlText w:val="%6"/>
      <w:lvlJc w:val="left"/>
      <w:pPr>
        <w:ind w:left="39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9B26652">
      <w:start w:val="1"/>
      <w:numFmt w:val="decimal"/>
      <w:lvlText w:val="%7"/>
      <w:lvlJc w:val="left"/>
      <w:pPr>
        <w:ind w:left="47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17A1A9A">
      <w:start w:val="1"/>
      <w:numFmt w:val="lowerLetter"/>
      <w:lvlText w:val="%8"/>
      <w:lvlJc w:val="left"/>
      <w:pPr>
        <w:ind w:left="54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F88B68C">
      <w:start w:val="1"/>
      <w:numFmt w:val="lowerRoman"/>
      <w:lvlText w:val="%9"/>
      <w:lvlJc w:val="left"/>
      <w:pPr>
        <w:ind w:left="61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517419DE"/>
    <w:multiLevelType w:val="hybridMultilevel"/>
    <w:tmpl w:val="40509A46"/>
    <w:lvl w:ilvl="0" w:tplc="E1C26956">
      <w:start w:val="2"/>
      <w:numFmt w:val="decimal"/>
      <w:lvlText w:val="%1."/>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8DE76">
      <w:start w:val="1"/>
      <w:numFmt w:val="lowerLetter"/>
      <w:lvlText w:val="%2"/>
      <w:lvlJc w:val="left"/>
      <w:pPr>
        <w:ind w:left="1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72493E">
      <w:start w:val="1"/>
      <w:numFmt w:val="lowerRoman"/>
      <w:lvlText w:val="%3"/>
      <w:lvlJc w:val="left"/>
      <w:pPr>
        <w:ind w:left="1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349B3C">
      <w:start w:val="1"/>
      <w:numFmt w:val="decimal"/>
      <w:lvlText w:val="%4"/>
      <w:lvlJc w:val="left"/>
      <w:pPr>
        <w:ind w:left="2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A8B06A">
      <w:start w:val="1"/>
      <w:numFmt w:val="lowerLetter"/>
      <w:lvlText w:val="%5"/>
      <w:lvlJc w:val="left"/>
      <w:pPr>
        <w:ind w:left="3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CAF326">
      <w:start w:val="1"/>
      <w:numFmt w:val="lowerRoman"/>
      <w:lvlText w:val="%6"/>
      <w:lvlJc w:val="left"/>
      <w:pPr>
        <w:ind w:left="4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6A004C">
      <w:start w:val="1"/>
      <w:numFmt w:val="decimal"/>
      <w:lvlText w:val="%7"/>
      <w:lvlJc w:val="left"/>
      <w:pPr>
        <w:ind w:left="4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922844">
      <w:start w:val="1"/>
      <w:numFmt w:val="lowerLetter"/>
      <w:lvlText w:val="%8"/>
      <w:lvlJc w:val="left"/>
      <w:pPr>
        <w:ind w:left="5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2688DE">
      <w:start w:val="1"/>
      <w:numFmt w:val="lowerRoman"/>
      <w:lvlText w:val="%9"/>
      <w:lvlJc w:val="left"/>
      <w:pPr>
        <w:ind w:left="6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51CF451A"/>
    <w:multiLevelType w:val="hybridMultilevel"/>
    <w:tmpl w:val="8660A4A6"/>
    <w:lvl w:ilvl="0" w:tplc="1372545A">
      <w:numFmt w:val="decimal"/>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985E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147A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E0F4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8FA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30B5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DA53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C4A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3CE4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2083847"/>
    <w:multiLevelType w:val="hybridMultilevel"/>
    <w:tmpl w:val="566E1184"/>
    <w:lvl w:ilvl="0" w:tplc="54D83254">
      <w:start w:val="1"/>
      <w:numFmt w:val="decimal"/>
      <w:lvlText w:val="%1."/>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7A3ED6">
      <w:start w:val="1"/>
      <w:numFmt w:val="lowerLetter"/>
      <w:lvlText w:val="%2"/>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8A28EC">
      <w:start w:val="1"/>
      <w:numFmt w:val="lowerRoman"/>
      <w:lvlText w:val="%3"/>
      <w:lvlJc w:val="left"/>
      <w:pPr>
        <w:ind w:left="1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FEA906">
      <w:start w:val="1"/>
      <w:numFmt w:val="decimal"/>
      <w:lvlText w:val="%4"/>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DEC840">
      <w:start w:val="1"/>
      <w:numFmt w:val="lowerLetter"/>
      <w:lvlText w:val="%5"/>
      <w:lvlJc w:val="left"/>
      <w:pPr>
        <w:ind w:left="3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B28A0C">
      <w:start w:val="1"/>
      <w:numFmt w:val="lowerRoman"/>
      <w:lvlText w:val="%6"/>
      <w:lvlJc w:val="left"/>
      <w:pPr>
        <w:ind w:left="4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8E0E4C">
      <w:start w:val="1"/>
      <w:numFmt w:val="decimal"/>
      <w:lvlText w:val="%7"/>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A66A2">
      <w:start w:val="1"/>
      <w:numFmt w:val="lowerLetter"/>
      <w:lvlText w:val="%8"/>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10A798">
      <w:start w:val="1"/>
      <w:numFmt w:val="lowerRoman"/>
      <w:lvlText w:val="%9"/>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29F6D2A"/>
    <w:multiLevelType w:val="hybridMultilevel"/>
    <w:tmpl w:val="6046C39C"/>
    <w:lvl w:ilvl="0" w:tplc="CB02A0F8">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9860C4">
      <w:start w:val="1"/>
      <w:numFmt w:val="lowerLetter"/>
      <w:lvlText w:val="%2)"/>
      <w:lvlJc w:val="left"/>
      <w:pPr>
        <w:ind w:left="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E2EAAC">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F4EE28">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47208">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349CB6">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A003D0">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8E7A7C">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42AB0C">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52DE4F67"/>
    <w:multiLevelType w:val="multilevel"/>
    <w:tmpl w:val="F4F03F7E"/>
    <w:lvl w:ilvl="0">
      <w:start w:val="3"/>
      <w:numFmt w:val="decimal"/>
      <w:lvlText w:val="%1."/>
      <w:lvlJc w:val="left"/>
      <w:pPr>
        <w:ind w:left="6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52E44436"/>
    <w:multiLevelType w:val="hybridMultilevel"/>
    <w:tmpl w:val="1A3E208A"/>
    <w:lvl w:ilvl="0" w:tplc="C7E64888">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8E660">
      <w:start w:val="1"/>
      <w:numFmt w:val="lowerLetter"/>
      <w:lvlText w:val="%2."/>
      <w:lvlJc w:val="left"/>
      <w:pPr>
        <w:ind w:left="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DAD4F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AA6838">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B2825C">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1CC608">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4E0AFE">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C6BC6">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A2FAE0">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536C1F09"/>
    <w:multiLevelType w:val="hybridMultilevel"/>
    <w:tmpl w:val="A0E05102"/>
    <w:lvl w:ilvl="0" w:tplc="136C77DC">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409BFE">
      <w:start w:val="1"/>
      <w:numFmt w:val="bullet"/>
      <w:lvlText w:val="o"/>
      <w:lvlJc w:val="left"/>
      <w:pPr>
        <w:ind w:left="1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BA97B2">
      <w:start w:val="1"/>
      <w:numFmt w:val="bullet"/>
      <w:lvlText w:val="▪"/>
      <w:lvlJc w:val="left"/>
      <w:pPr>
        <w:ind w:left="1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7CB0BA">
      <w:start w:val="1"/>
      <w:numFmt w:val="bullet"/>
      <w:lvlText w:val="•"/>
      <w:lvlJc w:val="left"/>
      <w:pPr>
        <w:ind w:left="2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EA762C">
      <w:start w:val="1"/>
      <w:numFmt w:val="bullet"/>
      <w:lvlText w:val="o"/>
      <w:lvlJc w:val="left"/>
      <w:pPr>
        <w:ind w:left="3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FEC17A">
      <w:start w:val="1"/>
      <w:numFmt w:val="bullet"/>
      <w:lvlText w:val="▪"/>
      <w:lvlJc w:val="left"/>
      <w:pPr>
        <w:ind w:left="3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028836">
      <w:start w:val="1"/>
      <w:numFmt w:val="bullet"/>
      <w:lvlText w:val="•"/>
      <w:lvlJc w:val="left"/>
      <w:pPr>
        <w:ind w:left="4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98507C">
      <w:start w:val="1"/>
      <w:numFmt w:val="bullet"/>
      <w:lvlText w:val="o"/>
      <w:lvlJc w:val="left"/>
      <w:pPr>
        <w:ind w:left="5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9A1FE8">
      <w:start w:val="1"/>
      <w:numFmt w:val="bullet"/>
      <w:lvlText w:val="▪"/>
      <w:lvlJc w:val="left"/>
      <w:pPr>
        <w:ind w:left="6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539D6BC4"/>
    <w:multiLevelType w:val="multilevel"/>
    <w:tmpl w:val="2C4E115A"/>
    <w:lvl w:ilvl="0">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56124AEC"/>
    <w:multiLevelType w:val="hybridMultilevel"/>
    <w:tmpl w:val="1FC054E2"/>
    <w:lvl w:ilvl="0" w:tplc="DA8CBE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F25AB0">
      <w:start w:val="1"/>
      <w:numFmt w:val="lowerLetter"/>
      <w:lvlText w:val="%2"/>
      <w:lvlJc w:val="left"/>
      <w:pPr>
        <w:ind w:left="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36BE04">
      <w:start w:val="1"/>
      <w:numFmt w:val="lowerRoman"/>
      <w:lvlText w:val="%3"/>
      <w:lvlJc w:val="left"/>
      <w:pPr>
        <w:ind w:left="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705A7C">
      <w:start w:val="1"/>
      <w:numFmt w:val="lowerLetter"/>
      <w:lvlRestart w:val="0"/>
      <w:lvlText w:val="%4)"/>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564A40">
      <w:start w:val="1"/>
      <w:numFmt w:val="lowerLetter"/>
      <w:lvlText w:val="%5"/>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16026E">
      <w:start w:val="1"/>
      <w:numFmt w:val="lowerRoman"/>
      <w:lvlText w:val="%6"/>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506094">
      <w:start w:val="1"/>
      <w:numFmt w:val="decimal"/>
      <w:lvlText w:val="%7"/>
      <w:lvlJc w:val="left"/>
      <w:pPr>
        <w:ind w:left="3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CF376">
      <w:start w:val="1"/>
      <w:numFmt w:val="lowerLetter"/>
      <w:lvlText w:val="%8"/>
      <w:lvlJc w:val="left"/>
      <w:pPr>
        <w:ind w:left="4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0C09E2">
      <w:start w:val="1"/>
      <w:numFmt w:val="lowerRoman"/>
      <w:lvlText w:val="%9"/>
      <w:lvlJc w:val="left"/>
      <w:pPr>
        <w:ind w:left="4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56216B7B"/>
    <w:multiLevelType w:val="hybridMultilevel"/>
    <w:tmpl w:val="563A40D0"/>
    <w:lvl w:ilvl="0" w:tplc="C0922B3A">
      <w:start w:val="1"/>
      <w:numFmt w:val="lowerLetter"/>
      <w:lvlText w:val="%1)"/>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4B8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5EF2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5251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1832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9A55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F820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C4DD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3C24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57CA324F"/>
    <w:multiLevelType w:val="hybridMultilevel"/>
    <w:tmpl w:val="70D8B12A"/>
    <w:lvl w:ilvl="0" w:tplc="3706415C">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3C8A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506C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FAF8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83E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7A48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0E5A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6E98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5C30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57FE0515"/>
    <w:multiLevelType w:val="hybridMultilevel"/>
    <w:tmpl w:val="6BF87030"/>
    <w:lvl w:ilvl="0" w:tplc="764CC58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AC7A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3469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F624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468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042E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1CC4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882D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68BD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5865576C"/>
    <w:multiLevelType w:val="multilevel"/>
    <w:tmpl w:val="1584C6F6"/>
    <w:lvl w:ilvl="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58742E11"/>
    <w:multiLevelType w:val="hybridMultilevel"/>
    <w:tmpl w:val="1ADE35CA"/>
    <w:lvl w:ilvl="0" w:tplc="0FD813A6">
      <w:start w:val="1"/>
      <w:numFmt w:val="lowerLetter"/>
      <w:lvlText w:val="%1)"/>
      <w:lvlJc w:val="left"/>
      <w:pPr>
        <w:ind w:left="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678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98F9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60BB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E092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A463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B60E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86D9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E698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87E108F"/>
    <w:multiLevelType w:val="hybridMultilevel"/>
    <w:tmpl w:val="EF869D48"/>
    <w:lvl w:ilvl="0" w:tplc="61FA4022">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664AED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CD6BD8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1E6635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668AD1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238409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E78884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EC2936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35EE50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595732E5"/>
    <w:multiLevelType w:val="hybridMultilevel"/>
    <w:tmpl w:val="60E83E0C"/>
    <w:lvl w:ilvl="0" w:tplc="D0BE92B6">
      <w:start w:val="1"/>
      <w:numFmt w:val="bullet"/>
      <w:lvlText w:val="•"/>
      <w:lvlJc w:val="left"/>
      <w:pPr>
        <w:ind w:left="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3C56A0">
      <w:start w:val="1"/>
      <w:numFmt w:val="bullet"/>
      <w:lvlText w:val="o"/>
      <w:lvlJc w:val="left"/>
      <w:pPr>
        <w:ind w:left="1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A2580E">
      <w:start w:val="1"/>
      <w:numFmt w:val="bullet"/>
      <w:lvlText w:val="▪"/>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82E380">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25F0C">
      <w:start w:val="1"/>
      <w:numFmt w:val="bullet"/>
      <w:lvlText w:val="o"/>
      <w:lvlJc w:val="left"/>
      <w:pPr>
        <w:ind w:left="3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0EB8D2">
      <w:start w:val="1"/>
      <w:numFmt w:val="bullet"/>
      <w:lvlText w:val="▪"/>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E200D0">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AEEC44">
      <w:start w:val="1"/>
      <w:numFmt w:val="bullet"/>
      <w:lvlText w:val="o"/>
      <w:lvlJc w:val="left"/>
      <w:pPr>
        <w:ind w:left="5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4A02B0">
      <w:start w:val="1"/>
      <w:numFmt w:val="bullet"/>
      <w:lvlText w:val="▪"/>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AC03C42"/>
    <w:multiLevelType w:val="hybridMultilevel"/>
    <w:tmpl w:val="CADE415C"/>
    <w:lvl w:ilvl="0" w:tplc="CC2E7408">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E0B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A61C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FC2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881B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E2F6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84F9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62D8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AEC8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5AF35D60"/>
    <w:multiLevelType w:val="hybridMultilevel"/>
    <w:tmpl w:val="0234E542"/>
    <w:lvl w:ilvl="0" w:tplc="D44C0872">
      <w:start w:val="1"/>
      <w:numFmt w:val="bullet"/>
      <w:lvlText w:val="•"/>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C1A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9A96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C6F5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C86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D4D6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B8F8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A2A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10BC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5B225EE9"/>
    <w:multiLevelType w:val="hybridMultilevel"/>
    <w:tmpl w:val="A08EEC8E"/>
    <w:lvl w:ilvl="0" w:tplc="A482B1A8">
      <w:start w:val="3"/>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9461C8">
      <w:start w:val="1"/>
      <w:numFmt w:val="lowerLetter"/>
      <w:lvlText w:val="%2)"/>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AA4F44">
      <w:start w:val="1"/>
      <w:numFmt w:val="lowerRoman"/>
      <w:lvlText w:val="%3"/>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703A78">
      <w:start w:val="1"/>
      <w:numFmt w:val="decimal"/>
      <w:lvlText w:val="%4"/>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09D2C">
      <w:start w:val="1"/>
      <w:numFmt w:val="lowerLetter"/>
      <w:lvlText w:val="%5"/>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F68D68">
      <w:start w:val="1"/>
      <w:numFmt w:val="lowerRoman"/>
      <w:lvlText w:val="%6"/>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9097DA">
      <w:start w:val="1"/>
      <w:numFmt w:val="decimal"/>
      <w:lvlText w:val="%7"/>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BE9266">
      <w:start w:val="1"/>
      <w:numFmt w:val="lowerLetter"/>
      <w:lvlText w:val="%8"/>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82D09A">
      <w:start w:val="1"/>
      <w:numFmt w:val="lowerRoman"/>
      <w:lvlText w:val="%9"/>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B4656B1"/>
    <w:multiLevelType w:val="multilevel"/>
    <w:tmpl w:val="0B96F304"/>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BF45B1D"/>
    <w:multiLevelType w:val="hybridMultilevel"/>
    <w:tmpl w:val="40C8C5E2"/>
    <w:lvl w:ilvl="0" w:tplc="F668B8AC">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A0C80B2">
      <w:start w:val="9"/>
      <w:numFmt w:val="decimal"/>
      <w:lvlText w:val="%2)"/>
      <w:lvlJc w:val="left"/>
      <w:pPr>
        <w:ind w:left="789"/>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2" w:tplc="8A22DF30">
      <w:start w:val="1"/>
      <w:numFmt w:val="lowerRoman"/>
      <w:lvlText w:val="%3"/>
      <w:lvlJc w:val="left"/>
      <w:pPr>
        <w:ind w:left="15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3" w:tplc="E3DAA51A">
      <w:start w:val="1"/>
      <w:numFmt w:val="decimal"/>
      <w:lvlText w:val="%4"/>
      <w:lvlJc w:val="left"/>
      <w:pPr>
        <w:ind w:left="22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4" w:tplc="633E9688">
      <w:start w:val="1"/>
      <w:numFmt w:val="lowerLetter"/>
      <w:lvlText w:val="%5"/>
      <w:lvlJc w:val="left"/>
      <w:pPr>
        <w:ind w:left="294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5" w:tplc="65DE703A">
      <w:start w:val="1"/>
      <w:numFmt w:val="lowerRoman"/>
      <w:lvlText w:val="%6"/>
      <w:lvlJc w:val="left"/>
      <w:pPr>
        <w:ind w:left="366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6" w:tplc="CF86C09C">
      <w:start w:val="1"/>
      <w:numFmt w:val="decimal"/>
      <w:lvlText w:val="%7"/>
      <w:lvlJc w:val="left"/>
      <w:pPr>
        <w:ind w:left="438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7" w:tplc="CA3E53E2">
      <w:start w:val="1"/>
      <w:numFmt w:val="lowerLetter"/>
      <w:lvlText w:val="%8"/>
      <w:lvlJc w:val="left"/>
      <w:pPr>
        <w:ind w:left="510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8" w:tplc="698EFE0C">
      <w:start w:val="1"/>
      <w:numFmt w:val="lowerRoman"/>
      <w:lvlText w:val="%9"/>
      <w:lvlJc w:val="left"/>
      <w:pPr>
        <w:ind w:left="5828"/>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abstractNum>
  <w:abstractNum w:abstractNumId="169" w15:restartNumberingAfterBreak="0">
    <w:nsid w:val="5C417E00"/>
    <w:multiLevelType w:val="hybridMultilevel"/>
    <w:tmpl w:val="33745AFA"/>
    <w:lvl w:ilvl="0" w:tplc="9C8C17C0">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7A99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54DE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0400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00C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9A6E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9ECA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AC2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FEC4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5CA86702"/>
    <w:multiLevelType w:val="hybridMultilevel"/>
    <w:tmpl w:val="2E946502"/>
    <w:lvl w:ilvl="0" w:tplc="5F386B3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EA414">
      <w:start w:val="1"/>
      <w:numFmt w:val="lowerLetter"/>
      <w:lvlText w:val="%2"/>
      <w:lvlJc w:val="left"/>
      <w:pPr>
        <w:ind w:left="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962642">
      <w:start w:val="1"/>
      <w:numFmt w:val="lowerLetter"/>
      <w:lvlRestart w:val="0"/>
      <w:lvlText w:val="%3)"/>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FC0F8A">
      <w:start w:val="1"/>
      <w:numFmt w:val="decimal"/>
      <w:lvlText w:val="%4"/>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72CDC4">
      <w:start w:val="1"/>
      <w:numFmt w:val="lowerLetter"/>
      <w:lvlText w:val="%5"/>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504DB0">
      <w:start w:val="1"/>
      <w:numFmt w:val="lowerRoman"/>
      <w:lvlText w:val="%6"/>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18742A">
      <w:start w:val="1"/>
      <w:numFmt w:val="decimal"/>
      <w:lvlText w:val="%7"/>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7EF336">
      <w:start w:val="1"/>
      <w:numFmt w:val="lowerLetter"/>
      <w:lvlText w:val="%8"/>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14DBF2">
      <w:start w:val="1"/>
      <w:numFmt w:val="lowerRoman"/>
      <w:lvlText w:val="%9"/>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5CCF344C"/>
    <w:multiLevelType w:val="hybridMultilevel"/>
    <w:tmpl w:val="3160A1AA"/>
    <w:lvl w:ilvl="0" w:tplc="85604B34">
      <w:start w:val="1"/>
      <w:numFmt w:val="upperLetter"/>
      <w:lvlText w:val="%1)"/>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587630">
      <w:start w:val="1"/>
      <w:numFmt w:val="lowerLetter"/>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AE49FE">
      <w:start w:val="1"/>
      <w:numFmt w:val="lowerRoman"/>
      <w:lvlText w:val="%3"/>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A0444E">
      <w:start w:val="1"/>
      <w:numFmt w:val="decimal"/>
      <w:lvlText w:val="%4"/>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43014">
      <w:start w:val="1"/>
      <w:numFmt w:val="lowerLetter"/>
      <w:lvlText w:val="%5"/>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10C5DE">
      <w:start w:val="1"/>
      <w:numFmt w:val="lowerRoman"/>
      <w:lvlText w:val="%6"/>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CE667C">
      <w:start w:val="1"/>
      <w:numFmt w:val="decimal"/>
      <w:lvlText w:val="%7"/>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5E570C">
      <w:start w:val="1"/>
      <w:numFmt w:val="lowerLetter"/>
      <w:lvlText w:val="%8"/>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74B37C">
      <w:start w:val="1"/>
      <w:numFmt w:val="lowerRoman"/>
      <w:lvlText w:val="%9"/>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D0D737A"/>
    <w:multiLevelType w:val="hybridMultilevel"/>
    <w:tmpl w:val="B7C6C828"/>
    <w:lvl w:ilvl="0" w:tplc="3B801730">
      <w:start w:val="4"/>
      <w:numFmt w:val="decimal"/>
      <w:lvlText w:val="%1."/>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CC9B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E59C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A0C19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CC0E6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ECCAA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28DB2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882D6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F474F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5D7A6450"/>
    <w:multiLevelType w:val="hybridMultilevel"/>
    <w:tmpl w:val="40BCFB38"/>
    <w:lvl w:ilvl="0" w:tplc="60FC2574">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613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3249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B836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C083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3CD1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CCFD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989E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64F4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5E8A1043"/>
    <w:multiLevelType w:val="hybridMultilevel"/>
    <w:tmpl w:val="21D2B69E"/>
    <w:lvl w:ilvl="0" w:tplc="429268E2">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D461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1CD8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2004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9AD46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5EB0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7204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CB6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4872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5EA77521"/>
    <w:multiLevelType w:val="hybridMultilevel"/>
    <w:tmpl w:val="8E0E26A6"/>
    <w:lvl w:ilvl="0" w:tplc="1BA845B6">
      <w:start w:val="6"/>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10C4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34C6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BE89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AF5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98FA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0A90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84C2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E6D4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5F6160D2"/>
    <w:multiLevelType w:val="hybridMultilevel"/>
    <w:tmpl w:val="2C82F6D0"/>
    <w:lvl w:ilvl="0" w:tplc="33C8D5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D04762">
      <w:start w:val="1"/>
      <w:numFmt w:val="bullet"/>
      <w:lvlRestart w:val="0"/>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AE12A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0C63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8CB8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8C1C5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CD3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28D80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66C06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5FD0073F"/>
    <w:multiLevelType w:val="hybridMultilevel"/>
    <w:tmpl w:val="63703188"/>
    <w:lvl w:ilvl="0" w:tplc="B882C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3C9A9E">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90FBD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F0019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1A4C4C">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C45D8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1E5F4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EE3972">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A267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1082E31"/>
    <w:multiLevelType w:val="hybridMultilevel"/>
    <w:tmpl w:val="82D2376A"/>
    <w:lvl w:ilvl="0" w:tplc="6A1C3504">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3E48918">
      <w:start w:val="1"/>
      <w:numFmt w:val="lowerLetter"/>
      <w:lvlText w:val="%2"/>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246A26E">
      <w:start w:val="1"/>
      <w:numFmt w:val="lowerRoman"/>
      <w:lvlText w:val="%3"/>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646D0EC">
      <w:start w:val="1"/>
      <w:numFmt w:val="decimal"/>
      <w:lvlText w:val="%4"/>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FB6FE48">
      <w:start w:val="1"/>
      <w:numFmt w:val="lowerLetter"/>
      <w:lvlText w:val="%5"/>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15CDFAE">
      <w:start w:val="1"/>
      <w:numFmt w:val="lowerRoman"/>
      <w:lvlText w:val="%6"/>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67CCFE0">
      <w:start w:val="1"/>
      <w:numFmt w:val="decimal"/>
      <w:lvlText w:val="%7"/>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9381A74">
      <w:start w:val="1"/>
      <w:numFmt w:val="lowerLetter"/>
      <w:lvlText w:val="%8"/>
      <w:lvlJc w:val="left"/>
      <w:pPr>
        <w:ind w:left="5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6E207AE">
      <w:start w:val="1"/>
      <w:numFmt w:val="lowerRoman"/>
      <w:lvlText w:val="%9"/>
      <w:lvlJc w:val="left"/>
      <w:pPr>
        <w:ind w:left="65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61AD07CA"/>
    <w:multiLevelType w:val="hybridMultilevel"/>
    <w:tmpl w:val="200E3AF2"/>
    <w:lvl w:ilvl="0" w:tplc="AB6E0532">
      <w:start w:val="1"/>
      <w:numFmt w:val="lowerLetter"/>
      <w:lvlText w:val="%1)"/>
      <w:lvlJc w:val="left"/>
      <w:pPr>
        <w:ind w:left="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5C1F06">
      <w:start w:val="1"/>
      <w:numFmt w:val="lowerLetter"/>
      <w:lvlText w:val="%2"/>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1EA420">
      <w:start w:val="1"/>
      <w:numFmt w:val="lowerRoman"/>
      <w:lvlText w:val="%3"/>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E461B2">
      <w:start w:val="1"/>
      <w:numFmt w:val="decimal"/>
      <w:lvlText w:val="%4"/>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2001AA">
      <w:start w:val="1"/>
      <w:numFmt w:val="lowerLetter"/>
      <w:lvlText w:val="%5"/>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82293E">
      <w:start w:val="1"/>
      <w:numFmt w:val="lowerRoman"/>
      <w:lvlText w:val="%6"/>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A4BD42">
      <w:start w:val="1"/>
      <w:numFmt w:val="decimal"/>
      <w:lvlText w:val="%7"/>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9CCE8A">
      <w:start w:val="1"/>
      <w:numFmt w:val="lowerLetter"/>
      <w:lvlText w:val="%8"/>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A878A4">
      <w:start w:val="1"/>
      <w:numFmt w:val="lowerRoman"/>
      <w:lvlText w:val="%9"/>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1C6467F"/>
    <w:multiLevelType w:val="hybridMultilevel"/>
    <w:tmpl w:val="517C62B6"/>
    <w:lvl w:ilvl="0" w:tplc="51F23750">
      <w:start w:val="1"/>
      <w:numFmt w:val="bullet"/>
      <w:lvlText w:val="-"/>
      <w:lvlJc w:val="left"/>
      <w:pPr>
        <w:ind w:left="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02193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ECA59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1CE0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EFC9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E0C77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B259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607C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D2BBB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61F9563C"/>
    <w:multiLevelType w:val="hybridMultilevel"/>
    <w:tmpl w:val="1C96EF2A"/>
    <w:lvl w:ilvl="0" w:tplc="ADECCF32">
      <w:start w:val="1"/>
      <w:numFmt w:val="lowerLetter"/>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E6E234">
      <w:start w:val="1"/>
      <w:numFmt w:val="lowerLetter"/>
      <w:lvlText w:val="%2"/>
      <w:lvlJc w:val="left"/>
      <w:pPr>
        <w:ind w:left="1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EE84CA">
      <w:start w:val="1"/>
      <w:numFmt w:val="lowerRoman"/>
      <w:lvlText w:val="%3"/>
      <w:lvlJc w:val="left"/>
      <w:pPr>
        <w:ind w:left="1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E8237E">
      <w:start w:val="1"/>
      <w:numFmt w:val="decimal"/>
      <w:lvlText w:val="%4"/>
      <w:lvlJc w:val="left"/>
      <w:pPr>
        <w:ind w:left="2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F028FE">
      <w:start w:val="1"/>
      <w:numFmt w:val="lowerLetter"/>
      <w:lvlText w:val="%5"/>
      <w:lvlJc w:val="left"/>
      <w:pPr>
        <w:ind w:left="3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8EF620">
      <w:start w:val="1"/>
      <w:numFmt w:val="lowerRoman"/>
      <w:lvlText w:val="%6"/>
      <w:lvlJc w:val="left"/>
      <w:pPr>
        <w:ind w:left="3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F47E0C">
      <w:start w:val="1"/>
      <w:numFmt w:val="decimal"/>
      <w:lvlText w:val="%7"/>
      <w:lvlJc w:val="left"/>
      <w:pPr>
        <w:ind w:left="4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828E06">
      <w:start w:val="1"/>
      <w:numFmt w:val="lowerLetter"/>
      <w:lvlText w:val="%8"/>
      <w:lvlJc w:val="left"/>
      <w:pPr>
        <w:ind w:left="5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5277D0">
      <w:start w:val="1"/>
      <w:numFmt w:val="lowerRoman"/>
      <w:lvlText w:val="%9"/>
      <w:lvlJc w:val="left"/>
      <w:pPr>
        <w:ind w:left="6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62396F7E"/>
    <w:multiLevelType w:val="hybridMultilevel"/>
    <w:tmpl w:val="F2843B5C"/>
    <w:lvl w:ilvl="0" w:tplc="A6AE0F20">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42CADA">
      <w:start w:val="1"/>
      <w:numFmt w:val="upperLetter"/>
      <w:lvlText w:val="%2."/>
      <w:lvlJc w:val="left"/>
      <w:pPr>
        <w:ind w:left="11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224418A">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C38281A">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98E5586">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15C6168">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E667E6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0C65E94">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FB8976E">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62AB183E"/>
    <w:multiLevelType w:val="hybridMultilevel"/>
    <w:tmpl w:val="5C5A472C"/>
    <w:lvl w:ilvl="0" w:tplc="DA404878">
      <w:start w:val="8"/>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4C273A">
      <w:start w:val="1"/>
      <w:numFmt w:val="lowerLetter"/>
      <w:lvlText w:val="%2)"/>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500780">
      <w:start w:val="1"/>
      <w:numFmt w:val="lowerRoman"/>
      <w:lvlText w:val="%3"/>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02042E">
      <w:start w:val="1"/>
      <w:numFmt w:val="decimal"/>
      <w:lvlText w:val="%4"/>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221260">
      <w:start w:val="1"/>
      <w:numFmt w:val="lowerLetter"/>
      <w:lvlText w:val="%5"/>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4687DC">
      <w:start w:val="1"/>
      <w:numFmt w:val="lowerRoman"/>
      <w:lvlText w:val="%6"/>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504B5C">
      <w:start w:val="1"/>
      <w:numFmt w:val="decimal"/>
      <w:lvlText w:val="%7"/>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28D06">
      <w:start w:val="1"/>
      <w:numFmt w:val="lowerLetter"/>
      <w:lvlText w:val="%8"/>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20989C">
      <w:start w:val="1"/>
      <w:numFmt w:val="lowerRoman"/>
      <w:lvlText w:val="%9"/>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63AE62AC"/>
    <w:multiLevelType w:val="hybridMultilevel"/>
    <w:tmpl w:val="796A71FA"/>
    <w:lvl w:ilvl="0" w:tplc="DE4A7416">
      <w:start w:val="1"/>
      <w:numFmt w:val="decimal"/>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3CCE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8A2F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C23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6BE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8C246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5C89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28A2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60D3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428210D"/>
    <w:multiLevelType w:val="hybridMultilevel"/>
    <w:tmpl w:val="434C29D0"/>
    <w:lvl w:ilvl="0" w:tplc="8BAE329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A4BB5C">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3C61A0">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0804FA">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00636">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9CEA10">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5A6D68">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D2CF90">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54E0F6">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4D32C0B"/>
    <w:multiLevelType w:val="hybridMultilevel"/>
    <w:tmpl w:val="CF3CD1AC"/>
    <w:lvl w:ilvl="0" w:tplc="57F85762">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1464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AE83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E05B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DABD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7E9C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7CBE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C80D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D05B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4FA29ED"/>
    <w:multiLevelType w:val="hybridMultilevel"/>
    <w:tmpl w:val="64381528"/>
    <w:lvl w:ilvl="0" w:tplc="004CB446">
      <w:start w:val="1"/>
      <w:numFmt w:val="decimal"/>
      <w:lvlText w:val="%1."/>
      <w:lvlJc w:val="left"/>
      <w:pPr>
        <w:ind w:left="4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2B2DF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B66B0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C366A2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E0CA6F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E18698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C769A0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938B38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B42A99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65A24775"/>
    <w:multiLevelType w:val="hybridMultilevel"/>
    <w:tmpl w:val="50DC7EB0"/>
    <w:lvl w:ilvl="0" w:tplc="C0A642AC">
      <w:start w:val="5"/>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0D114">
      <w:start w:val="1"/>
      <w:numFmt w:val="lowerLetter"/>
      <w:lvlText w:val="%2"/>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360570">
      <w:start w:val="1"/>
      <w:numFmt w:val="lowerRoman"/>
      <w:lvlText w:val="%3"/>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96067E">
      <w:start w:val="1"/>
      <w:numFmt w:val="decimal"/>
      <w:lvlText w:val="%4"/>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BCA2BA">
      <w:start w:val="1"/>
      <w:numFmt w:val="lowerLetter"/>
      <w:lvlText w:val="%5"/>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9ABDBC">
      <w:start w:val="1"/>
      <w:numFmt w:val="lowerRoman"/>
      <w:lvlText w:val="%6"/>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6AEFE0">
      <w:start w:val="1"/>
      <w:numFmt w:val="decimal"/>
      <w:lvlText w:val="%7"/>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885CBE">
      <w:start w:val="1"/>
      <w:numFmt w:val="lowerLetter"/>
      <w:lvlText w:val="%8"/>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680B72">
      <w:start w:val="1"/>
      <w:numFmt w:val="lowerRoman"/>
      <w:lvlText w:val="%9"/>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5B63B89"/>
    <w:multiLevelType w:val="hybridMultilevel"/>
    <w:tmpl w:val="6180FC30"/>
    <w:lvl w:ilvl="0" w:tplc="41B8ADE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12C0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18D8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0C49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D8EE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3650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589A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F01B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60BB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67D0993"/>
    <w:multiLevelType w:val="hybridMultilevel"/>
    <w:tmpl w:val="10F25908"/>
    <w:lvl w:ilvl="0" w:tplc="FC445A5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E40AA40">
      <w:start w:val="1"/>
      <w:numFmt w:val="lowerLetter"/>
      <w:lvlText w:val="%2)"/>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CD8F39A">
      <w:start w:val="1"/>
      <w:numFmt w:val="lowerRoman"/>
      <w:lvlText w:val="%3"/>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4725FAC">
      <w:start w:val="1"/>
      <w:numFmt w:val="decimal"/>
      <w:lvlText w:val="%4"/>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6128BB0">
      <w:start w:val="1"/>
      <w:numFmt w:val="lowerLetter"/>
      <w:lvlText w:val="%5"/>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A7C0194">
      <w:start w:val="1"/>
      <w:numFmt w:val="lowerRoman"/>
      <w:lvlText w:val="%6"/>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EA4F3CC">
      <w:start w:val="1"/>
      <w:numFmt w:val="decimal"/>
      <w:lvlText w:val="%7"/>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56A9642">
      <w:start w:val="1"/>
      <w:numFmt w:val="lowerLetter"/>
      <w:lvlText w:val="%8"/>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BCE17E8">
      <w:start w:val="1"/>
      <w:numFmt w:val="lowerRoman"/>
      <w:lvlText w:val="%9"/>
      <w:lvlJc w:val="left"/>
      <w:pPr>
        <w:ind w:left="5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66954123"/>
    <w:multiLevelType w:val="hybridMultilevel"/>
    <w:tmpl w:val="1CA68866"/>
    <w:lvl w:ilvl="0" w:tplc="1BC0F0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A6E698">
      <w:start w:val="1"/>
      <w:numFmt w:val="lowerLetter"/>
      <w:lvlText w:val="%2"/>
      <w:lvlJc w:val="left"/>
      <w:pPr>
        <w:ind w:left="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C42CF2">
      <w:start w:val="1"/>
      <w:numFmt w:val="lowerLetter"/>
      <w:lvlRestart w:val="0"/>
      <w:lvlText w:val="%3)"/>
      <w:lvlJc w:val="left"/>
      <w:pPr>
        <w:ind w:left="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96F75C">
      <w:start w:val="1"/>
      <w:numFmt w:val="decimal"/>
      <w:lvlText w:val="%4"/>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A0BDF6">
      <w:start w:val="1"/>
      <w:numFmt w:val="lowerLetter"/>
      <w:lvlText w:val="%5"/>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4EA3C2">
      <w:start w:val="1"/>
      <w:numFmt w:val="lowerRoman"/>
      <w:lvlText w:val="%6"/>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5C3D1C">
      <w:start w:val="1"/>
      <w:numFmt w:val="decimal"/>
      <w:lvlText w:val="%7"/>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6E93DE">
      <w:start w:val="1"/>
      <w:numFmt w:val="lowerLetter"/>
      <w:lvlText w:val="%8"/>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AE9526">
      <w:start w:val="1"/>
      <w:numFmt w:val="lowerRoman"/>
      <w:lvlText w:val="%9"/>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67BC5B0C"/>
    <w:multiLevelType w:val="hybridMultilevel"/>
    <w:tmpl w:val="29EA5008"/>
    <w:lvl w:ilvl="0" w:tplc="C75C8BA2">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AC3BDA">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A23BD8">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E0D918">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EAA3CE">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CC3D12">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E4297A">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50EB06">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2A49E6">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67C54BD7"/>
    <w:multiLevelType w:val="hybridMultilevel"/>
    <w:tmpl w:val="790640B4"/>
    <w:lvl w:ilvl="0" w:tplc="CBD67972">
      <w:start w:val="1"/>
      <w:numFmt w:val="upp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5CAB78">
      <w:start w:val="1"/>
      <w:numFmt w:val="lowerLetter"/>
      <w:lvlText w:val="%2"/>
      <w:lvlJc w:val="left"/>
      <w:pPr>
        <w:ind w:left="1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56B226">
      <w:start w:val="1"/>
      <w:numFmt w:val="lowerRoman"/>
      <w:lvlText w:val="%3"/>
      <w:lvlJc w:val="left"/>
      <w:pPr>
        <w:ind w:left="2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A05EB0">
      <w:start w:val="1"/>
      <w:numFmt w:val="decimal"/>
      <w:lvlText w:val="%4"/>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9263B0">
      <w:start w:val="1"/>
      <w:numFmt w:val="lowerLetter"/>
      <w:lvlText w:val="%5"/>
      <w:lvlJc w:val="left"/>
      <w:pPr>
        <w:ind w:left="3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AEB0F8">
      <w:start w:val="1"/>
      <w:numFmt w:val="lowerRoman"/>
      <w:lvlText w:val="%6"/>
      <w:lvlJc w:val="left"/>
      <w:pPr>
        <w:ind w:left="4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94922C">
      <w:start w:val="1"/>
      <w:numFmt w:val="decimal"/>
      <w:lvlText w:val="%7"/>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1AC3CA">
      <w:start w:val="1"/>
      <w:numFmt w:val="lowerLetter"/>
      <w:lvlText w:val="%8"/>
      <w:lvlJc w:val="left"/>
      <w:pPr>
        <w:ind w:left="5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D460BE">
      <w:start w:val="1"/>
      <w:numFmt w:val="lowerRoman"/>
      <w:lvlText w:val="%9"/>
      <w:lvlJc w:val="left"/>
      <w:pPr>
        <w:ind w:left="6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8456307"/>
    <w:multiLevelType w:val="hybridMultilevel"/>
    <w:tmpl w:val="838AE908"/>
    <w:lvl w:ilvl="0" w:tplc="555CFCDE">
      <w:start w:val="1"/>
      <w:numFmt w:val="decimal"/>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62AF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04ED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A274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CB1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12BB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BCAB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4ED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F6F6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6A18665D"/>
    <w:multiLevelType w:val="hybridMultilevel"/>
    <w:tmpl w:val="7BA0145A"/>
    <w:lvl w:ilvl="0" w:tplc="152E0B4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566D58">
      <w:start w:val="1"/>
      <w:numFmt w:val="lowerLetter"/>
      <w:lvlText w:val="%2)"/>
      <w:lvlJc w:val="left"/>
      <w:pPr>
        <w:ind w:left="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00652E">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E268A2">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9E63BA">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768F18">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20CCD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788616">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E25F36">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6A9D5FE8"/>
    <w:multiLevelType w:val="hybridMultilevel"/>
    <w:tmpl w:val="17DCCA26"/>
    <w:lvl w:ilvl="0" w:tplc="C860BD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9C2A4A">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6A8BF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FA002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DEA71C">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F8B1B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FCC4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49D9C">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B6088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6AB44C97"/>
    <w:multiLevelType w:val="hybridMultilevel"/>
    <w:tmpl w:val="032AA13C"/>
    <w:lvl w:ilvl="0" w:tplc="FF1424F6">
      <w:start w:val="1"/>
      <w:numFmt w:val="lowerLetter"/>
      <w:lvlText w:val="%1)"/>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78B2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60827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2A2FE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1A0D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04E9B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8400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4AB09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529A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6B0A2853"/>
    <w:multiLevelType w:val="hybridMultilevel"/>
    <w:tmpl w:val="616E2106"/>
    <w:lvl w:ilvl="0" w:tplc="5A0C177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F8BC8C">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AC684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D4E9B2">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F49734">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12265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940E20">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CAEA8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64387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6B667381"/>
    <w:multiLevelType w:val="hybridMultilevel"/>
    <w:tmpl w:val="F2D0D4F2"/>
    <w:lvl w:ilvl="0" w:tplc="E814E022">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5C430C">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AABAF6">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24F240">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E25A48">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96413A">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C088B4">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52630A">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38CC56">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6BC94F43"/>
    <w:multiLevelType w:val="hybridMultilevel"/>
    <w:tmpl w:val="15523396"/>
    <w:lvl w:ilvl="0" w:tplc="7974D614">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278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A68E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462A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063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B483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C071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217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6AA8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6C3B5CE8"/>
    <w:multiLevelType w:val="hybridMultilevel"/>
    <w:tmpl w:val="D11CD752"/>
    <w:lvl w:ilvl="0" w:tplc="0F3843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163A98">
      <w:start w:val="1"/>
      <w:numFmt w:val="lowerLetter"/>
      <w:lvlText w:val="%2"/>
      <w:lvlJc w:val="left"/>
      <w:pPr>
        <w:ind w:left="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D6D72C">
      <w:start w:val="6"/>
      <w:numFmt w:val="lowerLetter"/>
      <w:lvlRestart w:val="0"/>
      <w:lvlText w:val="%3)"/>
      <w:lvlJc w:val="left"/>
      <w:pPr>
        <w:ind w:left="1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945790">
      <w:start w:val="1"/>
      <w:numFmt w:val="decimal"/>
      <w:lvlText w:val="%4"/>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08B4FC">
      <w:start w:val="1"/>
      <w:numFmt w:val="lowerLetter"/>
      <w:lvlText w:val="%5"/>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6434A8">
      <w:start w:val="1"/>
      <w:numFmt w:val="lowerRoman"/>
      <w:lvlText w:val="%6"/>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4A5440">
      <w:start w:val="1"/>
      <w:numFmt w:val="decimal"/>
      <w:lvlText w:val="%7"/>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AC2B96">
      <w:start w:val="1"/>
      <w:numFmt w:val="lowerLetter"/>
      <w:lvlText w:val="%8"/>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8490F2">
      <w:start w:val="1"/>
      <w:numFmt w:val="lowerRoman"/>
      <w:lvlText w:val="%9"/>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6C6E1669"/>
    <w:multiLevelType w:val="hybridMultilevel"/>
    <w:tmpl w:val="DAD47F96"/>
    <w:lvl w:ilvl="0" w:tplc="009A799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81A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A6E2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261C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281A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D605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CA92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42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D67E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D7C6D00"/>
    <w:multiLevelType w:val="hybridMultilevel"/>
    <w:tmpl w:val="B92EBC74"/>
    <w:lvl w:ilvl="0" w:tplc="5A5E25BC">
      <w:start w:val="1"/>
      <w:numFmt w:val="decimal"/>
      <w:lvlText w:val="%1."/>
      <w:lvlJc w:val="left"/>
      <w:pPr>
        <w:ind w:left="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9E3E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0E13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8042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5AEF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E428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4EFE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4481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4E23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6DA3591E"/>
    <w:multiLevelType w:val="hybridMultilevel"/>
    <w:tmpl w:val="1FAA4772"/>
    <w:lvl w:ilvl="0" w:tplc="65A4BC64">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6DF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900E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EAA5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283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B87F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161C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845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001D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6DD41D32"/>
    <w:multiLevelType w:val="hybridMultilevel"/>
    <w:tmpl w:val="9904CC72"/>
    <w:lvl w:ilvl="0" w:tplc="D4CACBBA">
      <w:start w:val="1"/>
      <w:numFmt w:val="bullet"/>
      <w:lvlText w:val="•"/>
      <w:lvlJc w:val="left"/>
      <w:pPr>
        <w:ind w:left="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58BEE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C69F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3C02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4E38C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BE6AB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789E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4BC1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D8A0D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E186AD1"/>
    <w:multiLevelType w:val="hybridMultilevel"/>
    <w:tmpl w:val="480C7D24"/>
    <w:lvl w:ilvl="0" w:tplc="3CB42C0A">
      <w:start w:val="1"/>
      <w:numFmt w:val="lowerLetter"/>
      <w:lvlText w:val="%1)"/>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3CAC6C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D9ED92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868BA9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16CBCA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E16E15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A20E4D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28BD1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224445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6E5622DA"/>
    <w:multiLevelType w:val="hybridMultilevel"/>
    <w:tmpl w:val="8124C678"/>
    <w:lvl w:ilvl="0" w:tplc="A53467C8">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ACC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484D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6A0F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431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2623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787A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70EE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76BF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6EBA344C"/>
    <w:multiLevelType w:val="hybridMultilevel"/>
    <w:tmpl w:val="1012C710"/>
    <w:lvl w:ilvl="0" w:tplc="30F6A0FC">
      <w:start w:val="1"/>
      <w:numFmt w:val="upp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84566A">
      <w:start w:val="1"/>
      <w:numFmt w:val="lowerLetter"/>
      <w:lvlText w:val="%2"/>
      <w:lvlJc w:val="left"/>
      <w:pPr>
        <w:ind w:left="1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822AE0">
      <w:start w:val="1"/>
      <w:numFmt w:val="lowerRoman"/>
      <w:lvlText w:val="%3"/>
      <w:lvlJc w:val="left"/>
      <w:pPr>
        <w:ind w:left="2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30897A">
      <w:start w:val="1"/>
      <w:numFmt w:val="decimal"/>
      <w:lvlText w:val="%4"/>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C278D6">
      <w:start w:val="1"/>
      <w:numFmt w:val="lowerLetter"/>
      <w:lvlText w:val="%5"/>
      <w:lvlJc w:val="left"/>
      <w:pPr>
        <w:ind w:left="3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5027C6">
      <w:start w:val="1"/>
      <w:numFmt w:val="lowerRoman"/>
      <w:lvlText w:val="%6"/>
      <w:lvlJc w:val="left"/>
      <w:pPr>
        <w:ind w:left="4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D63CBE">
      <w:start w:val="1"/>
      <w:numFmt w:val="decimal"/>
      <w:lvlText w:val="%7"/>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6754">
      <w:start w:val="1"/>
      <w:numFmt w:val="lowerLetter"/>
      <w:lvlText w:val="%8"/>
      <w:lvlJc w:val="left"/>
      <w:pPr>
        <w:ind w:left="5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78937A">
      <w:start w:val="1"/>
      <w:numFmt w:val="lowerRoman"/>
      <w:lvlText w:val="%9"/>
      <w:lvlJc w:val="left"/>
      <w:pPr>
        <w:ind w:left="6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6EE21626"/>
    <w:multiLevelType w:val="hybridMultilevel"/>
    <w:tmpl w:val="B2E8EED2"/>
    <w:lvl w:ilvl="0" w:tplc="8F5076A6">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014BA">
      <w:start w:val="1"/>
      <w:numFmt w:val="decimal"/>
      <w:lvlText w:val="%2)"/>
      <w:lvlJc w:val="left"/>
      <w:pPr>
        <w:ind w:left="1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6405EC">
      <w:start w:val="1"/>
      <w:numFmt w:val="lowerRoman"/>
      <w:lvlText w:val="%3"/>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E8182C">
      <w:start w:val="1"/>
      <w:numFmt w:val="decimal"/>
      <w:lvlText w:val="%4"/>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1C1A06">
      <w:start w:val="1"/>
      <w:numFmt w:val="lowerLetter"/>
      <w:lvlText w:val="%5"/>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B899DE">
      <w:start w:val="1"/>
      <w:numFmt w:val="lowerRoman"/>
      <w:lvlText w:val="%6"/>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860498">
      <w:start w:val="1"/>
      <w:numFmt w:val="decimal"/>
      <w:lvlText w:val="%7"/>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FE6ADA">
      <w:start w:val="1"/>
      <w:numFmt w:val="lowerLetter"/>
      <w:lvlText w:val="%8"/>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680D30">
      <w:start w:val="1"/>
      <w:numFmt w:val="lowerRoman"/>
      <w:lvlText w:val="%9"/>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6EF45F51"/>
    <w:multiLevelType w:val="hybridMultilevel"/>
    <w:tmpl w:val="08503CA2"/>
    <w:lvl w:ilvl="0" w:tplc="9EDCEB94">
      <w:start w:val="1"/>
      <w:numFmt w:val="upperLetter"/>
      <w:lvlText w:val="%1."/>
      <w:lvlJc w:val="left"/>
      <w:pPr>
        <w:ind w:left="6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A567C6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480414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E2C52E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C854F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CF046E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81EF1E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42A2CA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D34656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6F0147A1"/>
    <w:multiLevelType w:val="hybridMultilevel"/>
    <w:tmpl w:val="3E8E4E86"/>
    <w:lvl w:ilvl="0" w:tplc="D68E9934">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E40F488">
      <w:start w:val="1"/>
      <w:numFmt w:val="lowerLetter"/>
      <w:lvlText w:val="%2)"/>
      <w:lvlJc w:val="left"/>
      <w:pPr>
        <w:ind w:left="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CD46F72">
      <w:start w:val="1"/>
      <w:numFmt w:val="lowerRoman"/>
      <w:lvlText w:val="%3"/>
      <w:lvlJc w:val="left"/>
      <w:pPr>
        <w:ind w:left="1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5C086BC">
      <w:start w:val="1"/>
      <w:numFmt w:val="decimal"/>
      <w:lvlText w:val="%4"/>
      <w:lvlJc w:val="left"/>
      <w:pPr>
        <w:ind w:left="2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72816FC">
      <w:start w:val="1"/>
      <w:numFmt w:val="lowerLetter"/>
      <w:lvlText w:val="%5"/>
      <w:lvlJc w:val="left"/>
      <w:pPr>
        <w:ind w:left="2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48CEC7C">
      <w:start w:val="1"/>
      <w:numFmt w:val="lowerRoman"/>
      <w:lvlText w:val="%6"/>
      <w:lvlJc w:val="left"/>
      <w:pPr>
        <w:ind w:left="3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4A0B1E2">
      <w:start w:val="1"/>
      <w:numFmt w:val="decimal"/>
      <w:lvlText w:val="%7"/>
      <w:lvlJc w:val="left"/>
      <w:pPr>
        <w:ind w:left="4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C1609D2">
      <w:start w:val="1"/>
      <w:numFmt w:val="lowerLetter"/>
      <w:lvlText w:val="%8"/>
      <w:lvlJc w:val="left"/>
      <w:pPr>
        <w:ind w:left="5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B70D6C4">
      <w:start w:val="1"/>
      <w:numFmt w:val="lowerRoman"/>
      <w:lvlText w:val="%9"/>
      <w:lvlJc w:val="left"/>
      <w:pPr>
        <w:ind w:left="5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6F153C50"/>
    <w:multiLevelType w:val="hybridMultilevel"/>
    <w:tmpl w:val="F9549476"/>
    <w:lvl w:ilvl="0" w:tplc="11F68736">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D8FD2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B48D0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24AD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6687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E00A2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68CD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6EBC3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A8264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6F1715C6"/>
    <w:multiLevelType w:val="hybridMultilevel"/>
    <w:tmpl w:val="22CC31AE"/>
    <w:lvl w:ilvl="0" w:tplc="65D4D0D0">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68A0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E8E5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527F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2E9B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72BA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78EA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E9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66D0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6F1F5543"/>
    <w:multiLevelType w:val="hybridMultilevel"/>
    <w:tmpl w:val="4F84FE5A"/>
    <w:lvl w:ilvl="0" w:tplc="65E20184">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E9B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A27D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18C4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AC70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AEC8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1C5E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C097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FC7E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6F1F5855"/>
    <w:multiLevelType w:val="hybridMultilevel"/>
    <w:tmpl w:val="D7649A58"/>
    <w:lvl w:ilvl="0" w:tplc="B8900D4C">
      <w:start w:val="2"/>
      <w:numFmt w:val="decimal"/>
      <w:lvlText w:val="%1."/>
      <w:lvlJc w:val="left"/>
      <w:pPr>
        <w:ind w:left="6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AD8C1E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DA8CF3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320DFF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EE0209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C0685F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35605E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79A2D2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992F44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6F4035FE"/>
    <w:multiLevelType w:val="hybridMultilevel"/>
    <w:tmpl w:val="0694A8C0"/>
    <w:lvl w:ilvl="0" w:tplc="3B36D3E6">
      <w:start w:val="1"/>
      <w:numFmt w:val="lowerLetter"/>
      <w:lvlText w:val="%1)"/>
      <w:lvlJc w:val="left"/>
      <w:pPr>
        <w:ind w:left="1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BA8A40">
      <w:start w:val="1"/>
      <w:numFmt w:val="lowerLetter"/>
      <w:lvlText w:val="%2"/>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FE576A">
      <w:start w:val="1"/>
      <w:numFmt w:val="lowerRoman"/>
      <w:lvlText w:val="%3"/>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7C5AB6">
      <w:start w:val="1"/>
      <w:numFmt w:val="decimal"/>
      <w:lvlText w:val="%4"/>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BE70FC">
      <w:start w:val="1"/>
      <w:numFmt w:val="lowerLetter"/>
      <w:lvlText w:val="%5"/>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185D5A">
      <w:start w:val="1"/>
      <w:numFmt w:val="lowerRoman"/>
      <w:lvlText w:val="%6"/>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98B608">
      <w:start w:val="1"/>
      <w:numFmt w:val="decimal"/>
      <w:lvlText w:val="%7"/>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6BF70">
      <w:start w:val="1"/>
      <w:numFmt w:val="lowerLetter"/>
      <w:lvlText w:val="%8"/>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1E37F6">
      <w:start w:val="1"/>
      <w:numFmt w:val="lowerRoman"/>
      <w:lvlText w:val="%9"/>
      <w:lvlJc w:val="left"/>
      <w:pPr>
        <w:ind w:left="6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6FA56090"/>
    <w:multiLevelType w:val="hybridMultilevel"/>
    <w:tmpl w:val="6B446E3E"/>
    <w:lvl w:ilvl="0" w:tplc="CD14249A">
      <w:start w:val="3"/>
      <w:numFmt w:val="lowerLetter"/>
      <w:lvlText w:val="%1)"/>
      <w:lvlJc w:val="left"/>
      <w:pPr>
        <w:ind w:left="6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E664AF6">
      <w:start w:val="1"/>
      <w:numFmt w:val="lowerLetter"/>
      <w:lvlText w:val="%2"/>
      <w:lvlJc w:val="left"/>
      <w:pPr>
        <w:ind w:left="12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2C89ED8">
      <w:start w:val="1"/>
      <w:numFmt w:val="lowerRoman"/>
      <w:lvlText w:val="%3"/>
      <w:lvlJc w:val="left"/>
      <w:pPr>
        <w:ind w:left="20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E5A88F0">
      <w:start w:val="1"/>
      <w:numFmt w:val="decimal"/>
      <w:lvlText w:val="%4"/>
      <w:lvlJc w:val="left"/>
      <w:pPr>
        <w:ind w:left="2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172910E">
      <w:start w:val="1"/>
      <w:numFmt w:val="lowerLetter"/>
      <w:lvlText w:val="%5"/>
      <w:lvlJc w:val="left"/>
      <w:pPr>
        <w:ind w:left="34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F129550">
      <w:start w:val="1"/>
      <w:numFmt w:val="lowerRoman"/>
      <w:lvlText w:val="%6"/>
      <w:lvlJc w:val="left"/>
      <w:pPr>
        <w:ind w:left="4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442D3C6">
      <w:start w:val="1"/>
      <w:numFmt w:val="decimal"/>
      <w:lvlText w:val="%7"/>
      <w:lvlJc w:val="left"/>
      <w:pPr>
        <w:ind w:left="48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4866A80">
      <w:start w:val="1"/>
      <w:numFmt w:val="lowerLetter"/>
      <w:lvlText w:val="%8"/>
      <w:lvlJc w:val="left"/>
      <w:pPr>
        <w:ind w:left="5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250B73E">
      <w:start w:val="1"/>
      <w:numFmt w:val="lowerRoman"/>
      <w:lvlText w:val="%9"/>
      <w:lvlJc w:val="left"/>
      <w:pPr>
        <w:ind w:left="63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7379435D"/>
    <w:multiLevelType w:val="multilevel"/>
    <w:tmpl w:val="38466762"/>
    <w:lvl w:ilvl="0">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738B7251"/>
    <w:multiLevelType w:val="hybridMultilevel"/>
    <w:tmpl w:val="AB60FB12"/>
    <w:lvl w:ilvl="0" w:tplc="98D461D4">
      <w:start w:val="1"/>
      <w:numFmt w:val="lowerLetter"/>
      <w:lvlText w:val="%1)"/>
      <w:lvlJc w:val="left"/>
      <w:pPr>
        <w:ind w:left="1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82A3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C6CE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D4A4E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0805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6E483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FEAD2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BA68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025D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74911D3E"/>
    <w:multiLevelType w:val="hybridMultilevel"/>
    <w:tmpl w:val="F9CCC118"/>
    <w:lvl w:ilvl="0" w:tplc="58D8ED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C8522">
      <w:start w:val="1"/>
      <w:numFmt w:val="lowerLetter"/>
      <w:lvlText w:val="%2"/>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6C0B5C">
      <w:start w:val="1"/>
      <w:numFmt w:val="lowerLetter"/>
      <w:lvlRestart w:val="0"/>
      <w:lvlText w:val="%3)"/>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104222">
      <w:start w:val="1"/>
      <w:numFmt w:val="decimal"/>
      <w:lvlText w:val="%4"/>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2418EA">
      <w:start w:val="1"/>
      <w:numFmt w:val="lowerLetter"/>
      <w:lvlText w:val="%5"/>
      <w:lvlJc w:val="left"/>
      <w:pPr>
        <w:ind w:left="2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9EDCF2">
      <w:start w:val="1"/>
      <w:numFmt w:val="lowerRoman"/>
      <w:lvlText w:val="%6"/>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7CAB36">
      <w:start w:val="1"/>
      <w:numFmt w:val="decimal"/>
      <w:lvlText w:val="%7"/>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CDDE">
      <w:start w:val="1"/>
      <w:numFmt w:val="lowerLetter"/>
      <w:lvlText w:val="%8"/>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F2CDA4">
      <w:start w:val="1"/>
      <w:numFmt w:val="lowerRoman"/>
      <w:lvlText w:val="%9"/>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74DB486D"/>
    <w:multiLevelType w:val="hybridMultilevel"/>
    <w:tmpl w:val="7E20EF08"/>
    <w:lvl w:ilvl="0" w:tplc="C560835E">
      <w:start w:val="1"/>
      <w:numFmt w:val="bullet"/>
      <w:lvlText w:val="•"/>
      <w:lvlJc w:val="left"/>
      <w:pPr>
        <w:ind w:left="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28AB00">
      <w:start w:val="1"/>
      <w:numFmt w:val="bullet"/>
      <w:lvlText w:val="o"/>
      <w:lvlJc w:val="left"/>
      <w:pPr>
        <w:ind w:left="1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041B34">
      <w:start w:val="1"/>
      <w:numFmt w:val="bullet"/>
      <w:lvlText w:val="▪"/>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4485D2">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DAB69E">
      <w:start w:val="1"/>
      <w:numFmt w:val="bullet"/>
      <w:lvlText w:val="o"/>
      <w:lvlJc w:val="left"/>
      <w:pPr>
        <w:ind w:left="3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EC16F0">
      <w:start w:val="1"/>
      <w:numFmt w:val="bullet"/>
      <w:lvlText w:val="▪"/>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B4AC56">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24C7E6">
      <w:start w:val="1"/>
      <w:numFmt w:val="bullet"/>
      <w:lvlText w:val="o"/>
      <w:lvlJc w:val="left"/>
      <w:pPr>
        <w:ind w:left="5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FC95FA">
      <w:start w:val="1"/>
      <w:numFmt w:val="bullet"/>
      <w:lvlText w:val="▪"/>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5807CA7"/>
    <w:multiLevelType w:val="hybridMultilevel"/>
    <w:tmpl w:val="AEAA6284"/>
    <w:lvl w:ilvl="0" w:tplc="D3F2A9E4">
      <w:start w:val="1"/>
      <w:numFmt w:val="decimal"/>
      <w:lvlText w:val="%1."/>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5A70C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486A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E480B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F8456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827E8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6058D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92229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323A0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75852F97"/>
    <w:multiLevelType w:val="hybridMultilevel"/>
    <w:tmpl w:val="DAB4D354"/>
    <w:lvl w:ilvl="0" w:tplc="DE98F7FA">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7E19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2E6A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2682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EC33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168C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2267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0ABD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9835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5866CB0"/>
    <w:multiLevelType w:val="hybridMultilevel"/>
    <w:tmpl w:val="DA020202"/>
    <w:lvl w:ilvl="0" w:tplc="7B40AA78">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A81278">
      <w:start w:val="1"/>
      <w:numFmt w:val="lowerLetter"/>
      <w:lvlText w:val="%2"/>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EC7E18">
      <w:start w:val="1"/>
      <w:numFmt w:val="lowerRoman"/>
      <w:lvlText w:val="%3"/>
      <w:lvlJc w:val="left"/>
      <w:pPr>
        <w:ind w:left="1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1E6E0E">
      <w:start w:val="1"/>
      <w:numFmt w:val="decimal"/>
      <w:lvlText w:val="%4"/>
      <w:lvlJc w:val="left"/>
      <w:pPr>
        <w:ind w:left="2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068B88">
      <w:start w:val="1"/>
      <w:numFmt w:val="lowerLetter"/>
      <w:lvlText w:val="%5"/>
      <w:lvlJc w:val="left"/>
      <w:pPr>
        <w:ind w:left="3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1432C6">
      <w:start w:val="1"/>
      <w:numFmt w:val="lowerRoman"/>
      <w:lvlText w:val="%6"/>
      <w:lvlJc w:val="left"/>
      <w:pPr>
        <w:ind w:left="3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F8ABB6">
      <w:start w:val="1"/>
      <w:numFmt w:val="decimal"/>
      <w:lvlText w:val="%7"/>
      <w:lvlJc w:val="left"/>
      <w:pPr>
        <w:ind w:left="4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F83596">
      <w:start w:val="1"/>
      <w:numFmt w:val="lowerLetter"/>
      <w:lvlText w:val="%8"/>
      <w:lvlJc w:val="left"/>
      <w:pPr>
        <w:ind w:left="5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069AEC">
      <w:start w:val="1"/>
      <w:numFmt w:val="lowerRoman"/>
      <w:lvlText w:val="%9"/>
      <w:lvlJc w:val="left"/>
      <w:pPr>
        <w:ind w:left="6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758711AE"/>
    <w:multiLevelType w:val="hybridMultilevel"/>
    <w:tmpl w:val="D8F4B0BE"/>
    <w:lvl w:ilvl="0" w:tplc="18DE6E4A">
      <w:start w:val="6"/>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0F7B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30BBB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D2E70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0ED70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F4E38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66750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C87A2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D80A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758D01AE"/>
    <w:multiLevelType w:val="hybridMultilevel"/>
    <w:tmpl w:val="6360C03A"/>
    <w:lvl w:ilvl="0" w:tplc="1374B0B4">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5A410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0C8EF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A2F114">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0961C">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40B3EA">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D46DF8">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6C4E6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4A228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58E0875"/>
    <w:multiLevelType w:val="hybridMultilevel"/>
    <w:tmpl w:val="3B86F814"/>
    <w:lvl w:ilvl="0" w:tplc="A18AAE8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A20B9E">
      <w:start w:val="1"/>
      <w:numFmt w:val="lowerLetter"/>
      <w:lvlText w:val="%2"/>
      <w:lvlJc w:val="left"/>
      <w:pPr>
        <w:ind w:left="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F0049A">
      <w:start w:val="1"/>
      <w:numFmt w:val="lowerLetter"/>
      <w:lvlRestart w:val="0"/>
      <w:lvlText w:val="%3)"/>
      <w:lvlJc w:val="left"/>
      <w:pPr>
        <w:ind w:left="1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88AAEC">
      <w:start w:val="1"/>
      <w:numFmt w:val="decimal"/>
      <w:lvlText w:val="%4"/>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6BA94">
      <w:start w:val="1"/>
      <w:numFmt w:val="lowerLetter"/>
      <w:lvlText w:val="%5"/>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4477CE">
      <w:start w:val="1"/>
      <w:numFmt w:val="lowerRoman"/>
      <w:lvlText w:val="%6"/>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20AD24">
      <w:start w:val="1"/>
      <w:numFmt w:val="decimal"/>
      <w:lvlText w:val="%7"/>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303596">
      <w:start w:val="1"/>
      <w:numFmt w:val="lowerLetter"/>
      <w:lvlText w:val="%8"/>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F8A000">
      <w:start w:val="1"/>
      <w:numFmt w:val="lowerRoman"/>
      <w:lvlText w:val="%9"/>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7706012A"/>
    <w:multiLevelType w:val="hybridMultilevel"/>
    <w:tmpl w:val="A1EC7920"/>
    <w:lvl w:ilvl="0" w:tplc="632294A8">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4E67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7A98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46B6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9413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CC0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7ADE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B2BB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80EF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77763F24"/>
    <w:multiLevelType w:val="hybridMultilevel"/>
    <w:tmpl w:val="0B4CC6BA"/>
    <w:lvl w:ilvl="0" w:tplc="4D18EC28">
      <w:start w:val="1"/>
      <w:numFmt w:val="lowerLetter"/>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8E9D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7413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B034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6E51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A83B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4A52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944A5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86A2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78663305"/>
    <w:multiLevelType w:val="hybridMultilevel"/>
    <w:tmpl w:val="1D8E4DA8"/>
    <w:lvl w:ilvl="0" w:tplc="9586DF42">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CA1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C496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AE70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E4B5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109F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98FB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05E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7E4DA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9CA0A23"/>
    <w:multiLevelType w:val="hybridMultilevel"/>
    <w:tmpl w:val="14F6968C"/>
    <w:lvl w:ilvl="0" w:tplc="F1A86722">
      <w:start w:val="1"/>
      <w:numFmt w:val="decimal"/>
      <w:lvlText w:val="%1."/>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14CAB4">
      <w:start w:val="1"/>
      <w:numFmt w:val="lowerLetter"/>
      <w:lvlText w:val="%2)"/>
      <w:lvlJc w:val="left"/>
      <w:pPr>
        <w:ind w:left="1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A6874E">
      <w:start w:val="1"/>
      <w:numFmt w:val="lowerRoman"/>
      <w:lvlText w:val="%3"/>
      <w:lvlJc w:val="left"/>
      <w:pPr>
        <w:ind w:left="1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2E27EC">
      <w:start w:val="1"/>
      <w:numFmt w:val="decimal"/>
      <w:lvlText w:val="%4"/>
      <w:lvlJc w:val="left"/>
      <w:pPr>
        <w:ind w:left="2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ADF9E">
      <w:start w:val="1"/>
      <w:numFmt w:val="lowerLetter"/>
      <w:lvlText w:val="%5"/>
      <w:lvlJc w:val="left"/>
      <w:pPr>
        <w:ind w:left="2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18FF14">
      <w:start w:val="1"/>
      <w:numFmt w:val="lowerRoman"/>
      <w:lvlText w:val="%6"/>
      <w:lvlJc w:val="left"/>
      <w:pPr>
        <w:ind w:left="3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E68B98">
      <w:start w:val="1"/>
      <w:numFmt w:val="decimal"/>
      <w:lvlText w:val="%7"/>
      <w:lvlJc w:val="left"/>
      <w:pPr>
        <w:ind w:left="4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E8FA08">
      <w:start w:val="1"/>
      <w:numFmt w:val="lowerLetter"/>
      <w:lvlText w:val="%8"/>
      <w:lvlJc w:val="left"/>
      <w:pPr>
        <w:ind w:left="5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AAC788">
      <w:start w:val="1"/>
      <w:numFmt w:val="lowerRoman"/>
      <w:lvlText w:val="%9"/>
      <w:lvlJc w:val="left"/>
      <w:pPr>
        <w:ind w:left="5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7B937BC0"/>
    <w:multiLevelType w:val="hybridMultilevel"/>
    <w:tmpl w:val="6D92D8F0"/>
    <w:lvl w:ilvl="0" w:tplc="194A9074">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E24D8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F0A6E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7C133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AB8C6">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365604">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3EC1A8">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687F90">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DA3036">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7BD568F2"/>
    <w:multiLevelType w:val="hybridMultilevel"/>
    <w:tmpl w:val="9432CD20"/>
    <w:lvl w:ilvl="0" w:tplc="CF42C5E8">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E46E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6EA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80CE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2EA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E0E1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FAC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CAAF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B0A0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7BF943CB"/>
    <w:multiLevelType w:val="hybridMultilevel"/>
    <w:tmpl w:val="F1282A40"/>
    <w:lvl w:ilvl="0" w:tplc="2918CF22">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E17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F22E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0C5B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035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1C76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CE49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ECE7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FCB9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7C354B99"/>
    <w:multiLevelType w:val="multilevel"/>
    <w:tmpl w:val="FB20AEB6"/>
    <w:lvl w:ilvl="0">
      <w:start w:val="1"/>
      <w:numFmt w:val="lowerLetter"/>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7C3F4BCE"/>
    <w:multiLevelType w:val="hybridMultilevel"/>
    <w:tmpl w:val="ABBCBE44"/>
    <w:lvl w:ilvl="0" w:tplc="ACCEF616">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EC37C0">
      <w:start w:val="1"/>
      <w:numFmt w:val="bullet"/>
      <w:lvlText w:val="-"/>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0EA0DA">
      <w:start w:val="1"/>
      <w:numFmt w:val="bullet"/>
      <w:lvlText w:val="▪"/>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BC021A">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F65380">
      <w:start w:val="1"/>
      <w:numFmt w:val="bullet"/>
      <w:lvlText w:val="o"/>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222632">
      <w:start w:val="1"/>
      <w:numFmt w:val="bullet"/>
      <w:lvlText w:val="▪"/>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AA7052">
      <w:start w:val="1"/>
      <w:numFmt w:val="bullet"/>
      <w:lvlText w:val="•"/>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C2FBD2">
      <w:start w:val="1"/>
      <w:numFmt w:val="bullet"/>
      <w:lvlText w:val="o"/>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6AE856">
      <w:start w:val="1"/>
      <w:numFmt w:val="bullet"/>
      <w:lvlText w:val="▪"/>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7CB035F9"/>
    <w:multiLevelType w:val="hybridMultilevel"/>
    <w:tmpl w:val="BCF4835C"/>
    <w:lvl w:ilvl="0" w:tplc="C82E2E14">
      <w:start w:val="1"/>
      <w:numFmt w:val="lowerLetter"/>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E453B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CA49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4E682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545D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0C09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426BC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E06C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1497E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7DF91698"/>
    <w:multiLevelType w:val="multilevel"/>
    <w:tmpl w:val="1840BEFA"/>
    <w:lvl w:ilvl="0">
      <w:start w:val="2"/>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9" w15:restartNumberingAfterBreak="0">
    <w:nsid w:val="7DFF74F0"/>
    <w:multiLevelType w:val="hybridMultilevel"/>
    <w:tmpl w:val="C17EBAF8"/>
    <w:lvl w:ilvl="0" w:tplc="6A4C4FAE">
      <w:start w:val="1"/>
      <w:numFmt w:val="decimal"/>
      <w:lvlText w:val="%1."/>
      <w:lvlJc w:val="left"/>
      <w:pPr>
        <w:ind w:left="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24F0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842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549A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8059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2627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78DA7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3A02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B00B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0" w15:restartNumberingAfterBreak="0">
    <w:nsid w:val="7F3D258E"/>
    <w:multiLevelType w:val="hybridMultilevel"/>
    <w:tmpl w:val="D778C8F2"/>
    <w:lvl w:ilvl="0" w:tplc="6742E12E">
      <w:start w:val="1"/>
      <w:numFmt w:val="lowerLetter"/>
      <w:lvlText w:val="%1)"/>
      <w:lvlJc w:val="left"/>
      <w:pPr>
        <w:ind w:left="6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E4C07C6">
      <w:start w:val="1"/>
      <w:numFmt w:val="lowerLetter"/>
      <w:lvlText w:val="%2"/>
      <w:lvlJc w:val="left"/>
      <w:pPr>
        <w:ind w:left="14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04CC5DC">
      <w:start w:val="1"/>
      <w:numFmt w:val="lowerRoman"/>
      <w:lvlText w:val="%3"/>
      <w:lvlJc w:val="left"/>
      <w:pPr>
        <w:ind w:left="21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D8C7B42">
      <w:start w:val="1"/>
      <w:numFmt w:val="decimal"/>
      <w:lvlText w:val="%4"/>
      <w:lvlJc w:val="left"/>
      <w:pPr>
        <w:ind w:left="29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522D378">
      <w:start w:val="1"/>
      <w:numFmt w:val="lowerLetter"/>
      <w:lvlText w:val="%5"/>
      <w:lvlJc w:val="left"/>
      <w:pPr>
        <w:ind w:left="3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2CA7D2E">
      <w:start w:val="1"/>
      <w:numFmt w:val="lowerRoman"/>
      <w:lvlText w:val="%6"/>
      <w:lvlJc w:val="left"/>
      <w:pPr>
        <w:ind w:left="4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0EA4130">
      <w:start w:val="1"/>
      <w:numFmt w:val="decimal"/>
      <w:lvlText w:val="%7"/>
      <w:lvlJc w:val="left"/>
      <w:pPr>
        <w:ind w:left="5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4C60658">
      <w:start w:val="1"/>
      <w:numFmt w:val="lowerLetter"/>
      <w:lvlText w:val="%8"/>
      <w:lvlJc w:val="left"/>
      <w:pPr>
        <w:ind w:left="5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6E2391C">
      <w:start w:val="1"/>
      <w:numFmt w:val="lowerRoman"/>
      <w:lvlText w:val="%9"/>
      <w:lvlJc w:val="left"/>
      <w:pPr>
        <w:ind w:left="6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F5528F4"/>
    <w:multiLevelType w:val="hybridMultilevel"/>
    <w:tmpl w:val="AD6200CE"/>
    <w:lvl w:ilvl="0" w:tplc="24E23A0E">
      <w:start w:val="1"/>
      <w:numFmt w:val="decimal"/>
      <w:lvlText w:val="%1."/>
      <w:lvlJc w:val="left"/>
      <w:pPr>
        <w:ind w:left="4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D9C918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A1E0CE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8B08A0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9D60DD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FC0F97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90D33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5E4FAE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47E233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2" w15:restartNumberingAfterBreak="0">
    <w:nsid w:val="7FAC4E65"/>
    <w:multiLevelType w:val="hybridMultilevel"/>
    <w:tmpl w:val="64C07574"/>
    <w:lvl w:ilvl="0" w:tplc="66DA2ADE">
      <w:start w:val="1"/>
      <w:numFmt w:val="decimal"/>
      <w:lvlText w:val="%1"/>
      <w:lvlJc w:val="left"/>
      <w:pPr>
        <w:ind w:left="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FAB1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B270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4A9B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ECB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AED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38DE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455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226D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80"/>
  </w:num>
  <w:num w:numId="3">
    <w:abstractNumId w:val="81"/>
  </w:num>
  <w:num w:numId="4">
    <w:abstractNumId w:val="87"/>
  </w:num>
  <w:num w:numId="5">
    <w:abstractNumId w:val="221"/>
  </w:num>
  <w:num w:numId="6">
    <w:abstractNumId w:val="12"/>
  </w:num>
  <w:num w:numId="7">
    <w:abstractNumId w:val="176"/>
  </w:num>
  <w:num w:numId="8">
    <w:abstractNumId w:val="180"/>
  </w:num>
  <w:num w:numId="9">
    <w:abstractNumId w:val="171"/>
  </w:num>
  <w:num w:numId="10">
    <w:abstractNumId w:val="57"/>
  </w:num>
  <w:num w:numId="11">
    <w:abstractNumId w:val="147"/>
  </w:num>
  <w:num w:numId="12">
    <w:abstractNumId w:val="163"/>
  </w:num>
  <w:num w:numId="13">
    <w:abstractNumId w:val="79"/>
  </w:num>
  <w:num w:numId="14">
    <w:abstractNumId w:val="36"/>
  </w:num>
  <w:num w:numId="15">
    <w:abstractNumId w:val="242"/>
  </w:num>
  <w:num w:numId="16">
    <w:abstractNumId w:val="184"/>
  </w:num>
  <w:num w:numId="17">
    <w:abstractNumId w:val="150"/>
  </w:num>
  <w:num w:numId="18">
    <w:abstractNumId w:val="210"/>
  </w:num>
  <w:num w:numId="19">
    <w:abstractNumId w:val="205"/>
  </w:num>
  <w:num w:numId="20">
    <w:abstractNumId w:val="94"/>
  </w:num>
  <w:num w:numId="21">
    <w:abstractNumId w:val="215"/>
  </w:num>
  <w:num w:numId="22">
    <w:abstractNumId w:val="108"/>
  </w:num>
  <w:num w:numId="23">
    <w:abstractNumId w:val="6"/>
  </w:num>
  <w:num w:numId="24">
    <w:abstractNumId w:val="152"/>
  </w:num>
  <w:num w:numId="25">
    <w:abstractNumId w:val="58"/>
  </w:num>
  <w:num w:numId="26">
    <w:abstractNumId w:val="165"/>
  </w:num>
  <w:num w:numId="27">
    <w:abstractNumId w:val="128"/>
  </w:num>
  <w:num w:numId="28">
    <w:abstractNumId w:val="28"/>
  </w:num>
  <w:num w:numId="29">
    <w:abstractNumId w:val="46"/>
  </w:num>
  <w:num w:numId="30">
    <w:abstractNumId w:val="23"/>
  </w:num>
  <w:num w:numId="31">
    <w:abstractNumId w:val="149"/>
  </w:num>
  <w:num w:numId="32">
    <w:abstractNumId w:val="42"/>
  </w:num>
  <w:num w:numId="33">
    <w:abstractNumId w:val="24"/>
  </w:num>
  <w:num w:numId="34">
    <w:abstractNumId w:val="241"/>
  </w:num>
  <w:num w:numId="35">
    <w:abstractNumId w:val="187"/>
  </w:num>
  <w:num w:numId="36">
    <w:abstractNumId w:val="136"/>
  </w:num>
  <w:num w:numId="37">
    <w:abstractNumId w:val="137"/>
  </w:num>
  <w:num w:numId="38">
    <w:abstractNumId w:val="196"/>
  </w:num>
  <w:num w:numId="39">
    <w:abstractNumId w:val="208"/>
  </w:num>
  <w:num w:numId="40">
    <w:abstractNumId w:val="76"/>
  </w:num>
  <w:num w:numId="41">
    <w:abstractNumId w:val="132"/>
  </w:num>
  <w:num w:numId="42">
    <w:abstractNumId w:val="86"/>
  </w:num>
  <w:num w:numId="43">
    <w:abstractNumId w:val="182"/>
  </w:num>
  <w:num w:numId="44">
    <w:abstractNumId w:val="177"/>
  </w:num>
  <w:num w:numId="45">
    <w:abstractNumId w:val="126"/>
  </w:num>
  <w:num w:numId="46">
    <w:abstractNumId w:val="193"/>
  </w:num>
  <w:num w:numId="47">
    <w:abstractNumId w:val="212"/>
  </w:num>
  <w:num w:numId="48">
    <w:abstractNumId w:val="52"/>
  </w:num>
  <w:num w:numId="49">
    <w:abstractNumId w:val="124"/>
  </w:num>
  <w:num w:numId="50">
    <w:abstractNumId w:val="226"/>
  </w:num>
  <w:num w:numId="51">
    <w:abstractNumId w:val="113"/>
  </w:num>
  <w:num w:numId="52">
    <w:abstractNumId w:val="72"/>
  </w:num>
  <w:num w:numId="53">
    <w:abstractNumId w:val="139"/>
  </w:num>
  <w:num w:numId="54">
    <w:abstractNumId w:val="104"/>
  </w:num>
  <w:num w:numId="55">
    <w:abstractNumId w:val="203"/>
  </w:num>
  <w:num w:numId="56">
    <w:abstractNumId w:val="209"/>
  </w:num>
  <w:num w:numId="57">
    <w:abstractNumId w:val="44"/>
  </w:num>
  <w:num w:numId="58">
    <w:abstractNumId w:val="47"/>
  </w:num>
  <w:num w:numId="59">
    <w:abstractNumId w:val="67"/>
  </w:num>
  <w:num w:numId="60">
    <w:abstractNumId w:val="146"/>
  </w:num>
  <w:num w:numId="61">
    <w:abstractNumId w:val="8"/>
  </w:num>
  <w:num w:numId="62">
    <w:abstractNumId w:val="162"/>
  </w:num>
  <w:num w:numId="63">
    <w:abstractNumId w:val="59"/>
  </w:num>
  <w:num w:numId="64">
    <w:abstractNumId w:val="211"/>
  </w:num>
  <w:num w:numId="65">
    <w:abstractNumId w:val="207"/>
  </w:num>
  <w:num w:numId="66">
    <w:abstractNumId w:val="159"/>
  </w:num>
  <w:num w:numId="67">
    <w:abstractNumId w:val="35"/>
  </w:num>
  <w:num w:numId="68">
    <w:abstractNumId w:val="19"/>
  </w:num>
  <w:num w:numId="69">
    <w:abstractNumId w:val="185"/>
  </w:num>
  <w:num w:numId="70">
    <w:abstractNumId w:val="178"/>
  </w:num>
  <w:num w:numId="71">
    <w:abstractNumId w:val="206"/>
  </w:num>
  <w:num w:numId="72">
    <w:abstractNumId w:val="141"/>
  </w:num>
  <w:num w:numId="73">
    <w:abstractNumId w:val="127"/>
  </w:num>
  <w:num w:numId="74">
    <w:abstractNumId w:val="122"/>
  </w:num>
  <w:num w:numId="75">
    <w:abstractNumId w:val="197"/>
  </w:num>
  <w:num w:numId="76">
    <w:abstractNumId w:val="222"/>
  </w:num>
  <w:num w:numId="77">
    <w:abstractNumId w:val="82"/>
  </w:num>
  <w:num w:numId="78">
    <w:abstractNumId w:val="133"/>
  </w:num>
  <w:num w:numId="79">
    <w:abstractNumId w:val="73"/>
  </w:num>
  <w:num w:numId="80">
    <w:abstractNumId w:val="188"/>
  </w:num>
  <w:num w:numId="81">
    <w:abstractNumId w:val="115"/>
  </w:num>
  <w:num w:numId="82">
    <w:abstractNumId w:val="153"/>
  </w:num>
  <w:num w:numId="83">
    <w:abstractNumId w:val="21"/>
  </w:num>
  <w:num w:numId="84">
    <w:abstractNumId w:val="131"/>
  </w:num>
  <w:num w:numId="85">
    <w:abstractNumId w:val="101"/>
  </w:num>
  <w:num w:numId="86">
    <w:abstractNumId w:val="107"/>
  </w:num>
  <w:num w:numId="87">
    <w:abstractNumId w:val="11"/>
  </w:num>
  <w:num w:numId="88">
    <w:abstractNumId w:val="53"/>
  </w:num>
  <w:num w:numId="89">
    <w:abstractNumId w:val="48"/>
  </w:num>
  <w:num w:numId="90">
    <w:abstractNumId w:val="198"/>
  </w:num>
  <w:num w:numId="91">
    <w:abstractNumId w:val="151"/>
  </w:num>
  <w:num w:numId="92">
    <w:abstractNumId w:val="140"/>
  </w:num>
  <w:num w:numId="93">
    <w:abstractNumId w:val="89"/>
  </w:num>
  <w:num w:numId="94">
    <w:abstractNumId w:val="199"/>
  </w:num>
  <w:num w:numId="95">
    <w:abstractNumId w:val="135"/>
  </w:num>
  <w:num w:numId="96">
    <w:abstractNumId w:val="49"/>
  </w:num>
  <w:num w:numId="97">
    <w:abstractNumId w:val="91"/>
  </w:num>
  <w:num w:numId="98">
    <w:abstractNumId w:val="216"/>
  </w:num>
  <w:num w:numId="99">
    <w:abstractNumId w:val="93"/>
  </w:num>
  <w:num w:numId="100">
    <w:abstractNumId w:val="237"/>
  </w:num>
  <w:num w:numId="101">
    <w:abstractNumId w:val="200"/>
  </w:num>
  <w:num w:numId="102">
    <w:abstractNumId w:val="164"/>
  </w:num>
  <w:num w:numId="103">
    <w:abstractNumId w:val="223"/>
  </w:num>
  <w:num w:numId="104">
    <w:abstractNumId w:val="220"/>
  </w:num>
  <w:num w:numId="105">
    <w:abstractNumId w:val="167"/>
  </w:num>
  <w:num w:numId="106">
    <w:abstractNumId w:val="92"/>
  </w:num>
  <w:num w:numId="107">
    <w:abstractNumId w:val="166"/>
  </w:num>
  <w:num w:numId="108">
    <w:abstractNumId w:val="61"/>
  </w:num>
  <w:num w:numId="109">
    <w:abstractNumId w:val="235"/>
  </w:num>
  <w:num w:numId="110">
    <w:abstractNumId w:val="218"/>
  </w:num>
  <w:num w:numId="111">
    <w:abstractNumId w:val="145"/>
  </w:num>
  <w:num w:numId="112">
    <w:abstractNumId w:val="14"/>
  </w:num>
  <w:num w:numId="113">
    <w:abstractNumId w:val="191"/>
  </w:num>
  <w:num w:numId="114">
    <w:abstractNumId w:val="83"/>
  </w:num>
  <w:num w:numId="115">
    <w:abstractNumId w:val="84"/>
  </w:num>
  <w:num w:numId="116">
    <w:abstractNumId w:val="33"/>
  </w:num>
  <w:num w:numId="117">
    <w:abstractNumId w:val="156"/>
  </w:num>
  <w:num w:numId="118">
    <w:abstractNumId w:val="102"/>
  </w:num>
  <w:num w:numId="119">
    <w:abstractNumId w:val="99"/>
  </w:num>
  <w:num w:numId="120">
    <w:abstractNumId w:val="227"/>
  </w:num>
  <w:num w:numId="121">
    <w:abstractNumId w:val="144"/>
  </w:num>
  <w:num w:numId="122">
    <w:abstractNumId w:val="217"/>
  </w:num>
  <w:num w:numId="123">
    <w:abstractNumId w:val="88"/>
  </w:num>
  <w:num w:numId="124">
    <w:abstractNumId w:val="116"/>
  </w:num>
  <w:num w:numId="125">
    <w:abstractNumId w:val="68"/>
  </w:num>
  <w:num w:numId="126">
    <w:abstractNumId w:val="109"/>
  </w:num>
  <w:num w:numId="127">
    <w:abstractNumId w:val="56"/>
  </w:num>
  <w:num w:numId="128">
    <w:abstractNumId w:val="34"/>
  </w:num>
  <w:num w:numId="129">
    <w:abstractNumId w:val="110"/>
  </w:num>
  <w:num w:numId="130">
    <w:abstractNumId w:val="142"/>
  </w:num>
  <w:num w:numId="131">
    <w:abstractNumId w:val="168"/>
  </w:num>
  <w:num w:numId="132">
    <w:abstractNumId w:val="190"/>
  </w:num>
  <w:num w:numId="133">
    <w:abstractNumId w:val="103"/>
  </w:num>
  <w:num w:numId="134">
    <w:abstractNumId w:val="213"/>
  </w:num>
  <w:num w:numId="135">
    <w:abstractNumId w:val="50"/>
  </w:num>
  <w:num w:numId="136">
    <w:abstractNumId w:val="90"/>
  </w:num>
  <w:num w:numId="137">
    <w:abstractNumId w:val="64"/>
  </w:num>
  <w:num w:numId="138">
    <w:abstractNumId w:val="192"/>
  </w:num>
  <w:num w:numId="139">
    <w:abstractNumId w:val="98"/>
  </w:num>
  <w:num w:numId="140">
    <w:abstractNumId w:val="2"/>
  </w:num>
  <w:num w:numId="141">
    <w:abstractNumId w:val="240"/>
  </w:num>
  <w:num w:numId="142">
    <w:abstractNumId w:val="40"/>
  </w:num>
  <w:num w:numId="143">
    <w:abstractNumId w:val="219"/>
  </w:num>
  <w:num w:numId="144">
    <w:abstractNumId w:val="172"/>
  </w:num>
  <w:num w:numId="145">
    <w:abstractNumId w:val="234"/>
  </w:num>
  <w:num w:numId="146">
    <w:abstractNumId w:val="70"/>
  </w:num>
  <w:num w:numId="147">
    <w:abstractNumId w:val="174"/>
  </w:num>
  <w:num w:numId="148">
    <w:abstractNumId w:val="224"/>
  </w:num>
  <w:num w:numId="149">
    <w:abstractNumId w:val="169"/>
  </w:num>
  <w:num w:numId="150">
    <w:abstractNumId w:val="63"/>
  </w:num>
  <w:num w:numId="151">
    <w:abstractNumId w:val="9"/>
  </w:num>
  <w:num w:numId="152">
    <w:abstractNumId w:val="143"/>
  </w:num>
  <w:num w:numId="153">
    <w:abstractNumId w:val="26"/>
  </w:num>
  <w:num w:numId="154">
    <w:abstractNumId w:val="158"/>
  </w:num>
  <w:num w:numId="155">
    <w:abstractNumId w:val="105"/>
  </w:num>
  <w:num w:numId="156">
    <w:abstractNumId w:val="97"/>
  </w:num>
  <w:num w:numId="157">
    <w:abstractNumId w:val="236"/>
  </w:num>
  <w:num w:numId="158">
    <w:abstractNumId w:val="186"/>
  </w:num>
  <w:num w:numId="159">
    <w:abstractNumId w:val="100"/>
  </w:num>
  <w:num w:numId="160">
    <w:abstractNumId w:val="233"/>
  </w:num>
  <w:num w:numId="161">
    <w:abstractNumId w:val="71"/>
  </w:num>
  <w:num w:numId="162">
    <w:abstractNumId w:val="181"/>
  </w:num>
  <w:num w:numId="163">
    <w:abstractNumId w:val="231"/>
  </w:num>
  <w:num w:numId="164">
    <w:abstractNumId w:val="22"/>
  </w:num>
  <w:num w:numId="165">
    <w:abstractNumId w:val="118"/>
  </w:num>
  <w:num w:numId="166">
    <w:abstractNumId w:val="85"/>
  </w:num>
  <w:num w:numId="167">
    <w:abstractNumId w:val="96"/>
  </w:num>
  <w:num w:numId="168">
    <w:abstractNumId w:val="37"/>
  </w:num>
  <w:num w:numId="169">
    <w:abstractNumId w:val="114"/>
  </w:num>
  <w:num w:numId="170">
    <w:abstractNumId w:val="225"/>
  </w:num>
  <w:num w:numId="171">
    <w:abstractNumId w:val="202"/>
  </w:num>
  <w:num w:numId="172">
    <w:abstractNumId w:val="51"/>
  </w:num>
  <w:num w:numId="173">
    <w:abstractNumId w:val="214"/>
  </w:num>
  <w:num w:numId="174">
    <w:abstractNumId w:val="38"/>
  </w:num>
  <w:num w:numId="175">
    <w:abstractNumId w:val="238"/>
  </w:num>
  <w:num w:numId="176">
    <w:abstractNumId w:val="30"/>
  </w:num>
  <w:num w:numId="177">
    <w:abstractNumId w:val="75"/>
  </w:num>
  <w:num w:numId="178">
    <w:abstractNumId w:val="183"/>
  </w:num>
  <w:num w:numId="179">
    <w:abstractNumId w:val="55"/>
  </w:num>
  <w:num w:numId="180">
    <w:abstractNumId w:val="32"/>
  </w:num>
  <w:num w:numId="181">
    <w:abstractNumId w:val="201"/>
  </w:num>
  <w:num w:numId="182">
    <w:abstractNumId w:val="41"/>
  </w:num>
  <w:num w:numId="183">
    <w:abstractNumId w:val="18"/>
  </w:num>
  <w:num w:numId="184">
    <w:abstractNumId w:val="170"/>
  </w:num>
  <w:num w:numId="185">
    <w:abstractNumId w:val="78"/>
  </w:num>
  <w:num w:numId="186">
    <w:abstractNumId w:val="77"/>
  </w:num>
  <w:num w:numId="187">
    <w:abstractNumId w:val="155"/>
  </w:num>
  <w:num w:numId="188">
    <w:abstractNumId w:val="5"/>
  </w:num>
  <w:num w:numId="189">
    <w:abstractNumId w:val="1"/>
  </w:num>
  <w:num w:numId="190">
    <w:abstractNumId w:val="20"/>
  </w:num>
  <w:num w:numId="191">
    <w:abstractNumId w:val="194"/>
  </w:num>
  <w:num w:numId="192">
    <w:abstractNumId w:val="125"/>
  </w:num>
  <w:num w:numId="193">
    <w:abstractNumId w:val="189"/>
  </w:num>
  <w:num w:numId="194">
    <w:abstractNumId w:val="43"/>
  </w:num>
  <w:num w:numId="195">
    <w:abstractNumId w:val="95"/>
  </w:num>
  <w:num w:numId="196">
    <w:abstractNumId w:val="111"/>
  </w:num>
  <w:num w:numId="197">
    <w:abstractNumId w:val="74"/>
  </w:num>
  <w:num w:numId="198">
    <w:abstractNumId w:val="239"/>
  </w:num>
  <w:num w:numId="199">
    <w:abstractNumId w:val="69"/>
  </w:num>
  <w:num w:numId="200">
    <w:abstractNumId w:val="66"/>
  </w:num>
  <w:num w:numId="201">
    <w:abstractNumId w:val="3"/>
  </w:num>
  <w:num w:numId="202">
    <w:abstractNumId w:val="129"/>
  </w:num>
  <w:num w:numId="203">
    <w:abstractNumId w:val="16"/>
  </w:num>
  <w:num w:numId="204">
    <w:abstractNumId w:val="154"/>
  </w:num>
  <w:num w:numId="205">
    <w:abstractNumId w:val="123"/>
  </w:num>
  <w:num w:numId="206">
    <w:abstractNumId w:val="121"/>
  </w:num>
  <w:num w:numId="207">
    <w:abstractNumId w:val="117"/>
  </w:num>
  <w:num w:numId="208">
    <w:abstractNumId w:val="134"/>
  </w:num>
  <w:num w:numId="209">
    <w:abstractNumId w:val="65"/>
  </w:num>
  <w:num w:numId="210">
    <w:abstractNumId w:val="232"/>
  </w:num>
  <w:num w:numId="211">
    <w:abstractNumId w:val="195"/>
  </w:num>
  <w:num w:numId="212">
    <w:abstractNumId w:val="13"/>
  </w:num>
  <w:num w:numId="213">
    <w:abstractNumId w:val="179"/>
  </w:num>
  <w:num w:numId="214">
    <w:abstractNumId w:val="148"/>
  </w:num>
  <w:num w:numId="215">
    <w:abstractNumId w:val="29"/>
  </w:num>
  <w:num w:numId="216">
    <w:abstractNumId w:val="17"/>
  </w:num>
  <w:num w:numId="217">
    <w:abstractNumId w:val="138"/>
  </w:num>
  <w:num w:numId="218">
    <w:abstractNumId w:val="130"/>
  </w:num>
  <w:num w:numId="219">
    <w:abstractNumId w:val="204"/>
  </w:num>
  <w:num w:numId="220">
    <w:abstractNumId w:val="173"/>
  </w:num>
  <w:num w:numId="221">
    <w:abstractNumId w:val="229"/>
  </w:num>
  <w:num w:numId="222">
    <w:abstractNumId w:val="27"/>
  </w:num>
  <w:num w:numId="223">
    <w:abstractNumId w:val="0"/>
  </w:num>
  <w:num w:numId="224">
    <w:abstractNumId w:val="31"/>
  </w:num>
  <w:num w:numId="225">
    <w:abstractNumId w:val="112"/>
  </w:num>
  <w:num w:numId="226">
    <w:abstractNumId w:val="4"/>
  </w:num>
  <w:num w:numId="227">
    <w:abstractNumId w:val="25"/>
  </w:num>
  <w:num w:numId="228">
    <w:abstractNumId w:val="230"/>
  </w:num>
  <w:num w:numId="229">
    <w:abstractNumId w:val="175"/>
  </w:num>
  <w:num w:numId="230">
    <w:abstractNumId w:val="62"/>
  </w:num>
  <w:num w:numId="231">
    <w:abstractNumId w:val="54"/>
  </w:num>
  <w:num w:numId="232">
    <w:abstractNumId w:val="39"/>
  </w:num>
  <w:num w:numId="233">
    <w:abstractNumId w:val="161"/>
  </w:num>
  <w:num w:numId="234">
    <w:abstractNumId w:val="45"/>
  </w:num>
  <w:num w:numId="235">
    <w:abstractNumId w:val="157"/>
  </w:num>
  <w:num w:numId="236">
    <w:abstractNumId w:val="7"/>
  </w:num>
  <w:num w:numId="237">
    <w:abstractNumId w:val="120"/>
  </w:num>
  <w:num w:numId="238">
    <w:abstractNumId w:val="160"/>
  </w:num>
  <w:num w:numId="239">
    <w:abstractNumId w:val="106"/>
  </w:num>
  <w:num w:numId="240">
    <w:abstractNumId w:val="10"/>
  </w:num>
  <w:num w:numId="241">
    <w:abstractNumId w:val="119"/>
  </w:num>
  <w:num w:numId="242">
    <w:abstractNumId w:val="60"/>
  </w:num>
  <w:num w:numId="243">
    <w:abstractNumId w:val="2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71"/>
    <w:rsid w:val="003A6E14"/>
    <w:rsid w:val="00BA4A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E1303-F357-47B3-AEA8-1308BA7F1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438"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526" w:hanging="10"/>
      <w:outlineLvl w:val="0"/>
    </w:pPr>
    <w:rPr>
      <w:rFonts w:ascii="Arial" w:eastAsia="Arial" w:hAnsi="Arial" w:cs="Arial"/>
      <w:b/>
      <w:color w:val="000000"/>
      <w:bdr w:val="single" w:sz="8" w:space="0" w:color="000000"/>
    </w:rPr>
  </w:style>
  <w:style w:type="paragraph" w:styleId="Ttulo2">
    <w:name w:val="heading 2"/>
    <w:next w:val="Normal"/>
    <w:link w:val="Ttulo2Car"/>
    <w:uiPriority w:val="9"/>
    <w:unhideWhenUsed/>
    <w:qFormat/>
    <w:pPr>
      <w:keepNext/>
      <w:keepLines/>
      <w:spacing w:after="0"/>
      <w:ind w:left="1561"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bdr w:val="single" w:sz="8" w:space="0" w:color="000000"/>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60.jpg"/><Relationship Id="rId47" Type="http://schemas.openxmlformats.org/officeDocument/2006/relationships/image" Target="media/image290.jpg"/><Relationship Id="rId63" Type="http://schemas.openxmlformats.org/officeDocument/2006/relationships/image" Target="media/image40.jpg"/><Relationship Id="rId68" Type="http://schemas.openxmlformats.org/officeDocument/2006/relationships/image" Target="media/image43.jpg"/><Relationship Id="rId84" Type="http://schemas.openxmlformats.org/officeDocument/2006/relationships/image" Target="media/image510.jpg"/><Relationship Id="rId89" Type="http://schemas.openxmlformats.org/officeDocument/2006/relationships/header" Target="header2.xml"/><Relationship Id="rId16" Type="http://schemas.openxmlformats.org/officeDocument/2006/relationships/image" Target="media/image4.jpg"/><Relationship Id="rId107" Type="http://schemas.openxmlformats.org/officeDocument/2006/relationships/footer" Target="footer5.xml"/><Relationship Id="rId32" Type="http://schemas.openxmlformats.org/officeDocument/2006/relationships/image" Target="media/image20.jpg"/><Relationship Id="rId37" Type="http://schemas.openxmlformats.org/officeDocument/2006/relationships/image" Target="media/image24.jpg"/><Relationship Id="rId53" Type="http://schemas.openxmlformats.org/officeDocument/2006/relationships/image" Target="media/image33.jpg"/><Relationship Id="rId58" Type="http://schemas.openxmlformats.org/officeDocument/2006/relationships/image" Target="media/image35.jpg"/><Relationship Id="rId74" Type="http://schemas.openxmlformats.org/officeDocument/2006/relationships/image" Target="media/image450.jpg"/><Relationship Id="rId79" Type="http://schemas.openxmlformats.org/officeDocument/2006/relationships/image" Target="media/image50.jpg"/><Relationship Id="rId102" Type="http://schemas.openxmlformats.org/officeDocument/2006/relationships/image" Target="media/image63.jp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6.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27.jpg"/><Relationship Id="rId48" Type="http://schemas.openxmlformats.org/officeDocument/2006/relationships/image" Target="media/image30.jpg"/><Relationship Id="rId64" Type="http://schemas.openxmlformats.org/officeDocument/2006/relationships/image" Target="media/image41.jpg"/><Relationship Id="rId69" Type="http://schemas.openxmlformats.org/officeDocument/2006/relationships/image" Target="media/image44.jpg"/><Relationship Id="rId80" Type="http://schemas.openxmlformats.org/officeDocument/2006/relationships/image" Target="media/image480.jpg"/><Relationship Id="rId85" Type="http://schemas.openxmlformats.org/officeDocument/2006/relationships/image" Target="media/image53.jpg"/><Relationship Id="rId17" Type="http://schemas.openxmlformats.org/officeDocument/2006/relationships/image" Target="media/image5.jpg"/><Relationship Id="rId33" Type="http://schemas.openxmlformats.org/officeDocument/2006/relationships/image" Target="media/image21.jpg"/><Relationship Id="rId38" Type="http://schemas.openxmlformats.org/officeDocument/2006/relationships/image" Target="media/image25.jpg"/><Relationship Id="rId59" Type="http://schemas.openxmlformats.org/officeDocument/2006/relationships/image" Target="media/image36.jpg"/><Relationship Id="rId103" Type="http://schemas.openxmlformats.org/officeDocument/2006/relationships/image" Target="media/image64.jpg"/><Relationship Id="rId108" Type="http://schemas.openxmlformats.org/officeDocument/2006/relationships/header" Target="header6.xml"/><Relationship Id="rId20" Type="http://schemas.openxmlformats.org/officeDocument/2006/relationships/image" Target="media/image8.jpg"/><Relationship Id="rId41" Type="http://schemas.openxmlformats.org/officeDocument/2006/relationships/image" Target="media/image250.jpg"/><Relationship Id="rId54" Type="http://schemas.openxmlformats.org/officeDocument/2006/relationships/image" Target="media/image34.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image" Target="media/image460.jpg"/><Relationship Id="rId83" Type="http://schemas.openxmlformats.org/officeDocument/2006/relationships/image" Target="media/image51.jpg"/><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image" Target="media/image57.jp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49" Type="http://schemas.openxmlformats.org/officeDocument/2006/relationships/image" Target="media/image31.jpg"/><Relationship Id="rId57" Type="http://schemas.openxmlformats.org/officeDocument/2006/relationships/image" Target="media/image340.jpg"/><Relationship Id="rId106" Type="http://schemas.openxmlformats.org/officeDocument/2006/relationships/footer" Target="footer4.xml"/><Relationship Id="rId31" Type="http://schemas.openxmlformats.org/officeDocument/2006/relationships/image" Target="media/image19.jpg"/><Relationship Id="rId44" Type="http://schemas.openxmlformats.org/officeDocument/2006/relationships/image" Target="media/image28.jpg"/><Relationship Id="rId52" Type="http://schemas.openxmlformats.org/officeDocument/2006/relationships/image" Target="media/image32.jpg"/><Relationship Id="rId60" Type="http://schemas.openxmlformats.org/officeDocument/2006/relationships/image" Target="media/image37.jpg"/><Relationship Id="rId65" Type="http://schemas.openxmlformats.org/officeDocument/2006/relationships/image" Target="media/image400.jpg"/><Relationship Id="rId73" Type="http://schemas.openxmlformats.org/officeDocument/2006/relationships/image" Target="media/image440.jpg"/><Relationship Id="rId78" Type="http://schemas.openxmlformats.org/officeDocument/2006/relationships/image" Target="media/image49.jpg"/><Relationship Id="rId81" Type="http://schemas.openxmlformats.org/officeDocument/2006/relationships/image" Target="media/image490.jpg"/><Relationship Id="rId86" Type="http://schemas.openxmlformats.org/officeDocument/2006/relationships/image" Target="media/image52.jpg"/><Relationship Id="rId94" Type="http://schemas.openxmlformats.org/officeDocument/2006/relationships/image" Target="media/image55.jpg"/><Relationship Id="rId99" Type="http://schemas.openxmlformats.org/officeDocument/2006/relationships/image" Target="media/image60.jpg"/><Relationship Id="rId101" Type="http://schemas.openxmlformats.org/officeDocument/2006/relationships/image" Target="media/image62.jpg"/><Relationship Id="rId4"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g"/><Relationship Id="rId39" Type="http://schemas.openxmlformats.org/officeDocument/2006/relationships/image" Target="media/image26.jpg"/><Relationship Id="rId109" Type="http://schemas.openxmlformats.org/officeDocument/2006/relationships/footer" Target="footer6.xml"/><Relationship Id="rId34" Type="http://schemas.openxmlformats.org/officeDocument/2006/relationships/image" Target="media/image22.jpg"/><Relationship Id="rId50" Type="http://schemas.openxmlformats.org/officeDocument/2006/relationships/image" Target="media/image300.jpg"/><Relationship Id="rId55" Type="http://schemas.openxmlformats.org/officeDocument/2006/relationships/image" Target="media/image320.jpg"/><Relationship Id="rId76" Type="http://schemas.openxmlformats.org/officeDocument/2006/relationships/image" Target="media/image470.jpg"/><Relationship Id="rId97" Type="http://schemas.openxmlformats.org/officeDocument/2006/relationships/image" Target="media/image58.jpg"/><Relationship Id="rId104"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image" Target="media/image46.jpg"/><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40.jpg"/><Relationship Id="rId45" Type="http://schemas.openxmlformats.org/officeDocument/2006/relationships/image" Target="media/image29.jpg"/><Relationship Id="rId66" Type="http://schemas.openxmlformats.org/officeDocument/2006/relationships/image" Target="media/image410.jpg"/><Relationship Id="rId87" Type="http://schemas.openxmlformats.org/officeDocument/2006/relationships/image" Target="media/image520.jpg"/><Relationship Id="rId110" Type="http://schemas.openxmlformats.org/officeDocument/2006/relationships/fontTable" Target="fontTable.xml"/><Relationship Id="rId61" Type="http://schemas.openxmlformats.org/officeDocument/2006/relationships/image" Target="media/image38.jpg"/><Relationship Id="rId82" Type="http://schemas.openxmlformats.org/officeDocument/2006/relationships/image" Target="media/image500.jpg"/><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image" Target="media/image18.jpg"/><Relationship Id="rId35" Type="http://schemas.openxmlformats.org/officeDocument/2006/relationships/image" Target="media/image220.jpg"/><Relationship Id="rId56" Type="http://schemas.openxmlformats.org/officeDocument/2006/relationships/image" Target="media/image330.jpg"/><Relationship Id="rId77" Type="http://schemas.openxmlformats.org/officeDocument/2006/relationships/image" Target="media/image48.jpg"/><Relationship Id="rId100" Type="http://schemas.openxmlformats.org/officeDocument/2006/relationships/image" Target="media/image61.jpg"/><Relationship Id="rId105" Type="http://schemas.openxmlformats.org/officeDocument/2006/relationships/header" Target="header5.xml"/><Relationship Id="rId51" Type="http://schemas.openxmlformats.org/officeDocument/2006/relationships/image" Target="media/image310.jpg"/><Relationship Id="rId72" Type="http://schemas.openxmlformats.org/officeDocument/2006/relationships/image" Target="media/image47.jpg"/><Relationship Id="rId93" Type="http://schemas.openxmlformats.org/officeDocument/2006/relationships/footer" Target="footer3.xml"/><Relationship Id="rId98" Type="http://schemas.openxmlformats.org/officeDocument/2006/relationships/image" Target="media/image59.jpg"/><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280.jpg"/><Relationship Id="rId67" Type="http://schemas.openxmlformats.org/officeDocument/2006/relationships/image" Target="media/image42.jpg"/></Relationships>
</file>

<file path=word/_rels/header1.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_rels/header2.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_rels/header3.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_rels/header4.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_rels/header5.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_rels/header6.xml.rels><?xml version="1.0" encoding="UTF-8" standalone="yes"?>
<Relationships xmlns="http://schemas.openxmlformats.org/package/2006/relationships"><Relationship Id="rId76" Type="http://schemas.openxmlformats.org/officeDocument/2006/relationships/image" Target="media/image1.jpg"/><Relationship Id="rId75" Type="http://schemas.openxmlformats.org/officeDocument/2006/relationships/image" Target="media/image54.jpg"/><Relationship Id="rId1" Type="http://schemas.openxmlformats.org/officeDocument/2006/relationships/image" Target="media/image53.png"/><Relationship Id="rId74"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109</Pages>
  <Words>83473</Words>
  <Characters>459102</Characters>
  <Application>Microsoft Office Word</Application>
  <DocSecurity>0</DocSecurity>
  <Lines>3825</Lines>
  <Paragraphs>1082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2024-01-17T09:53:00Z</dcterms:created>
  <dcterms:modified xsi:type="dcterms:W3CDTF">2024-01-17T09:53:00Z</dcterms:modified>
</cp:coreProperties>
</file>