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F89" w:rsidRDefault="00233353">
      <w:pPr>
        <w:spacing w:after="19" w:line="259" w:lineRule="auto"/>
        <w:ind w:left="250" w:right="0" w:firstLine="0"/>
        <w:jc w:val="left"/>
      </w:pPr>
      <w:bookmarkStart w:id="0" w:name="_GoBack"/>
      <w:bookmarkEnd w:id="0"/>
      <w:r>
        <w:rPr>
          <w:b/>
          <w:i w:val="0"/>
          <w:vertAlign w:val="superscript"/>
        </w:rPr>
        <w:t xml:space="preserve"> </w:t>
      </w:r>
      <w:r>
        <w:rPr>
          <w:b/>
          <w:i w:val="0"/>
          <w:vertAlign w:val="superscript"/>
        </w:rPr>
        <w:tab/>
      </w:r>
      <w:r>
        <w:rPr>
          <w:i w:val="0"/>
        </w:rPr>
        <w:t xml:space="preserve"> </w:t>
      </w:r>
      <w:r>
        <w:rPr>
          <w:i w:val="0"/>
        </w:rPr>
        <w:tab/>
        <w:t xml:space="preserve"> </w:t>
      </w:r>
      <w:r>
        <w:rPr>
          <w:i w:val="0"/>
        </w:rPr>
        <w:tab/>
        <w:t xml:space="preserve"> </w:t>
      </w:r>
    </w:p>
    <w:p w:rsidR="00493F89" w:rsidRDefault="00233353">
      <w:pPr>
        <w:spacing w:after="12" w:line="259" w:lineRule="auto"/>
        <w:ind w:left="250" w:right="0" w:firstLine="0"/>
        <w:jc w:val="left"/>
      </w:pPr>
      <w:r>
        <w:rPr>
          <w:i w:val="0"/>
        </w:rPr>
        <w:t xml:space="preserve"> </w:t>
      </w:r>
      <w:r>
        <w:rPr>
          <w:i w:val="0"/>
        </w:rPr>
        <w:tab/>
        <w:t xml:space="preserve"> </w:t>
      </w:r>
      <w:r>
        <w:rPr>
          <w:i w:val="0"/>
        </w:rPr>
        <w:tab/>
        <w:t xml:space="preserve"> </w:t>
      </w:r>
      <w:r>
        <w:rPr>
          <w:i w:val="0"/>
        </w:rPr>
        <w:tab/>
        <w:t xml:space="preserve"> </w:t>
      </w:r>
    </w:p>
    <w:p w:rsidR="00493F89" w:rsidRDefault="00233353">
      <w:pPr>
        <w:spacing w:after="0"/>
        <w:ind w:left="137" w:right="959"/>
      </w:pPr>
      <w:r>
        <w:rPr>
          <w:b/>
          <w:i w:val="0"/>
        </w:rPr>
        <w:t>Acta</w:t>
      </w:r>
      <w:r>
        <w:rPr>
          <w:rFonts w:ascii="Times New Roman" w:eastAsia="Times New Roman" w:hAnsi="Times New Roman" w:cs="Times New Roman"/>
          <w:i w:val="0"/>
          <w:sz w:val="24"/>
        </w:rPr>
        <w:t xml:space="preserve"> </w:t>
      </w:r>
    </w:p>
    <w:p w:rsidR="00493F89" w:rsidRDefault="00233353">
      <w:pPr>
        <w:spacing w:after="0"/>
        <w:ind w:left="137" w:right="959"/>
      </w:pPr>
      <w:r>
        <w:rPr>
          <w:b/>
          <w:i w:val="0"/>
        </w:rPr>
        <w:t xml:space="preserve">Sesión Ordinaria Junta Gobierno Local de 30-09-2024.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7900" cy="25908"/>
                <wp:effectExtent l="0" t="0" r="0" b="0"/>
                <wp:docPr id="123357" name="Group 123357"/>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7" name="Shape 147"/>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3357" style="width:477pt;height:2.04pt;mso-position-horizontal-relative:char;mso-position-vertical-relative:line" coordsize="60579,259">
                <v:shape id="Shape 147" style="position:absolute;width:60579;height:0;left:0;top:0;" coordsize="6057900,0" path="m0,0l6057900,0">
                  <v:stroke weight="2.04pt" endcap="square" joinstyle="miter" miterlimit="10" on="true" color="#993366"/>
                  <v:fill on="false" color="#000000" opacity="0"/>
                </v:shape>
              </v:group>
            </w:pict>
          </mc:Fallback>
        </mc:AlternateContent>
      </w:r>
    </w:p>
    <w:p w:rsidR="00493F89" w:rsidRDefault="00233353">
      <w:pPr>
        <w:spacing w:after="0" w:line="259" w:lineRule="auto"/>
        <w:ind w:left="0" w:right="770" w:firstLine="0"/>
        <w:jc w:val="center"/>
      </w:pPr>
      <w:r>
        <w:rPr>
          <w:b/>
          <w:i w:val="0"/>
        </w:rPr>
        <w:t xml:space="preserve"> </w:t>
      </w:r>
    </w:p>
    <w:p w:rsidR="00493F89" w:rsidRDefault="00233353">
      <w:pPr>
        <w:pStyle w:val="Ttulo1"/>
        <w:shd w:val="clear" w:color="auto" w:fill="auto"/>
        <w:spacing w:after="0"/>
        <w:ind w:left="10" w:right="829"/>
        <w:jc w:val="center"/>
      </w:pPr>
      <w:r>
        <w:rPr>
          <w:b/>
          <w:shd w:val="clear" w:color="auto" w:fill="auto"/>
        </w:rPr>
        <w:t>A C T A</w:t>
      </w:r>
      <w:r>
        <w:rPr>
          <w:rFonts w:ascii="Times New Roman" w:eastAsia="Times New Roman" w:hAnsi="Times New Roman" w:cs="Times New Roman"/>
          <w:sz w:val="24"/>
          <w:shd w:val="clear" w:color="auto" w:fill="auto"/>
        </w:rPr>
        <w:t xml:space="preserve"> </w:t>
      </w:r>
      <w:r>
        <w:rPr>
          <w:b/>
          <w:shd w:val="clear" w:color="auto" w:fill="auto"/>
        </w:rPr>
        <w:t xml:space="preserve">DE LA SESIÓN ORDINARIA CELEBRADA POR LA </w:t>
      </w:r>
    </w:p>
    <w:p w:rsidR="00493F89" w:rsidRDefault="00233353">
      <w:pPr>
        <w:spacing w:after="0" w:line="259" w:lineRule="auto"/>
        <w:ind w:left="10" w:right="832"/>
        <w:jc w:val="center"/>
      </w:pPr>
      <w:r>
        <w:rPr>
          <w:b/>
          <w:i w:val="0"/>
        </w:rPr>
        <w:t>JUNTA DE GOBIERNO LOCAL EL DÍA 30 DE SEPTIEMBRE DE 2024.</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r>
        <w:rPr>
          <w:i w:val="0"/>
        </w:rPr>
        <w:tab/>
        <w:t xml:space="preserve"> </w:t>
      </w:r>
    </w:p>
    <w:p w:rsidR="00493F89" w:rsidRDefault="00233353">
      <w:pPr>
        <w:spacing w:after="3"/>
        <w:ind w:left="137" w:right="960"/>
      </w:pPr>
      <w:r>
        <w:rPr>
          <w:b/>
          <w:i w:val="0"/>
        </w:rPr>
        <w:t xml:space="preserve">SRES. ASISTENTES: </w:t>
      </w:r>
      <w:r>
        <w:rPr>
          <w:i w:val="0"/>
        </w:rPr>
        <w:t xml:space="preserve">En Candelaria, a treinta de septiembre de dos </w:t>
      </w:r>
      <w:r>
        <w:rPr>
          <w:b/>
          <w:i w:val="0"/>
        </w:rPr>
        <w:t xml:space="preserve"> </w:t>
      </w:r>
      <w:r>
        <w:rPr>
          <w:i w:val="0"/>
        </w:rPr>
        <w:t xml:space="preserve">mil veinticuatro, siendo las 13:35 horas, se </w:t>
      </w:r>
    </w:p>
    <w:p w:rsidR="00493F89" w:rsidRDefault="00233353">
      <w:pPr>
        <w:tabs>
          <w:tab w:val="center" w:pos="7244"/>
        </w:tabs>
        <w:spacing w:after="3"/>
        <w:ind w:left="0" w:right="0" w:firstLine="0"/>
        <w:jc w:val="left"/>
      </w:pPr>
      <w:r>
        <w:rPr>
          <w:b/>
          <w:i w:val="0"/>
        </w:rPr>
        <w:t xml:space="preserve">Alcaldesa-Presidenta </w:t>
      </w:r>
      <w:r>
        <w:rPr>
          <w:b/>
          <w:i w:val="0"/>
        </w:rPr>
        <w:tab/>
      </w:r>
      <w:r>
        <w:rPr>
          <w:i w:val="0"/>
        </w:rPr>
        <w:t xml:space="preserve">constituyó la Junta de Gobierno Local en </w:t>
      </w:r>
    </w:p>
    <w:p w:rsidR="00493F89" w:rsidRDefault="00233353">
      <w:pPr>
        <w:spacing w:after="3"/>
        <w:ind w:left="137" w:right="960"/>
      </w:pPr>
      <w:r>
        <w:rPr>
          <w:i w:val="0"/>
        </w:rPr>
        <w:t xml:space="preserve">Dª María Concepción Brito Núñez primera convocatoria en la Sala de reuniones de  </w:t>
      </w:r>
      <w:r>
        <w:rPr>
          <w:i w:val="0"/>
        </w:rPr>
        <w:t xml:space="preserve">la Casa Consistorial bajo la presidencia de la </w:t>
      </w:r>
    </w:p>
    <w:p w:rsidR="00493F89" w:rsidRDefault="00233353">
      <w:pPr>
        <w:spacing w:after="3"/>
        <w:ind w:left="137" w:right="960"/>
      </w:pPr>
      <w:r>
        <w:rPr>
          <w:b/>
          <w:i w:val="0"/>
        </w:rPr>
        <w:t xml:space="preserve">Tenientes de Alcalde: </w:t>
      </w:r>
      <w:r>
        <w:rPr>
          <w:i w:val="0"/>
        </w:rPr>
        <w:t xml:space="preserve">Sra. Alcaldesa, Doña María Concepción Brito D. Airam Pérez Chinea Núñez, con asistencia de los Sres. Tenientes de </w:t>
      </w:r>
    </w:p>
    <w:p w:rsidR="00493F89" w:rsidRDefault="00233353">
      <w:pPr>
        <w:spacing w:after="3"/>
        <w:ind w:left="137" w:right="1110"/>
      </w:pPr>
      <w:r>
        <w:rPr>
          <w:i w:val="0"/>
        </w:rPr>
        <w:t>D. Jorge Baute Delgado Alcalde expresados al margen, al objeto de D.</w:t>
      </w:r>
      <w:r>
        <w:rPr>
          <w:b/>
          <w:i w:val="0"/>
        </w:rPr>
        <w:t xml:space="preserve"> </w:t>
      </w:r>
      <w:r>
        <w:rPr>
          <w:i w:val="0"/>
        </w:rPr>
        <w:t>Jo</w:t>
      </w:r>
      <w:r>
        <w:rPr>
          <w:i w:val="0"/>
        </w:rPr>
        <w:t>sé Francisco Pinto Ramos</w:t>
      </w:r>
      <w:r>
        <w:rPr>
          <w:rFonts w:ascii="Times New Roman" w:eastAsia="Times New Roman" w:hAnsi="Times New Roman" w:cs="Times New Roman"/>
          <w:i w:val="0"/>
          <w:sz w:val="24"/>
        </w:rPr>
        <w:t xml:space="preserve"> </w:t>
      </w:r>
      <w:r>
        <w:rPr>
          <w:i w:val="0"/>
        </w:rPr>
        <w:t xml:space="preserve">celebrar sesión ordinaria y tratar de los asuntos Dª Margarita Eva Tendero Barroso comprendidos en el orden del día de la  </w:t>
      </w:r>
      <w:r>
        <w:rPr>
          <w:i w:val="0"/>
        </w:rPr>
        <w:tab/>
        <w:t xml:space="preserve">convocatoria. </w:t>
      </w:r>
    </w:p>
    <w:p w:rsidR="00493F89" w:rsidRDefault="00233353">
      <w:pPr>
        <w:spacing w:after="29"/>
        <w:ind w:left="137" w:right="959"/>
      </w:pPr>
      <w:r>
        <w:rPr>
          <w:b/>
          <w:i w:val="0"/>
        </w:rPr>
        <w:t xml:space="preserve">Secretario: </w:t>
      </w:r>
    </w:p>
    <w:p w:rsidR="00493F89" w:rsidRDefault="00233353">
      <w:pPr>
        <w:tabs>
          <w:tab w:val="center" w:pos="7315"/>
        </w:tabs>
        <w:spacing w:after="3"/>
        <w:ind w:left="0" w:right="0" w:firstLine="0"/>
        <w:jc w:val="left"/>
      </w:pPr>
      <w:r>
        <w:rPr>
          <w:i w:val="0"/>
        </w:rPr>
        <w:t>D. Octavio Manuel Fernández Hernández</w:t>
      </w:r>
      <w:r>
        <w:rPr>
          <w:b/>
          <w:i w:val="0"/>
        </w:rPr>
        <w:t>.</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i w:val="0"/>
        </w:rPr>
        <w:t>Asiste el Secretario General del Ayunta</w:t>
      </w:r>
      <w:r>
        <w:rPr>
          <w:i w:val="0"/>
        </w:rPr>
        <w:t xml:space="preserve">miento D. </w:t>
      </w:r>
    </w:p>
    <w:p w:rsidR="00493F89" w:rsidRDefault="00233353">
      <w:pPr>
        <w:tabs>
          <w:tab w:val="center" w:pos="6842"/>
        </w:tabs>
        <w:spacing w:after="3"/>
        <w:ind w:left="0" w:right="0" w:firstLine="0"/>
        <w:jc w:val="left"/>
      </w:pPr>
      <w:r>
        <w:rPr>
          <w:i w:val="0"/>
        </w:rPr>
        <w:t xml:space="preserve"> </w:t>
      </w:r>
      <w:r>
        <w:rPr>
          <w:i w:val="0"/>
        </w:rPr>
        <w:tab/>
        <w:t xml:space="preserve">Octavio Manuel Fernández Hernández. </w:t>
      </w:r>
    </w:p>
    <w:p w:rsidR="00493F89" w:rsidRDefault="00233353">
      <w:pPr>
        <w:spacing w:after="0" w:line="259" w:lineRule="auto"/>
        <w:ind w:left="142" w:right="0" w:firstLine="0"/>
        <w:jc w:val="left"/>
      </w:pPr>
      <w:r>
        <w:rPr>
          <w:i w:val="0"/>
        </w:rPr>
        <w:t xml:space="preserve"> </w:t>
      </w:r>
      <w:r>
        <w:rPr>
          <w:i w:val="0"/>
        </w:rPr>
        <w:tab/>
        <w:t xml:space="preserve"> </w:t>
      </w:r>
    </w:p>
    <w:p w:rsidR="00493F89" w:rsidRDefault="00233353">
      <w:pPr>
        <w:spacing w:after="232"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23354" name="Group 123354"/>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493F89" w:rsidRDefault="00233353">
                              <w:pPr>
                                <w:spacing w:after="160" w:line="259" w:lineRule="auto"/>
                                <w:ind w:left="0" w:right="0" w:firstLine="0"/>
                                <w:jc w:val="left"/>
                              </w:pPr>
                              <w:r>
                                <w:rPr>
                                  <w:i w:val="0"/>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493F89" w:rsidRDefault="00233353">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493F89" w:rsidRDefault="00233353">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493F89" w:rsidRDefault="00233353">
                              <w:pPr>
                                <w:spacing w:after="160" w:line="259" w:lineRule="auto"/>
                                <w:ind w:left="0" w:right="0" w:firstLine="0"/>
                                <w:jc w:val="left"/>
                              </w:pPr>
                              <w:r>
                                <w:rPr>
                                  <w:b/>
                                  <w:i w:val="0"/>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493F89" w:rsidRDefault="00233353">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493F89" w:rsidRDefault="00233353">
                              <w:pPr>
                                <w:spacing w:after="160" w:line="259" w:lineRule="auto"/>
                                <w:ind w:left="0" w:right="0" w:firstLine="0"/>
                                <w:jc w:val="left"/>
                              </w:pPr>
                              <w:r>
                                <w:rPr>
                                  <w:b/>
                                  <w:i w:val="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3354"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rFonts w:cs="Arial" w:hAnsi="Arial" w:eastAsia="Arial" w:ascii="Arial"/>
                            <w:i w:val="0"/>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i w:val="0"/>
                            <w:sz w:val="16"/>
                          </w:rPr>
                          <w:t xml:space="preserve">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123358" name="Group 123358"/>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150" name="Rectangle 150"/>
                        <wps:cNvSpPr/>
                        <wps:spPr>
                          <a:xfrm rot="-5399999">
                            <a:off x="-1189032" y="1962838"/>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51" name="Rectangle 151"/>
                        <wps:cNvSpPr/>
                        <wps:spPr>
                          <a:xfrm rot="-5399999">
                            <a:off x="-976166" y="2099505"/>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2" name="Rectangle 152"/>
                        <wps:cNvSpPr/>
                        <wps:spPr>
                          <a:xfrm rot="-5399999">
                            <a:off x="-1962276" y="1037194"/>
                            <a:ext cx="4342575"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3358" style="width:18.7031pt;height:257.094pt;position:absolute;mso-position-horizontal-relative:page;mso-position-horizontal:absolute;margin-left:662.928pt;mso-position-vertical-relative:page;margin-top:515.826pt;" coordsize="2375,32650">
                <v:rect id="Rectangle 150" style="position:absolute;width:24912;height:1132;left:-11890;top:19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51"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2"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 de 117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23362" name="Group 12336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3" name="Shape 153"/>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4" name="Shape 154"/>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362" style="width:29pt;height:466.28pt;position:absolute;mso-position-horizontal-relative:page;mso-position-horizontal:absolute;margin-left:20pt;mso-position-vertical-relative:page;margin-top:110pt;" coordsize="3683,59217">
                <v:shape id="Shape 153" style="position:absolute;width:3683;height:29291;left:0;top:0;" coordsize="368300,2929128" path="m0,2929128l368300,2929128l368300,0l0,0x">
                  <v:stroke weight="0.5pt" endcap="flat" joinstyle="miter" miterlimit="10" on="true" color="#808080"/>
                  <v:fill on="false" color="#000000" opacity="0"/>
                </v:shape>
                <v:shape id="Shape 154"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r>
        <w:rPr>
          <w:b/>
          <w:i w:val="0"/>
        </w:rPr>
        <w:tab/>
        <w:t xml:space="preserve"> </w:t>
      </w:r>
    </w:p>
    <w:p w:rsidR="00493F89" w:rsidRDefault="00233353">
      <w:pPr>
        <w:spacing w:after="0"/>
        <w:ind w:left="137" w:right="959"/>
      </w:pPr>
      <w:r>
        <w:rPr>
          <w:b/>
          <w:i w:val="0"/>
        </w:rPr>
        <w:t xml:space="preserve">   Declarada abierta la sesión por la Presidencia, se pasó al estudio de los temas objeto de la misma.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ind w:left="512" w:right="959"/>
      </w:pPr>
      <w:r>
        <w:rPr>
          <w:b/>
          <w:i w:val="0"/>
        </w:rPr>
        <w:t xml:space="preserve">A) PARTE RESOLUTIVA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40" w:lineRule="auto"/>
        <w:ind w:left="137" w:right="962"/>
      </w:pPr>
      <w:r>
        <w:rPr>
          <w:b/>
          <w:i w:val="0"/>
          <w:sz w:val="24"/>
        </w:rPr>
        <w:t>1.- Expediente 10</w:t>
      </w:r>
      <w:r>
        <w:rPr>
          <w:b/>
          <w:i w:val="0"/>
          <w:sz w:val="24"/>
        </w:rPr>
        <w:t xml:space="preserve">350/2024. Aprobar el texto del Convenio específico de colaboración para el desarrollo de actividades en el ámbito de la innovación y el emprendimiento entre el Ilustre Ayuntamiento de Candelaria y el PARQUE CIENTÍFICO Y TECNOLÓGICO DE TENERIFE. </w:t>
      </w:r>
    </w:p>
    <w:p w:rsidR="00493F89" w:rsidRDefault="00233353">
      <w:pPr>
        <w:spacing w:after="0" w:line="259" w:lineRule="auto"/>
        <w:ind w:left="142" w:right="0" w:firstLine="0"/>
        <w:jc w:val="left"/>
      </w:pPr>
      <w:r>
        <w:rPr>
          <w:b/>
          <w:i w:val="0"/>
          <w:sz w:val="24"/>
        </w:rPr>
        <w:t xml:space="preserve">   </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b/>
          <w:i w:val="0"/>
          <w:sz w:val="24"/>
        </w:rPr>
        <w:t xml:space="preserve"> </w:t>
      </w:r>
    </w:p>
    <w:p w:rsidR="00493F89" w:rsidRDefault="00233353">
      <w:pPr>
        <w:spacing w:after="0"/>
        <w:ind w:left="137" w:right="959"/>
      </w:pPr>
      <w:r>
        <w:rPr>
          <w:rFonts w:ascii="Times New Roman" w:eastAsia="Times New Roman" w:hAnsi="Times New Roman" w:cs="Times New Roman"/>
          <w:b/>
          <w:i w:val="0"/>
          <w:sz w:val="24"/>
        </w:rPr>
        <w:t xml:space="preserve">     </w:t>
      </w:r>
      <w:r>
        <w:rPr>
          <w:b/>
          <w:i w:val="0"/>
        </w:rPr>
        <w:t>Consta en el expediente propuesta de la Alcaldesa-Presidenta, de fecha 26 de septiembre de 2024, cuyo tenor literal es el siguiente:</w:t>
      </w:r>
      <w:r>
        <w:rPr>
          <w:rFonts w:ascii="Times New Roman" w:eastAsia="Times New Roman" w:hAnsi="Times New Roman" w:cs="Times New Roman"/>
          <w:i w:val="0"/>
          <w:sz w:val="24"/>
        </w:rPr>
        <w:t xml:space="preserve"> </w:t>
      </w:r>
    </w:p>
    <w:p w:rsidR="00493F89" w:rsidRDefault="00233353">
      <w:pPr>
        <w:spacing w:after="223"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0" w:right="1105" w:firstLine="0"/>
        <w:jc w:val="center"/>
      </w:pPr>
      <w:r>
        <w:rPr>
          <w:rFonts w:ascii="Calibri" w:eastAsia="Calibri" w:hAnsi="Calibri" w:cs="Calibri"/>
          <w:i w:val="0"/>
          <w:noProof/>
        </w:rPr>
        <mc:AlternateContent>
          <mc:Choice Requires="wpg">
            <w:drawing>
              <wp:inline distT="0" distB="0" distL="0" distR="0">
                <wp:extent cx="5830570" cy="17145"/>
                <wp:effectExtent l="0" t="0" r="0" b="0"/>
                <wp:docPr id="123356" name="Group 12335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3356"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i w:val="0"/>
          <w:sz w:val="14"/>
        </w:rPr>
        <w:t xml:space="preserve"> </w:t>
      </w:r>
    </w:p>
    <w:p w:rsidR="00493F89" w:rsidRDefault="00233353">
      <w:pPr>
        <w:spacing w:after="89" w:line="241" w:lineRule="auto"/>
        <w:ind w:left="2106" w:right="2899" w:firstLine="0"/>
        <w:jc w:val="center"/>
      </w:pPr>
      <w:r>
        <w:rPr>
          <w:i w:val="0"/>
          <w:sz w:val="14"/>
        </w:rPr>
        <w:lastRenderedPageBreak/>
        <w:t xml:space="preserve">Avenida Constitución Nº 7. Código postal: 38530, Candelaria. Teléfono: 922.500.800. </w:t>
      </w:r>
      <w:r>
        <w:rPr>
          <w:b/>
          <w:i w:val="0"/>
          <w:sz w:val="14"/>
        </w:rPr>
        <w:t xml:space="preserve">www. candelaria. es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111"/>
        <w:ind w:left="137" w:right="960"/>
      </w:pPr>
      <w:r>
        <w:rPr>
          <w:i w:val="0"/>
        </w:rPr>
        <w:t xml:space="preserve">  </w:t>
      </w:r>
      <w:r>
        <w:rPr>
          <w:i w:val="0"/>
        </w:rPr>
        <w:t>“Doña María Concepción Brito Núñez, en calidad de Alcaldesa Presidenta, al amparo de lo dispuesto en el Reglamento de Organización, Funcionamiento y Régimen Jurídico de las Entidades Locales, así como en la Ley 7/1985, de 2 de abril, Reguladora de las Base</w:t>
      </w:r>
      <w:r>
        <w:rPr>
          <w:i w:val="0"/>
        </w:rPr>
        <w:t xml:space="preserve">s de Régimen Local. </w:t>
      </w:r>
    </w:p>
    <w:p w:rsidR="00493F89" w:rsidRDefault="00233353">
      <w:pPr>
        <w:spacing w:after="100" w:line="259" w:lineRule="auto"/>
        <w:ind w:left="142" w:right="0" w:firstLine="0"/>
        <w:jc w:val="left"/>
      </w:pPr>
      <w:r>
        <w:rPr>
          <w:i w:val="0"/>
        </w:rPr>
        <w:t xml:space="preserve"> </w:t>
      </w:r>
    </w:p>
    <w:p w:rsidR="00493F89" w:rsidRDefault="00233353">
      <w:pPr>
        <w:spacing w:after="111"/>
        <w:ind w:left="137" w:right="960"/>
      </w:pPr>
      <w:r>
        <w:rPr>
          <w:i w:val="0"/>
        </w:rPr>
        <w:t>A la vista del borrador del Convenio específico de colaboración entre el Ilustre Ayuntamiento de Candelaria y el PARQUE CIENTÍFICO Y TECNOLÓGICO DE TENERIFE para el desarrollo de actividades en el ámbito de la innovación y el emprend</w:t>
      </w:r>
      <w:r>
        <w:rPr>
          <w:i w:val="0"/>
        </w:rPr>
        <w:t xml:space="preserve">imiento. </w:t>
      </w:r>
    </w:p>
    <w:p w:rsidR="00493F89" w:rsidRDefault="00233353">
      <w:pPr>
        <w:spacing w:after="101" w:line="259" w:lineRule="auto"/>
        <w:ind w:left="142" w:right="0" w:firstLine="0"/>
        <w:jc w:val="left"/>
      </w:pPr>
      <w:r>
        <w:rPr>
          <w:i w:val="0"/>
        </w:rPr>
        <w:t xml:space="preserve"> </w:t>
      </w:r>
    </w:p>
    <w:p w:rsidR="00493F89" w:rsidRDefault="00233353">
      <w:pPr>
        <w:spacing w:after="111"/>
        <w:ind w:left="137" w:right="960"/>
      </w:pPr>
      <w:r>
        <w:rPr>
          <w:i w:val="0"/>
        </w:rPr>
        <w:t xml:space="preserve">Considerando lo establecido en el artículo 86 de la Ley 39/2015, de 1 de octubre, del Procedimiento Administrativo Común de las Administraciones Públicas. </w:t>
      </w:r>
    </w:p>
    <w:p w:rsidR="00493F89" w:rsidRDefault="00233353">
      <w:pPr>
        <w:spacing w:after="100" w:line="259" w:lineRule="auto"/>
        <w:ind w:left="142" w:right="0" w:firstLine="0"/>
        <w:jc w:val="left"/>
      </w:pPr>
      <w:r>
        <w:rPr>
          <w:i w:val="0"/>
        </w:rPr>
        <w:t xml:space="preserve"> </w:t>
      </w:r>
    </w:p>
    <w:p w:rsidR="00493F89" w:rsidRDefault="00233353">
      <w:pPr>
        <w:spacing w:after="114"/>
        <w:ind w:left="137" w:right="960"/>
      </w:pPr>
      <w:r>
        <w:rPr>
          <w:i w:val="0"/>
        </w:rPr>
        <w:t>Se propone por parte de esta Alcaldía a la Junta de Gobierno Local la adopción del sig</w:t>
      </w:r>
      <w:r>
        <w:rPr>
          <w:i w:val="0"/>
        </w:rPr>
        <w:t xml:space="preserve">uiente acuerdo: </w:t>
      </w:r>
    </w:p>
    <w:p w:rsidR="00493F89" w:rsidRDefault="00233353">
      <w:pPr>
        <w:spacing w:after="95" w:line="259" w:lineRule="auto"/>
        <w:ind w:left="142" w:right="0" w:firstLine="0"/>
        <w:jc w:val="left"/>
      </w:pPr>
      <w:r>
        <w:rPr>
          <w:i w:val="0"/>
        </w:rPr>
        <w:t xml:space="preserve"> </w:t>
      </w:r>
    </w:p>
    <w:p w:rsidR="00493F89" w:rsidRDefault="00233353">
      <w:pPr>
        <w:spacing w:after="111"/>
        <w:ind w:left="137" w:right="960"/>
      </w:pPr>
      <w:r>
        <w:rPr>
          <w:b/>
          <w:i w:val="0"/>
        </w:rPr>
        <w:t>Primero</w:t>
      </w:r>
      <w:r>
        <w:rPr>
          <w:i w:val="0"/>
        </w:rPr>
        <w:t>: Aprobar el texto del Convenio específico de colaboración para el desarrollo de actividades en el ámbito de la innovación y el emprendimiento entre el Ilustre Ayuntamiento de Candelaria y el PARQUE CIENTÍFICO Y TECNOLÓGICO DE TENERIFE con efectos desde el</w:t>
      </w:r>
      <w:r>
        <w:rPr>
          <w:i w:val="0"/>
        </w:rPr>
        <w:t xml:space="preserve"> día de su firma: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123018" name="Group 123018"/>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253" name="Rectangle 253"/>
                        <wps:cNvSpPr/>
                        <wps:spPr>
                          <a:xfrm rot="-5399999">
                            <a:off x="-1189032" y="1962838"/>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254" name="Rectangle 254"/>
                        <wps:cNvSpPr/>
                        <wps:spPr>
                          <a:xfrm rot="-5399999">
                            <a:off x="-976166" y="2099505"/>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5" name="Rectangle 255"/>
                        <wps:cNvSpPr/>
                        <wps:spPr>
                          <a:xfrm rot="-5399999">
                            <a:off x="-1962276" y="1037194"/>
                            <a:ext cx="4342575"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3018" style="width:18.7031pt;height:257.094pt;position:absolute;mso-position-horizontal-relative:page;mso-position-horizontal:absolute;margin-left:662.928pt;mso-position-vertical-relative:page;margin-top:515.826pt;" coordsize="2375,32650">
                <v:rect id="Rectangle 253" style="position:absolute;width:24912;height:1132;left:-11890;top:19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54"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5"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 de 117 </w:t>
                        </w:r>
                      </w:p>
                    </w:txbxContent>
                  </v:textbox>
                </v:rect>
                <w10:wrap type="square"/>
              </v:group>
            </w:pict>
          </mc:Fallback>
        </mc:AlternateContent>
      </w:r>
      <w:r>
        <w:rPr>
          <w:i w:val="0"/>
        </w:rPr>
        <w:t xml:space="preserve">“CONVENIO DE COLABORACIÓN ENTRE PARQUE CIENTÍFICO Y TECNOLÓGICO DE TENERIFE (PCTT) Y AYUNTAMIENTO DE CANDELARIA, PARA EL DESARROLLO DE ACTIVIDADES EN EL ÁMBITO DE LA INNOVACIÓN Y EMPRENDIMIENTO. </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16" w:line="259" w:lineRule="auto"/>
        <w:ind w:left="10" w:right="956"/>
        <w:jc w:val="right"/>
      </w:pPr>
      <w:r>
        <w:rPr>
          <w:i w:val="0"/>
        </w:rPr>
        <w:t xml:space="preserve">En San Cristóbal de La Laguna, a                         de 2024 </w:t>
      </w:r>
    </w:p>
    <w:p w:rsidR="00493F89" w:rsidRDefault="00233353">
      <w:pPr>
        <w:spacing w:after="16" w:line="259" w:lineRule="auto"/>
        <w:ind w:left="142" w:right="0" w:firstLine="0"/>
        <w:jc w:val="left"/>
      </w:pPr>
      <w:r>
        <w:rPr>
          <w:i w:val="0"/>
        </w:rPr>
        <w:t xml:space="preserve"> </w:t>
      </w:r>
    </w:p>
    <w:p w:rsidR="00493F89" w:rsidRDefault="00233353">
      <w:pPr>
        <w:spacing w:after="12" w:line="265" w:lineRule="auto"/>
        <w:ind w:left="10" w:right="832"/>
        <w:jc w:val="center"/>
      </w:pPr>
      <w:r>
        <w:rPr>
          <w:i w:val="0"/>
        </w:rPr>
        <w:t xml:space="preserve">REUNIDOS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u w:val="single" w:color="000000"/>
        </w:rPr>
        <w:t>De una parte,</w:t>
      </w:r>
      <w:r>
        <w:rPr>
          <w:i w:val="0"/>
        </w:rPr>
        <w:t xml:space="preserve"> D. Juan José Martínez Díaz, mayor de edad, en nombre y representación de la entidad mercantil Parque Científico y Tecnológico de Tenerife S.A. (en adelante PCTT),</w:t>
      </w:r>
      <w:r>
        <w:rPr>
          <w:i w:val="0"/>
        </w:rPr>
        <w:t xml:space="preserve"> con domicilio en C/ Rectora María Luisa Tejedor Salguero s/n (Parque Urbano Las Mantecas – Edif. NanoTEC) C.P. 38320 San Cristóbal de La Laguna y con CIF A38850053, en calidad de Presidente del Consejo de Administración de esta, en virtud del acuerdo del </w:t>
      </w:r>
      <w:r>
        <w:rPr>
          <w:i w:val="0"/>
        </w:rPr>
        <w:t>Consejo de Administración de fecha 12 de julio de 2023.</w:t>
      </w:r>
      <w:r>
        <w:rPr>
          <w:rFonts w:ascii="Times New Roman" w:eastAsia="Times New Roman" w:hAnsi="Times New Roman" w:cs="Times New Roman"/>
          <w:i w:val="0"/>
          <w:sz w:val="24"/>
        </w:rPr>
        <w:t xml:space="preserve"> </w:t>
      </w:r>
    </w:p>
    <w:p w:rsidR="00493F89" w:rsidRDefault="00233353">
      <w:pPr>
        <w:spacing w:after="17" w:line="259" w:lineRule="auto"/>
        <w:ind w:left="142" w:right="0" w:firstLine="0"/>
        <w:jc w:val="left"/>
      </w:pPr>
      <w:r>
        <w:rPr>
          <w:i w:val="0"/>
        </w:rPr>
        <w:t xml:space="preserve"> </w:t>
      </w:r>
    </w:p>
    <w:p w:rsidR="00493F89" w:rsidRDefault="00233353">
      <w:pPr>
        <w:spacing w:after="25"/>
        <w:ind w:left="137" w:right="960"/>
      </w:pPr>
      <w:r>
        <w:rPr>
          <w:i w:val="0"/>
        </w:rPr>
        <w:t>De otra parte, D./ Dña. María Concepción Brito Núñez, en nombre y representación de AYUNTAMIENTO DE CANDELARIA, con C.I.F.:P3801100C y domicilio a efectos del presente Convenio en Avenida de la Con</w:t>
      </w:r>
      <w:r>
        <w:rPr>
          <w:i w:val="0"/>
        </w:rPr>
        <w:t xml:space="preserve">stitución nº 7, Candelaria, en calidad de representante legal de la misma.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lastRenderedPageBreak/>
        <w:t xml:space="preserve">Ambas partes se reconocen capacidad de obrar suficiente para firmar el presente Convenio y en base a ello  </w:t>
      </w:r>
    </w:p>
    <w:p w:rsidR="00493F89" w:rsidRDefault="00233353">
      <w:pPr>
        <w:spacing w:after="16" w:line="259" w:lineRule="auto"/>
        <w:ind w:left="142" w:right="0" w:firstLine="0"/>
        <w:jc w:val="left"/>
      </w:pPr>
      <w:r>
        <w:rPr>
          <w:i w:val="0"/>
        </w:rPr>
        <w:t xml:space="preserve"> </w:t>
      </w:r>
    </w:p>
    <w:p w:rsidR="00493F89" w:rsidRDefault="00233353">
      <w:pPr>
        <w:spacing w:after="12" w:line="265" w:lineRule="auto"/>
        <w:ind w:left="10" w:right="829"/>
        <w:jc w:val="center"/>
      </w:pPr>
      <w:r>
        <w:rPr>
          <w:i w:val="0"/>
        </w:rPr>
        <w:t xml:space="preserve">EXPONEN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PRIMERO. - Que PCTT tiene como misión, y así se refleja e</w:t>
      </w:r>
      <w:r>
        <w:rPr>
          <w:i w:val="0"/>
        </w:rPr>
        <w:t>n su objeto social, ayudar a diversificar la economía de Tenerife desarrollando la cultura de la innovación como eje de la mejora de la competitividad, concentrando en sus a empresas innovadoras y tecnológicas globales y entidades que realicen investigació</w:t>
      </w:r>
      <w:r>
        <w:rPr>
          <w:i w:val="0"/>
        </w:rPr>
        <w:t>n, desarrollo o producción singular de tecnología aplicada, promoviendo la transferencia de conocimiento y la contratación de talento especializado, con el fin de hacer crecer a las empresas locales innovadoras o de base tecnológica, impulsar el emprendimi</w:t>
      </w:r>
      <w:r>
        <w:rPr>
          <w:i w:val="0"/>
        </w:rPr>
        <w:t>ento tecnológico y las startups, y atraer empresas globales a los enclaves de Parque Científico y Tecnológico de Tenerife.</w:t>
      </w:r>
      <w:r>
        <w:rPr>
          <w:rFonts w:ascii="Times New Roman" w:eastAsia="Times New Roman" w:hAnsi="Times New Roman" w:cs="Times New Roman"/>
          <w:i w:val="0"/>
          <w:sz w:val="24"/>
        </w:rPr>
        <w:t xml:space="preserve"> </w:t>
      </w:r>
    </w:p>
    <w:p w:rsidR="00493F89" w:rsidRDefault="00233353">
      <w:pPr>
        <w:spacing w:after="2"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i w:val="0"/>
        </w:rPr>
        <w:t>En virtud de lo anterior, le están especialmente encomendadas, entre otras las siguientes actividades:</w:t>
      </w:r>
      <w:r>
        <w:rPr>
          <w:rFonts w:ascii="Times New Roman" w:eastAsia="Times New Roman" w:hAnsi="Times New Roman" w:cs="Times New Roman"/>
          <w:i w:val="0"/>
          <w:sz w:val="24"/>
        </w:rPr>
        <w:t xml:space="preserve"> </w:t>
      </w:r>
    </w:p>
    <w:p w:rsidR="00493F89" w:rsidRDefault="00233353">
      <w:pPr>
        <w:spacing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rFonts w:ascii="Calibri" w:eastAsia="Calibri" w:hAnsi="Calibri" w:cs="Calibri"/>
          <w:i w:val="0"/>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125848" name="Group 125848"/>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379" name="Rectangle 379"/>
                        <wps:cNvSpPr/>
                        <wps:spPr>
                          <a:xfrm rot="-5399999">
                            <a:off x="-1189032" y="1962838"/>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380" name="Rectangle 380"/>
                        <wps:cNvSpPr/>
                        <wps:spPr>
                          <a:xfrm rot="-5399999">
                            <a:off x="-976166" y="2099505"/>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1" name="Rectangle 381"/>
                        <wps:cNvSpPr/>
                        <wps:spPr>
                          <a:xfrm rot="-5399999">
                            <a:off x="-1962276" y="1037194"/>
                            <a:ext cx="4342575"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5848" style="width:18.7031pt;height:257.094pt;position:absolute;mso-position-horizontal-relative:page;mso-position-horizontal:absolute;margin-left:662.928pt;mso-position-vertical-relative:page;margin-top:515.826pt;" coordsize="2375,32650">
                <v:rect id="Rectangle 379" style="position:absolute;width:24912;height:1132;left:-11890;top:19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380"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1"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 de 117 </w:t>
                        </w:r>
                      </w:p>
                    </w:txbxContent>
                  </v:textbox>
                </v:rect>
                <w10:wrap type="square"/>
              </v:group>
            </w:pict>
          </mc:Fallback>
        </mc:AlternateContent>
      </w:r>
      <w:r>
        <w:rPr>
          <w:i w:val="0"/>
        </w:rPr>
        <w:t>1.- Desarrollo, por sí, o en colaboración con otras entidades,</w:t>
      </w:r>
      <w:r>
        <w:rPr>
          <w:i w:val="0"/>
        </w:rPr>
        <w:t xml:space="preserve"> de actividades tales como: divulgación de la I+D+i destinada a una mejor percepción social de la innovación, la cultura del conocimiento y sociedad de la información y promoción de la innovación en el ámbito del desarrollo local: corporaciones municipales</w:t>
      </w:r>
      <w:r>
        <w:rPr>
          <w:i w:val="0"/>
        </w:rPr>
        <w:t xml:space="preserve">, empresarios y emprendedores locales, colectivos en formación y de desempleados.- Atracción de inversores y empresas multinacionales, así como de empresas locales de base tecnológica para su asentamiento en el PCTT, y búsqueda de financiación y de socios </w:t>
      </w:r>
      <w:r>
        <w:rPr>
          <w:i w:val="0"/>
        </w:rPr>
        <w:t xml:space="preserve">tecnológicos para empresas.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2.- Atracción de inversores y empresas multinacionales, así como de empresas locales de base tecnológica para su asentamiento en el PCTT, y búsqueda de financiación y de socios tecnológicos para empresas. </w:t>
      </w:r>
    </w:p>
    <w:p w:rsidR="00493F89" w:rsidRDefault="00233353">
      <w:pPr>
        <w:spacing w:after="2"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i w:val="0"/>
        </w:rPr>
        <w:t>3.- La colaboraci</w:t>
      </w:r>
      <w:r>
        <w:rPr>
          <w:i w:val="0"/>
        </w:rPr>
        <w:t xml:space="preserve">ón y apoyo al Cabildo Insular de Tenerife en actividades de divulgación e implantación de la innovación y el desarrollo.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4.- </w:t>
      </w:r>
      <w:r>
        <w:rPr>
          <w:i w:val="0"/>
        </w:rPr>
        <w:t>La promoción, fomento y desarrollo de las actividades económicas innovadoras con especial referencia a las relativas a los sectores considerados como estratégicos en el Plan Director de Innovación (PDI) y sus actualizaciones impulsadas por los diferentes a</w:t>
      </w:r>
      <w:r>
        <w:rPr>
          <w:i w:val="0"/>
        </w:rPr>
        <w:t>ctores insulares tanto públicos cuanto privados.</w:t>
      </w:r>
      <w:r>
        <w:rPr>
          <w:rFonts w:ascii="Times New Roman" w:eastAsia="Times New Roman" w:hAnsi="Times New Roman" w:cs="Times New Roman"/>
          <w:i w:val="0"/>
          <w:sz w:val="24"/>
        </w:rPr>
        <w:t xml:space="preserve"> </w:t>
      </w:r>
    </w:p>
    <w:p w:rsidR="00493F89" w:rsidRDefault="00233353">
      <w:pPr>
        <w:spacing w:after="19" w:line="259" w:lineRule="auto"/>
        <w:ind w:left="142" w:right="0" w:firstLine="0"/>
        <w:jc w:val="left"/>
      </w:pPr>
      <w:r>
        <w:rPr>
          <w:i w:val="0"/>
        </w:rPr>
        <w:t xml:space="preserve"> </w:t>
      </w:r>
    </w:p>
    <w:p w:rsidR="00493F89" w:rsidRDefault="00233353">
      <w:pPr>
        <w:spacing w:after="25"/>
        <w:ind w:left="137" w:right="960"/>
      </w:pPr>
      <w:r>
        <w:rPr>
          <w:i w:val="0"/>
        </w:rPr>
        <w:t xml:space="preserve">SEGUNDO.- Que el AYUNTAMIENTO DE CANDELARIA tiene como objeto desarrollo del municipio de CANDELARIA.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En consecuencia, entre los fines del AYUNTAMIENTO DE CANDELARIA se encuentran los siguientes: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 xml:space="preserve">1.- Servicios de formación y orientación laboral, así como labores de información y asesoramiento empresarial. </w:t>
      </w:r>
    </w:p>
    <w:p w:rsidR="00493F89" w:rsidRDefault="00233353">
      <w:pPr>
        <w:spacing w:after="0" w:line="259" w:lineRule="auto"/>
        <w:ind w:left="142" w:right="0" w:firstLine="0"/>
        <w:jc w:val="left"/>
      </w:pPr>
      <w:r>
        <w:rPr>
          <w:i w:val="0"/>
        </w:rPr>
        <w:t xml:space="preserve"> </w:t>
      </w:r>
    </w:p>
    <w:p w:rsidR="00493F89" w:rsidRDefault="00233353">
      <w:pPr>
        <w:spacing w:after="27"/>
        <w:ind w:left="137" w:right="960"/>
      </w:pPr>
      <w:r>
        <w:rPr>
          <w:i w:val="0"/>
        </w:rPr>
        <w:t xml:space="preserve">2.- Potenciación de los diferentes sectores económicos del municipio. </w:t>
      </w:r>
    </w:p>
    <w:p w:rsidR="00493F89" w:rsidRDefault="00233353">
      <w:pPr>
        <w:spacing w:after="19" w:line="259" w:lineRule="auto"/>
        <w:ind w:left="142" w:right="0" w:firstLine="0"/>
        <w:jc w:val="left"/>
      </w:pPr>
      <w:r>
        <w:rPr>
          <w:i w:val="0"/>
        </w:rPr>
        <w:lastRenderedPageBreak/>
        <w:t xml:space="preserve"> </w:t>
      </w:r>
    </w:p>
    <w:p w:rsidR="00493F89" w:rsidRDefault="00233353">
      <w:pPr>
        <w:spacing w:after="27"/>
        <w:ind w:left="137" w:right="960"/>
      </w:pPr>
      <w:r>
        <w:rPr>
          <w:i w:val="0"/>
        </w:rPr>
        <w:t>3.- Fomento de instituciones de investigación y desarrollo tecnológic</w:t>
      </w:r>
      <w:r>
        <w:rPr>
          <w:i w:val="0"/>
        </w:rPr>
        <w:t xml:space="preserve">o </w:t>
      </w:r>
    </w:p>
    <w:p w:rsidR="00493F89" w:rsidRDefault="00233353">
      <w:pPr>
        <w:spacing w:after="16" w:line="259" w:lineRule="auto"/>
        <w:ind w:left="142" w:right="0" w:firstLine="0"/>
        <w:jc w:val="left"/>
      </w:pPr>
      <w:r>
        <w:rPr>
          <w:i w:val="0"/>
        </w:rPr>
        <w:t xml:space="preserve"> </w:t>
      </w:r>
    </w:p>
    <w:p w:rsidR="00493F89" w:rsidRDefault="00233353">
      <w:pPr>
        <w:spacing w:after="25"/>
        <w:ind w:left="137" w:right="960"/>
      </w:pPr>
      <w:r>
        <w:rPr>
          <w:i w:val="0"/>
        </w:rPr>
        <w:t>TERCERO.- Que, a la vista de sus fines, ambas entidades, consideran necesario y de interés común la firma de este convenio de colaboración como medio para lograr el cumplimiento de los objetivos que tienen encomendados, en la certeza de que tal colabo</w:t>
      </w:r>
      <w:r>
        <w:rPr>
          <w:i w:val="0"/>
        </w:rPr>
        <w:t xml:space="preserve">ración, al permitir un mayor aprovechamiento de los recursos disponibles y una mayor eficacia en la gestión, permitan obtener mejores resultados en todas las actividades que a partir de aquí se desarrollen.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CUARTO.- Que, por ser uno de los objetivos pr</w:t>
      </w:r>
      <w:r>
        <w:rPr>
          <w:i w:val="0"/>
        </w:rPr>
        <w:t>incipales tanto del Cabildo Insular de Tenerife a través del PCTT, como del AYUNTAMIENTO DE CANDELARIA se configura la presente colaboración en el marco de la dinamización y realización de actividades en el ámbito de la innovación, la transferencia y el em</w:t>
      </w:r>
      <w:r>
        <w:rPr>
          <w:i w:val="0"/>
        </w:rPr>
        <w:t>prendimiento tecnológico.</w:t>
      </w:r>
      <w:r>
        <w:rPr>
          <w:rFonts w:ascii="Times New Roman" w:eastAsia="Times New Roman" w:hAnsi="Times New Roman" w:cs="Times New Roman"/>
          <w:i w:val="0"/>
          <w:sz w:val="24"/>
        </w:rPr>
        <w:t xml:space="preserve"> </w:t>
      </w:r>
    </w:p>
    <w:p w:rsidR="00493F89" w:rsidRDefault="00233353">
      <w:pPr>
        <w:spacing w:after="19" w:line="259" w:lineRule="auto"/>
        <w:ind w:left="142" w:right="0" w:firstLine="0"/>
        <w:jc w:val="left"/>
      </w:pPr>
      <w:r>
        <w:rPr>
          <w:i w:val="0"/>
        </w:rPr>
        <w:t xml:space="preserve"> </w:t>
      </w:r>
    </w:p>
    <w:p w:rsidR="00493F89" w:rsidRDefault="00233353">
      <w:pPr>
        <w:spacing w:after="3"/>
        <w:ind w:left="137" w:right="960"/>
      </w:pPr>
      <w:r>
        <w:rPr>
          <w:i w:val="0"/>
        </w:rPr>
        <w:t xml:space="preserve">En virtud de todo lo anterior, ambas partes deciden formalizar el presente convenio de colaboración con sujeción a las siguientes  </w:t>
      </w:r>
    </w:p>
    <w:p w:rsidR="00493F89" w:rsidRDefault="00233353">
      <w:pPr>
        <w:spacing w:after="16" w:line="259" w:lineRule="auto"/>
        <w:ind w:left="0" w:right="770" w:firstLine="0"/>
        <w:jc w:val="center"/>
      </w:pPr>
      <w:r>
        <w:rPr>
          <w:i w:val="0"/>
        </w:rPr>
        <w:t xml:space="preserve"> </w:t>
      </w:r>
    </w:p>
    <w:p w:rsidR="00493F89" w:rsidRDefault="00233353">
      <w:pPr>
        <w:spacing w:after="12" w:line="265" w:lineRule="auto"/>
        <w:ind w:left="10" w:right="829"/>
        <w:jc w:val="center"/>
      </w:pPr>
      <w:r>
        <w:rPr>
          <w:i w:val="0"/>
        </w:rPr>
        <w:t xml:space="preserve">ESTIPULACIONES </w:t>
      </w:r>
    </w:p>
    <w:p w:rsidR="00493F89" w:rsidRDefault="00233353">
      <w:pPr>
        <w:spacing w:after="19" w:line="259" w:lineRule="auto"/>
        <w:ind w:left="142" w:right="0" w:firstLine="0"/>
        <w:jc w:val="left"/>
      </w:pPr>
      <w:r>
        <w:rPr>
          <w:i w:val="0"/>
        </w:rPr>
        <w:t xml:space="preserve"> </w:t>
      </w:r>
    </w:p>
    <w:p w:rsidR="00493F89" w:rsidRDefault="00233353">
      <w:pPr>
        <w:spacing w:after="267"/>
        <w:ind w:left="137" w:right="960"/>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122946" name="Group 122946"/>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480" name="Rectangle 480"/>
                        <wps:cNvSpPr/>
                        <wps:spPr>
                          <a:xfrm rot="-5399999">
                            <a:off x="-1189032" y="1962838"/>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481" name="Rectangle 481"/>
                        <wps:cNvSpPr/>
                        <wps:spPr>
                          <a:xfrm rot="-5399999">
                            <a:off x="-976166" y="2099505"/>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2" name="Rectangle 482"/>
                        <wps:cNvSpPr/>
                        <wps:spPr>
                          <a:xfrm rot="-5399999">
                            <a:off x="-1962276" y="1037194"/>
                            <a:ext cx="4342575"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2946" style="width:18.7031pt;height:257.094pt;position:absolute;mso-position-horizontal-relative:page;mso-position-horizontal:absolute;margin-left:662.928pt;mso-position-vertical-relative:page;margin-top:515.826pt;" coordsize="2375,32650">
                <v:rect id="Rectangle 480" style="position:absolute;width:24912;height:1132;left:-11890;top:19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81"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2"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 de 117 </w:t>
                        </w:r>
                      </w:p>
                    </w:txbxContent>
                  </v:textbox>
                </v:rect>
                <w10:wrap type="square"/>
              </v:group>
            </w:pict>
          </mc:Fallback>
        </mc:AlternateContent>
      </w:r>
      <w:r>
        <w:rPr>
          <w:i w:val="0"/>
        </w:rPr>
        <w:t xml:space="preserve">PRIMERA.- OBJETO DEL CONVENIO   </w:t>
      </w:r>
    </w:p>
    <w:p w:rsidR="00493F89" w:rsidRDefault="00233353">
      <w:pPr>
        <w:spacing w:after="265"/>
        <w:ind w:left="137" w:right="960"/>
      </w:pPr>
      <w:r>
        <w:rPr>
          <w:i w:val="0"/>
        </w:rPr>
        <w:t>El objeto del convenio de colaboración entre PCTT Y AYUNATMIENTO DE CANDELA</w:t>
      </w:r>
      <w:r>
        <w:rPr>
          <w:i w:val="0"/>
        </w:rPr>
        <w:t>RIA, es promover el desarrollo de capacidades, habilidades y destrezas en el ámbito de la innovación y emprendimiento tecnológicos en los diferentes colectivos del municipio de CANDELARIA, que permitan la mejora de la competitividad, la generación de talen</w:t>
      </w:r>
      <w:r>
        <w:rPr>
          <w:i w:val="0"/>
        </w:rPr>
        <w:t xml:space="preserve">to innovador y la diversificación de la economía de la isla de Tenerife. </w:t>
      </w:r>
    </w:p>
    <w:p w:rsidR="00493F89" w:rsidRDefault="00233353">
      <w:pPr>
        <w:spacing w:after="265"/>
        <w:ind w:left="137" w:right="960"/>
      </w:pPr>
      <w:r>
        <w:rPr>
          <w:i w:val="0"/>
        </w:rPr>
        <w:t xml:space="preserve">Ambas partes se comprometen a colaborar de conformidad con los principios de buena fe y eficacia en la ejecución de las acciones relacionadas con el objeto del convenio. </w:t>
      </w:r>
    </w:p>
    <w:p w:rsidR="00493F89" w:rsidRDefault="00233353">
      <w:pPr>
        <w:spacing w:after="269"/>
        <w:ind w:left="137" w:right="960"/>
      </w:pPr>
      <w:r>
        <w:rPr>
          <w:i w:val="0"/>
        </w:rPr>
        <w:t xml:space="preserve">Cualquier modificación del presente convenio requerirá previo acuerdo por parte de los firmantes.   </w:t>
      </w:r>
    </w:p>
    <w:p w:rsidR="00493F89" w:rsidRDefault="00233353">
      <w:pPr>
        <w:spacing w:after="265"/>
        <w:ind w:left="137" w:right="960"/>
      </w:pPr>
      <w:r>
        <w:rPr>
          <w:i w:val="0"/>
        </w:rPr>
        <w:t>Los programas, acciones y/o eventos específicos se recogerán en adendas que se vincularán al presente convenio, que explicitarán los plazos de ejecución en</w:t>
      </w:r>
      <w:r>
        <w:rPr>
          <w:i w:val="0"/>
        </w:rPr>
        <w:t xml:space="preserve"> su caso. </w:t>
      </w:r>
    </w:p>
    <w:p w:rsidR="00493F89" w:rsidRDefault="00233353">
      <w:pPr>
        <w:spacing w:after="267"/>
        <w:ind w:left="137" w:right="960"/>
      </w:pPr>
      <w:r>
        <w:rPr>
          <w:i w:val="0"/>
        </w:rPr>
        <w:t xml:space="preserve">SEGUNDA.- NATURALEZA Y RÉGIMEN JURÍDICO. </w:t>
      </w:r>
    </w:p>
    <w:p w:rsidR="00493F89" w:rsidRDefault="00233353">
      <w:pPr>
        <w:spacing w:after="25"/>
        <w:ind w:left="137" w:right="960"/>
      </w:pPr>
      <w:r>
        <w:rPr>
          <w:i w:val="0"/>
        </w:rPr>
        <w:t xml:space="preserve">El presente convenio tiene naturaleza administrativa y, por consiguiente, se sujeta a los principios del Derecho Administrativo según lo dispuesto en la Ley 40/2015, de 1 de octubre, de Régimen Jurídico </w:t>
      </w:r>
      <w:r>
        <w:rPr>
          <w:i w:val="0"/>
        </w:rPr>
        <w:t>del Sector Público. En su defecto, este documento se rige conforme a los principios del Derecho Común. Asimismo, se encuentra excluido del ámbito de aplicación de la Ley 9/2017, de 8 de noviembre, de Contratos del Sector Público, tal y como se desprende de</w:t>
      </w:r>
      <w:r>
        <w:rPr>
          <w:i w:val="0"/>
        </w:rPr>
        <w:t xml:space="preserve"> su artículo 6. </w:t>
      </w:r>
    </w:p>
    <w:p w:rsidR="00493F89" w:rsidRDefault="00233353">
      <w:pPr>
        <w:spacing w:after="267"/>
        <w:ind w:left="137" w:right="960"/>
      </w:pPr>
      <w:r>
        <w:rPr>
          <w:i w:val="0"/>
        </w:rPr>
        <w:t xml:space="preserve">TERCERA. - OBLIGACIONES DE LAS PARTES. </w:t>
      </w:r>
    </w:p>
    <w:p w:rsidR="00493F89" w:rsidRDefault="00233353">
      <w:pPr>
        <w:spacing w:after="269"/>
        <w:ind w:left="137" w:right="960"/>
      </w:pPr>
      <w:r>
        <w:rPr>
          <w:i w:val="0"/>
        </w:rPr>
        <w:t xml:space="preserve">Por su parte, el AYUNTAMIENTO DE CANDELARIA se compromete a: </w:t>
      </w:r>
    </w:p>
    <w:p w:rsidR="00493F89" w:rsidRDefault="00233353">
      <w:pPr>
        <w:numPr>
          <w:ilvl w:val="0"/>
          <w:numId w:val="1"/>
        </w:numPr>
        <w:spacing w:after="265"/>
        <w:ind w:right="960" w:hanging="360"/>
      </w:pPr>
      <w:r>
        <w:rPr>
          <w:i w:val="0"/>
        </w:rPr>
        <w:t xml:space="preserve">Colaborar con la aportación de espacios, recursos y medios técnicos para el desarrollo de las acciones que cumplan con toda la normativa </w:t>
      </w:r>
      <w:r>
        <w:rPr>
          <w:i w:val="0"/>
        </w:rPr>
        <w:t xml:space="preserve">que sea de aplicación en función de la naturaleza de cada actividad a realizar. </w:t>
      </w:r>
    </w:p>
    <w:p w:rsidR="00493F89" w:rsidRDefault="00233353">
      <w:pPr>
        <w:numPr>
          <w:ilvl w:val="0"/>
          <w:numId w:val="1"/>
        </w:numPr>
        <w:spacing w:after="262"/>
        <w:ind w:right="960" w:hanging="360"/>
      </w:pPr>
      <w:r>
        <w:rPr>
          <w:i w:val="0"/>
        </w:rPr>
        <w:t>En caso de que las acciones a realizar requieran de un equipamiento y/o material concreto, el Ayuntamiento de Candelaria deberá aportar un espacio seguro y vigilado para su al</w:t>
      </w:r>
      <w:r>
        <w:rPr>
          <w:i w:val="0"/>
        </w:rPr>
        <w:t xml:space="preserve">macenamiento y se hará responsable del cuidado y buen uso del equipamiento. </w:t>
      </w:r>
    </w:p>
    <w:p w:rsidR="00493F89" w:rsidRDefault="00233353">
      <w:pPr>
        <w:numPr>
          <w:ilvl w:val="0"/>
          <w:numId w:val="1"/>
        </w:numPr>
        <w:spacing w:after="267"/>
        <w:ind w:right="960" w:hanging="360"/>
      </w:pPr>
      <w:r>
        <w:rPr>
          <w:i w:val="0"/>
        </w:rPr>
        <w:t xml:space="preserve">Colaborar en la difusión, captación y selección de los diferentes colectivos a los que se dirijan las acciones a desarrollar. </w:t>
      </w:r>
    </w:p>
    <w:p w:rsidR="00493F89" w:rsidRDefault="00233353">
      <w:pPr>
        <w:numPr>
          <w:ilvl w:val="0"/>
          <w:numId w:val="1"/>
        </w:numPr>
        <w:spacing w:after="240"/>
        <w:ind w:right="960" w:hanging="360"/>
      </w:pPr>
      <w:r>
        <w:rPr>
          <w:i w:val="0"/>
        </w:rPr>
        <w:t>Colaborar en el fomento de acciones dentro del objet</w:t>
      </w:r>
      <w:r>
        <w:rPr>
          <w:i w:val="0"/>
        </w:rPr>
        <w:t xml:space="preserve">o del presente convenio. </w:t>
      </w:r>
    </w:p>
    <w:p w:rsidR="00493F89" w:rsidRDefault="00233353">
      <w:pPr>
        <w:spacing w:after="246"/>
        <w:ind w:left="137" w:right="960"/>
      </w:pPr>
      <w:r>
        <w:rPr>
          <w:i w:val="0"/>
        </w:rPr>
        <w:t>Po otra parte, PCTT se compromete a:</w:t>
      </w:r>
      <w:r>
        <w:rPr>
          <w:rFonts w:ascii="Times New Roman" w:eastAsia="Times New Roman" w:hAnsi="Times New Roman" w:cs="Times New Roman"/>
          <w:i w:val="0"/>
          <w:sz w:val="24"/>
        </w:rPr>
        <w:t xml:space="preserve"> </w:t>
      </w:r>
    </w:p>
    <w:p w:rsidR="00493F89" w:rsidRDefault="00233353">
      <w:pPr>
        <w:numPr>
          <w:ilvl w:val="1"/>
          <w:numId w:val="1"/>
        </w:numPr>
        <w:spacing w:after="226"/>
        <w:ind w:right="960" w:hanging="360"/>
      </w:pPr>
      <w:r>
        <w:rPr>
          <w:i w:val="0"/>
        </w:rPr>
        <w:t xml:space="preserve">Coordinar, supervisar, colaborar y asesorar en relación con las actividades que se pretenden realizar. </w:t>
      </w:r>
    </w:p>
    <w:p w:rsidR="00493F89" w:rsidRDefault="00233353">
      <w:pPr>
        <w:numPr>
          <w:ilvl w:val="1"/>
          <w:numId w:val="1"/>
        </w:numPr>
        <w:spacing w:after="267"/>
        <w:ind w:right="960" w:hanging="360"/>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125313" name="Group 125313"/>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588" name="Rectangle 588"/>
                        <wps:cNvSpPr/>
                        <wps:spPr>
                          <a:xfrm rot="-5399999">
                            <a:off x="-1189032" y="1962838"/>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589" name="Rectangle 589"/>
                        <wps:cNvSpPr/>
                        <wps:spPr>
                          <a:xfrm rot="-5399999">
                            <a:off x="-976166" y="2099505"/>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0" name="Rectangle 590"/>
                        <wps:cNvSpPr/>
                        <wps:spPr>
                          <a:xfrm rot="-5399999">
                            <a:off x="-1962276" y="1037194"/>
                            <a:ext cx="4342575"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5313" style="width:18.7031pt;height:257.094pt;position:absolute;mso-position-horizontal-relative:page;mso-position-horizontal:absolute;margin-left:662.928pt;mso-position-vertical-relative:page;margin-top:515.826pt;" coordsize="2375,32650">
                <v:rect id="Rectangle 588" style="position:absolute;width:24912;height:1132;left:-11890;top:19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89"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0"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 de 117 </w:t>
                        </w:r>
                      </w:p>
                    </w:txbxContent>
                  </v:textbox>
                </v:rect>
                <w10:wrap type="square"/>
              </v:group>
            </w:pict>
          </mc:Fallback>
        </mc:AlternateContent>
      </w:r>
      <w:r>
        <w:rPr>
          <w:i w:val="0"/>
        </w:rPr>
        <w:t xml:space="preserve">Gestionar el diseño y preparación técnica de las acciones a realizar en el municipio. </w:t>
      </w:r>
    </w:p>
    <w:p w:rsidR="00493F89" w:rsidRDefault="00233353">
      <w:pPr>
        <w:numPr>
          <w:ilvl w:val="1"/>
          <w:numId w:val="1"/>
        </w:numPr>
        <w:spacing w:after="267"/>
        <w:ind w:right="960" w:hanging="360"/>
      </w:pPr>
      <w:r>
        <w:rPr>
          <w:i w:val="0"/>
        </w:rPr>
        <w:t>Gestionar el material</w:t>
      </w:r>
      <w:r>
        <w:rPr>
          <w:i w:val="0"/>
        </w:rPr>
        <w:t xml:space="preserve"> y formadores durante la vigencia de las acciones acordadas. </w:t>
      </w:r>
    </w:p>
    <w:p w:rsidR="00493F89" w:rsidRDefault="00233353">
      <w:pPr>
        <w:numPr>
          <w:ilvl w:val="1"/>
          <w:numId w:val="1"/>
        </w:numPr>
        <w:spacing w:after="264"/>
        <w:ind w:right="960" w:hanging="360"/>
      </w:pPr>
      <w:r>
        <w:rPr>
          <w:i w:val="0"/>
        </w:rPr>
        <w:t xml:space="preserve">Gestionar la difusión de actividades y programas que pudieran ser de interés para el colectivo en relación con el objeto del convenio. </w:t>
      </w:r>
    </w:p>
    <w:p w:rsidR="00493F89" w:rsidRDefault="00233353">
      <w:pPr>
        <w:numPr>
          <w:ilvl w:val="1"/>
          <w:numId w:val="1"/>
        </w:numPr>
        <w:spacing w:after="265"/>
        <w:ind w:right="960" w:hanging="360"/>
      </w:pPr>
      <w:r>
        <w:rPr>
          <w:i w:val="0"/>
        </w:rPr>
        <w:t>Aportar el certificado final de las formaciones impartidas</w:t>
      </w:r>
      <w:r>
        <w:rPr>
          <w:i w:val="0"/>
        </w:rPr>
        <w:t xml:space="preserve"> cuando se trate de este tipo de actividades de forma conjunta con el Cabildo Insular de Tenerife. </w:t>
      </w:r>
    </w:p>
    <w:p w:rsidR="00493F89" w:rsidRDefault="00233353">
      <w:pPr>
        <w:numPr>
          <w:ilvl w:val="1"/>
          <w:numId w:val="1"/>
        </w:numPr>
        <w:spacing w:after="269"/>
        <w:ind w:right="960" w:hanging="360"/>
      </w:pPr>
      <w:r>
        <w:rPr>
          <w:i w:val="0"/>
        </w:rPr>
        <w:t xml:space="preserve">Gestionar el apoyo y asesoramiento en la coordinación de las acciones acordadas. </w:t>
      </w:r>
    </w:p>
    <w:p w:rsidR="00493F89" w:rsidRDefault="00233353">
      <w:pPr>
        <w:spacing w:after="112"/>
        <w:ind w:left="137" w:right="960"/>
      </w:pPr>
      <w:r>
        <w:rPr>
          <w:i w:val="0"/>
        </w:rPr>
        <w:t>Este Convenio no supone asociación alguna o dependencia entre las partes f</w:t>
      </w:r>
      <w:r>
        <w:rPr>
          <w:i w:val="0"/>
        </w:rPr>
        <w:t>irmantes, que actuarán de forma absolutamente independiente y autónoma, siendo obligación específica y exclusiva de cada parte cumplir con cuantas obligaciones legales le correspondan en desarrollo de su actividad de acuerdo con la normativa que les result</w:t>
      </w:r>
      <w:r>
        <w:rPr>
          <w:i w:val="0"/>
        </w:rPr>
        <w:t xml:space="preserve">e de aplicación. </w:t>
      </w:r>
    </w:p>
    <w:p w:rsidR="00493F89" w:rsidRDefault="00233353">
      <w:pPr>
        <w:spacing w:after="100" w:line="259" w:lineRule="auto"/>
        <w:ind w:left="142" w:right="0" w:firstLine="0"/>
        <w:jc w:val="left"/>
      </w:pPr>
      <w:r>
        <w:rPr>
          <w:i w:val="0"/>
        </w:rPr>
        <w:t xml:space="preserve"> </w:t>
      </w:r>
    </w:p>
    <w:p w:rsidR="00493F89" w:rsidRDefault="00233353">
      <w:pPr>
        <w:spacing w:after="27"/>
        <w:ind w:left="137" w:right="960"/>
      </w:pPr>
      <w:r>
        <w:rPr>
          <w:i w:val="0"/>
        </w:rPr>
        <w:t xml:space="preserve">CUARTA.-  VIGENCIA. </w:t>
      </w:r>
    </w:p>
    <w:p w:rsidR="00493F89" w:rsidRDefault="00233353">
      <w:pPr>
        <w:spacing w:after="16" w:line="259" w:lineRule="auto"/>
        <w:ind w:left="142" w:right="0" w:firstLine="0"/>
        <w:jc w:val="left"/>
      </w:pPr>
      <w:r>
        <w:rPr>
          <w:i w:val="0"/>
        </w:rPr>
        <w:t xml:space="preserve"> </w:t>
      </w:r>
    </w:p>
    <w:p w:rsidR="00493F89" w:rsidRDefault="00233353">
      <w:pPr>
        <w:spacing w:after="41"/>
        <w:ind w:left="137" w:right="960"/>
      </w:pPr>
      <w:r>
        <w:rPr>
          <w:i w:val="0"/>
        </w:rPr>
        <w:t>La vigencia del presente Convenio de colaboración se extenderá por plazo de un año a contar desde la fecha de su firma, pudiendo prorrogarse por iguales plazos mediante acuerdo expreso de las partes que deberá ser formalizado antes de que finalice su plazo</w:t>
      </w:r>
      <w:r>
        <w:rPr>
          <w:i w:val="0"/>
        </w:rPr>
        <w:t xml:space="preserve"> de vigencia con un máximo de tres prórrogas. </w:t>
      </w:r>
    </w:p>
    <w:p w:rsidR="00493F89" w:rsidRDefault="00233353">
      <w:pPr>
        <w:spacing w:after="19" w:line="259" w:lineRule="auto"/>
        <w:ind w:left="142" w:right="0" w:firstLine="0"/>
        <w:jc w:val="left"/>
      </w:pPr>
      <w:r>
        <w:rPr>
          <w:i w:val="0"/>
        </w:rPr>
        <w:t xml:space="preserve"> </w:t>
      </w:r>
    </w:p>
    <w:p w:rsidR="00493F89" w:rsidRDefault="00233353">
      <w:pPr>
        <w:spacing w:after="385"/>
        <w:ind w:left="137" w:right="960"/>
      </w:pPr>
      <w:r>
        <w:rPr>
          <w:i w:val="0"/>
        </w:rPr>
        <w:t xml:space="preserve">En convenio de colaboración se dará por cumplido cuando las acciones dejen de realizarse con satisfacción de ambas partes, concluyendo todas las relaciones intervinientes en el mismo. </w:t>
      </w:r>
    </w:p>
    <w:p w:rsidR="00493F89" w:rsidRDefault="00233353">
      <w:pPr>
        <w:spacing w:after="147"/>
        <w:ind w:left="137" w:right="960"/>
      </w:pPr>
      <w:r>
        <w:rPr>
          <w:i w:val="0"/>
        </w:rPr>
        <w:t>QUINTA. – APORTACIONES</w:t>
      </w:r>
      <w:r>
        <w:rPr>
          <w:i w:val="0"/>
        </w:rPr>
        <w:t xml:space="preserve"> DE LAS PARTES RELATIVAS A LAS ACCIONES CONCRETAS A REALIZAR Y FINANCIACION. </w:t>
      </w:r>
    </w:p>
    <w:p w:rsidR="00493F89" w:rsidRDefault="00233353">
      <w:pPr>
        <w:spacing w:after="137" w:line="259" w:lineRule="auto"/>
        <w:ind w:left="142" w:right="0" w:firstLine="0"/>
        <w:jc w:val="left"/>
      </w:pPr>
      <w:r>
        <w:rPr>
          <w:i w:val="0"/>
        </w:rPr>
        <w:t xml:space="preserve"> </w:t>
      </w:r>
    </w:p>
    <w:p w:rsidR="00493F89" w:rsidRDefault="00233353">
      <w:pPr>
        <w:spacing w:after="126"/>
        <w:ind w:left="137" w:right="960"/>
      </w:pPr>
      <w:r>
        <w:rPr>
          <w:i w:val="0"/>
        </w:rPr>
        <w:t>Las partes establecerán por medio de adendas al presente convenio la naturaleza de las correspondientes aportaciones para cada actividad que se desarrolle y en concreto las rel</w:t>
      </w:r>
      <w:r>
        <w:rPr>
          <w:i w:val="0"/>
        </w:rPr>
        <w:t xml:space="preserve">ativas a programas, eventos y formaciones. Si se realizaran aportaciones de elementos materiales en especie o económicas se justificarán documentalmente.  </w:t>
      </w:r>
      <w:r>
        <w:rPr>
          <w:rFonts w:ascii="Times New Roman" w:eastAsia="Times New Roman" w:hAnsi="Times New Roman" w:cs="Times New Roman"/>
          <w:i w:val="0"/>
          <w:sz w:val="24"/>
        </w:rPr>
        <w:t xml:space="preserve"> </w:t>
      </w:r>
    </w:p>
    <w:p w:rsidR="00493F89" w:rsidRDefault="00233353">
      <w:pPr>
        <w:spacing w:after="112" w:line="259" w:lineRule="auto"/>
        <w:ind w:left="142" w:right="0" w:firstLine="0"/>
        <w:jc w:val="left"/>
      </w:pPr>
      <w:r>
        <w:rPr>
          <w:i w:val="0"/>
        </w:rPr>
        <w:t xml:space="preserve"> </w:t>
      </w:r>
    </w:p>
    <w:p w:rsidR="00493F89" w:rsidRDefault="00233353">
      <w:pPr>
        <w:spacing w:after="3"/>
        <w:ind w:left="137" w:right="960"/>
      </w:pPr>
      <w:r>
        <w:rPr>
          <w:i w:val="0"/>
        </w:rPr>
        <w:t>SEXTA.- COMISIÓN DE SEGUIMIENTO DEL CONVENIO.</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25"/>
        <w:ind w:left="137" w:right="960"/>
      </w:pPr>
      <w:r>
        <w:rPr>
          <w:rFonts w:ascii="Calibri" w:eastAsia="Calibri" w:hAnsi="Calibri" w:cs="Calibri"/>
          <w:i w:val="0"/>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123236" name="Group 123236"/>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681" name="Rectangle 681"/>
                        <wps:cNvSpPr/>
                        <wps:spPr>
                          <a:xfrm rot="-5399999">
                            <a:off x="-1189032" y="1962838"/>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82" name="Rectangle 682"/>
                        <wps:cNvSpPr/>
                        <wps:spPr>
                          <a:xfrm rot="-5399999">
                            <a:off x="-976166" y="2099505"/>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83" name="Rectangle 683"/>
                        <wps:cNvSpPr/>
                        <wps:spPr>
                          <a:xfrm rot="-5399999">
                            <a:off x="-1962276" y="1037194"/>
                            <a:ext cx="4342575"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3236" style="width:18.7031pt;height:257.094pt;position:absolute;mso-position-horizontal-relative:page;mso-position-horizontal:absolute;margin-left:662.928pt;mso-position-vertical-relative:page;margin-top:515.826pt;" coordsize="2375,32650">
                <v:rect id="Rectangle 681" style="position:absolute;width:24912;height:1132;left:-11890;top:19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82"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83"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 de 117 </w:t>
                        </w:r>
                      </w:p>
                    </w:txbxContent>
                  </v:textbox>
                </v:rect>
                <w10:wrap type="square"/>
              </v:group>
            </w:pict>
          </mc:Fallback>
        </mc:AlternateContent>
      </w:r>
      <w:r>
        <w:rPr>
          <w:i w:val="0"/>
        </w:rPr>
        <w:t xml:space="preserve">Las partes acuerdan la creación de una Comisión de Seguimiento de composición paritaria formada, al menos, </w:t>
      </w:r>
      <w:r>
        <w:rPr>
          <w:i w:val="0"/>
        </w:rPr>
        <w:t>por dos miembros de cada entidad, que será la encargada de la vigilancia y control de la ejecución del convenio y de los compromisos adquiridos por los firmantes. Le corresponderá también resolver los problemas de interpretación y cumplimiento que puedan p</w:t>
      </w:r>
      <w:r>
        <w:rPr>
          <w:i w:val="0"/>
        </w:rPr>
        <w:t xml:space="preserve">lantearse respecto del convenio. </w:t>
      </w:r>
    </w:p>
    <w:p w:rsidR="00493F89" w:rsidRDefault="00233353">
      <w:pPr>
        <w:spacing w:after="17" w:line="259" w:lineRule="auto"/>
        <w:ind w:left="142" w:right="0" w:firstLine="0"/>
        <w:jc w:val="left"/>
      </w:pPr>
      <w:r>
        <w:rPr>
          <w:i w:val="0"/>
        </w:rPr>
        <w:t xml:space="preserve"> </w:t>
      </w:r>
    </w:p>
    <w:p w:rsidR="00493F89" w:rsidRDefault="00233353">
      <w:pPr>
        <w:spacing w:after="26"/>
        <w:ind w:left="137" w:right="960"/>
      </w:pPr>
      <w:r>
        <w:rPr>
          <w:i w:val="0"/>
        </w:rPr>
        <w:t xml:space="preserve">La Comisión de Seguimiento podrá proponer modificaciones del contenido del Convenio de colaboración. Las decisiones de este órgano se adoptarán mediante consenso de sus miembros y sus acuerdos tendrán carácter vinculante para las partes.  </w:t>
      </w:r>
    </w:p>
    <w:p w:rsidR="00493F89" w:rsidRDefault="00233353">
      <w:pPr>
        <w:spacing w:after="16" w:line="259" w:lineRule="auto"/>
        <w:ind w:left="142" w:right="0" w:firstLine="0"/>
        <w:jc w:val="left"/>
      </w:pPr>
      <w:r>
        <w:rPr>
          <w:i w:val="0"/>
        </w:rPr>
        <w:t xml:space="preserve"> </w:t>
      </w:r>
    </w:p>
    <w:p w:rsidR="00493F89" w:rsidRDefault="00233353">
      <w:pPr>
        <w:spacing w:after="25"/>
        <w:ind w:left="137" w:right="960"/>
      </w:pPr>
      <w:r>
        <w:rPr>
          <w:i w:val="0"/>
        </w:rPr>
        <w:t>La Comisión de</w:t>
      </w:r>
      <w:r>
        <w:rPr>
          <w:i w:val="0"/>
        </w:rPr>
        <w:t xml:space="preserve"> Seguimiento podrá contar con la intervención de cualesquiera otras personas, físicas o jurídicas, que se estimen oportunas para la correcta ejecución del convenio de colaboración, sin que esto suponga la adquisición de facultades de ninguna clase en la to</w:t>
      </w:r>
      <w:r>
        <w:rPr>
          <w:i w:val="0"/>
        </w:rPr>
        <w:t xml:space="preserve">ma de decisiones.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 xml:space="preserve">La Comisión de Seguimiento se reunirá de manera ordinaria al menos dos veces al año sin perjuicio de poder ser convocada a petición de cualquiera de las partes. </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267"/>
        <w:ind w:left="137" w:right="960"/>
      </w:pPr>
      <w:r>
        <w:rPr>
          <w:i w:val="0"/>
        </w:rPr>
        <w:t xml:space="preserve">SÉPTIMA.- CAUSAS DE RESOLUCIÓN DEL CONVENIO </w:t>
      </w:r>
    </w:p>
    <w:p w:rsidR="00493F89" w:rsidRDefault="00233353">
      <w:pPr>
        <w:spacing w:after="267"/>
        <w:ind w:left="137" w:right="960"/>
      </w:pPr>
      <w:r>
        <w:rPr>
          <w:i w:val="0"/>
        </w:rPr>
        <w:t>Se entenderán como causa</w:t>
      </w:r>
      <w:r>
        <w:rPr>
          <w:i w:val="0"/>
        </w:rPr>
        <w:t xml:space="preserve">s de resolución del convenio: </w:t>
      </w:r>
    </w:p>
    <w:p w:rsidR="00493F89" w:rsidRDefault="00233353">
      <w:pPr>
        <w:numPr>
          <w:ilvl w:val="0"/>
          <w:numId w:val="2"/>
        </w:numPr>
        <w:spacing w:after="269"/>
        <w:ind w:right="960" w:hanging="360"/>
      </w:pPr>
      <w:r>
        <w:rPr>
          <w:i w:val="0"/>
        </w:rPr>
        <w:t xml:space="preserve">El transcurso del plazo de vigencia o de sus prórrogas. </w:t>
      </w:r>
    </w:p>
    <w:p w:rsidR="00493F89" w:rsidRDefault="00233353">
      <w:pPr>
        <w:numPr>
          <w:ilvl w:val="0"/>
          <w:numId w:val="2"/>
        </w:numPr>
        <w:spacing w:after="3"/>
        <w:ind w:right="960" w:hanging="360"/>
      </w:pPr>
      <w:r>
        <w:rPr>
          <w:i w:val="0"/>
        </w:rPr>
        <w:t xml:space="preserve">Por decisión judicial declaratoria de la nulidad del convenio. </w:t>
      </w:r>
    </w:p>
    <w:p w:rsidR="00493F89" w:rsidRDefault="00233353">
      <w:pPr>
        <w:numPr>
          <w:ilvl w:val="0"/>
          <w:numId w:val="2"/>
        </w:numPr>
        <w:spacing w:after="267"/>
        <w:ind w:right="960" w:hanging="360"/>
      </w:pPr>
      <w:r>
        <w:rPr>
          <w:i w:val="0"/>
        </w:rPr>
        <w:t xml:space="preserve">Cumplimiento del objeto. </w:t>
      </w:r>
    </w:p>
    <w:p w:rsidR="00493F89" w:rsidRDefault="00233353">
      <w:pPr>
        <w:numPr>
          <w:ilvl w:val="0"/>
          <w:numId w:val="2"/>
        </w:numPr>
        <w:spacing w:after="269"/>
        <w:ind w:right="960" w:hanging="360"/>
      </w:pPr>
      <w:r>
        <w:rPr>
          <w:i w:val="0"/>
        </w:rPr>
        <w:t xml:space="preserve">Imposibilidad sobrevenida para su cumplimiento. </w:t>
      </w:r>
    </w:p>
    <w:p w:rsidR="00493F89" w:rsidRDefault="00233353">
      <w:pPr>
        <w:numPr>
          <w:ilvl w:val="0"/>
          <w:numId w:val="2"/>
        </w:numPr>
        <w:spacing w:after="267"/>
        <w:ind w:right="960" w:hanging="360"/>
      </w:pPr>
      <w:r>
        <w:rPr>
          <w:i w:val="0"/>
        </w:rPr>
        <w:t xml:space="preserve">Acuerdo de las partes firmantes.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OCTAVA.- EXTINCIÓN. </w:t>
      </w:r>
    </w:p>
    <w:p w:rsidR="00493F89" w:rsidRDefault="00233353">
      <w:pPr>
        <w:spacing w:after="19" w:line="259" w:lineRule="auto"/>
        <w:ind w:left="142" w:right="0" w:firstLine="0"/>
        <w:jc w:val="left"/>
      </w:pPr>
      <w:r>
        <w:rPr>
          <w:i w:val="0"/>
        </w:rPr>
        <w:t xml:space="preserve"> </w:t>
      </w:r>
    </w:p>
    <w:p w:rsidR="00493F89" w:rsidRDefault="00233353">
      <w:pPr>
        <w:spacing w:after="25"/>
        <w:ind w:left="137" w:right="960"/>
      </w:pPr>
      <w:r>
        <w:rPr>
          <w:i w:val="0"/>
        </w:rPr>
        <w:t xml:space="preserve">El presente convenio se extinguirá, además de por el transcurso de su periodo de vigencia, por las causas de extinción y con los efectos previstos en los artículos 51 y 52 de la Ley 40/2015, de 1 de octubre, de Régimen Jurídico del Sector Público.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En cu</w:t>
      </w:r>
      <w:r>
        <w:rPr>
          <w:i w:val="0"/>
        </w:rPr>
        <w:t xml:space="preserve">alquier caso, la extinción del convenio deberá realizarse en términos que permitan la finalización de las actividades que ya se hubieran iniciado.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NOVENA.- INCUMPLIMIENTO. </w:t>
      </w:r>
    </w:p>
    <w:p w:rsidR="00493F89" w:rsidRDefault="00233353">
      <w:pPr>
        <w:spacing w:after="19" w:line="259" w:lineRule="auto"/>
        <w:ind w:left="142" w:right="0" w:firstLine="0"/>
        <w:jc w:val="left"/>
      </w:pPr>
      <w:r>
        <w:rPr>
          <w:i w:val="0"/>
        </w:rPr>
        <w:t xml:space="preserve"> </w:t>
      </w:r>
    </w:p>
    <w:p w:rsidR="00493F89" w:rsidRDefault="00233353">
      <w:pPr>
        <w:spacing w:after="3"/>
        <w:ind w:left="137" w:right="960"/>
      </w:pPr>
      <w:r>
        <w:rPr>
          <w:i w:val="0"/>
        </w:rPr>
        <w:t xml:space="preserve">Los firmantes de este Convenio colaborarán en todo momento de acuerdo con los </w:t>
      </w:r>
      <w:r>
        <w:rPr>
          <w:i w:val="0"/>
        </w:rPr>
        <w:t xml:space="preserve">principios de buena fe y eficacia, a fin de asegurar la correcta ejecución de lo pactado. </w:t>
      </w:r>
    </w:p>
    <w:p w:rsidR="00493F89" w:rsidRDefault="00233353">
      <w:pPr>
        <w:spacing w:after="16" w:line="259" w:lineRule="auto"/>
        <w:ind w:left="142" w:right="0" w:firstLine="0"/>
        <w:jc w:val="left"/>
      </w:pPr>
      <w:r>
        <w:rPr>
          <w:i w:val="0"/>
        </w:rPr>
        <w:t xml:space="preserve"> </w:t>
      </w:r>
    </w:p>
    <w:p w:rsidR="00493F89" w:rsidRDefault="00233353">
      <w:pPr>
        <w:spacing w:after="26"/>
        <w:ind w:left="137" w:right="960"/>
      </w:pPr>
      <w:r>
        <w:rPr>
          <w:rFonts w:ascii="Calibri" w:eastAsia="Calibri" w:hAnsi="Calibri" w:cs="Calibri"/>
          <w:i w:val="0"/>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123205" name="Group 123205"/>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784" name="Rectangle 784"/>
                        <wps:cNvSpPr/>
                        <wps:spPr>
                          <a:xfrm rot="-5399999">
                            <a:off x="-1189032" y="1962838"/>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785" name="Rectangle 785"/>
                        <wps:cNvSpPr/>
                        <wps:spPr>
                          <a:xfrm rot="-5399999">
                            <a:off x="-976166" y="2099505"/>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86" name="Rectangle 786"/>
                        <wps:cNvSpPr/>
                        <wps:spPr>
                          <a:xfrm rot="-5399999">
                            <a:off x="-1962276" y="1037194"/>
                            <a:ext cx="4342575"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3205" style="width:18.7031pt;height:257.094pt;position:absolute;mso-position-horizontal-relative:page;mso-position-horizontal:absolute;margin-left:662.928pt;mso-position-vertical-relative:page;margin-top:515.826pt;" coordsize="2375,32650">
                <v:rect id="Rectangle 784" style="position:absolute;width:24912;height:1132;left:-11890;top:19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785"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86"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 de 117 </w:t>
                        </w:r>
                      </w:p>
                    </w:txbxContent>
                  </v:textbox>
                </v:rect>
                <w10:wrap type="square"/>
              </v:group>
            </w:pict>
          </mc:Fallback>
        </mc:AlternateContent>
      </w:r>
      <w:r>
        <w:rPr>
          <w:i w:val="0"/>
        </w:rPr>
        <w:t>El incumplimiento por cualquiera de las partes de las obligaciones que para cada una de ellas se detallan en la cláusula tercera causado por falta de diligencia en</w:t>
      </w:r>
      <w:r>
        <w:rPr>
          <w:i w:val="0"/>
        </w:rPr>
        <w:t xml:space="preserve"> su ejecución que produjera perjuicios a la otra parte, dará lugar a la obligación de indemnizar por los daños causados por el incumplimiento a la parte que los hubiere sufrido. </w:t>
      </w:r>
    </w:p>
    <w:p w:rsidR="00493F89" w:rsidRDefault="00233353">
      <w:pPr>
        <w:spacing w:after="16" w:line="259" w:lineRule="auto"/>
        <w:ind w:left="142" w:right="0" w:firstLine="0"/>
        <w:jc w:val="left"/>
      </w:pPr>
      <w:r>
        <w:rPr>
          <w:i w:val="0"/>
        </w:rPr>
        <w:t xml:space="preserve"> </w:t>
      </w:r>
    </w:p>
    <w:p w:rsidR="00493F89" w:rsidRDefault="00233353">
      <w:pPr>
        <w:spacing w:after="25"/>
        <w:ind w:left="137" w:right="960"/>
      </w:pPr>
      <w:r>
        <w:rPr>
          <w:i w:val="0"/>
        </w:rPr>
        <w:t>Se entenderá responsable a la parte que tuviera encomendadas las contrataci</w:t>
      </w:r>
      <w:r>
        <w:rPr>
          <w:i w:val="0"/>
        </w:rPr>
        <w:t>ones y/o la organización de las tareas, de los eventuales incumplimientos de terceros que perjudicaran o hicieran inviable la realización del evento, cuando en el control de estos se pudiera determinar culpa invigilando o falta de diligencia en la correcta</w:t>
      </w:r>
      <w:r>
        <w:rPr>
          <w:i w:val="0"/>
        </w:rPr>
        <w:t xml:space="preserve"> ejecución del convenio. </w:t>
      </w:r>
    </w:p>
    <w:p w:rsidR="00493F89" w:rsidRDefault="00233353">
      <w:pPr>
        <w:spacing w:after="16" w:line="259" w:lineRule="auto"/>
        <w:ind w:left="142" w:right="0" w:firstLine="0"/>
        <w:jc w:val="left"/>
      </w:pPr>
      <w:r>
        <w:rPr>
          <w:i w:val="0"/>
        </w:rPr>
        <w:t xml:space="preserve"> </w:t>
      </w:r>
    </w:p>
    <w:p w:rsidR="00493F89" w:rsidRDefault="00233353">
      <w:pPr>
        <w:spacing w:after="29"/>
        <w:ind w:left="137" w:right="960"/>
      </w:pPr>
      <w:r>
        <w:rPr>
          <w:i w:val="0"/>
        </w:rPr>
        <w:t xml:space="preserve">DÉCIMA.- CONFIDENCIALIDAD DE LA INFORMACIÓN  </w:t>
      </w:r>
    </w:p>
    <w:p w:rsidR="00493F89" w:rsidRDefault="00233353">
      <w:pPr>
        <w:spacing w:after="16" w:line="259" w:lineRule="auto"/>
        <w:ind w:left="142" w:right="0" w:firstLine="0"/>
        <w:jc w:val="left"/>
      </w:pPr>
      <w:r>
        <w:rPr>
          <w:i w:val="0"/>
        </w:rPr>
        <w:t xml:space="preserve"> </w:t>
      </w:r>
    </w:p>
    <w:p w:rsidR="00493F89" w:rsidRDefault="00233353">
      <w:pPr>
        <w:spacing w:after="25"/>
        <w:ind w:left="137" w:right="960"/>
      </w:pPr>
      <w:r>
        <w:rPr>
          <w:i w:val="0"/>
        </w:rPr>
        <w:t>Ambas partes se obligan y comprometen a mantener estricta reserva sobre información y documentos conozcan o a quienes tengan acceso con motivo del desarrollo de sus relaciones come</w:t>
      </w:r>
      <w:r>
        <w:rPr>
          <w:i w:val="0"/>
        </w:rPr>
        <w:t xml:space="preserve">rciales y mercantiles, haciendo extensivo el contenido de esta cláusula a los empleados, mandos directivos y funcionarios con acceso a la documentación e información comercial, productiva, mercantil y económica generada. </w:t>
      </w:r>
    </w:p>
    <w:p w:rsidR="00493F89" w:rsidRDefault="00233353">
      <w:pPr>
        <w:spacing w:after="16" w:line="259" w:lineRule="auto"/>
        <w:ind w:left="142" w:right="0" w:firstLine="0"/>
        <w:jc w:val="left"/>
      </w:pPr>
      <w:r>
        <w:rPr>
          <w:i w:val="0"/>
        </w:rPr>
        <w:t xml:space="preserve"> </w:t>
      </w:r>
    </w:p>
    <w:p w:rsidR="00493F89" w:rsidRDefault="00233353">
      <w:pPr>
        <w:spacing w:after="267"/>
        <w:ind w:left="137" w:right="960"/>
      </w:pPr>
      <w:r>
        <w:rPr>
          <w:i w:val="0"/>
        </w:rPr>
        <w:t>DECIMOPRIMERA. - PROPIEDAD INTEL</w:t>
      </w:r>
      <w:r>
        <w:rPr>
          <w:i w:val="0"/>
        </w:rPr>
        <w:t xml:space="preserve">ECTUAL E INDUSTRIAL. </w:t>
      </w:r>
    </w:p>
    <w:p w:rsidR="00493F89" w:rsidRDefault="00233353">
      <w:pPr>
        <w:spacing w:after="283"/>
        <w:ind w:left="137" w:right="960"/>
      </w:pPr>
      <w:r>
        <w:rPr>
          <w:i w:val="0"/>
        </w:rPr>
        <w:t>El presente convenio no afectará a la titularidad de los derechos de propiedad intelectual e industrial de cualquiera de las partes, ni se considerará como una cesión de derechos u otorgamiento de cualquier licencia o derecho para usa</w:t>
      </w:r>
      <w:r>
        <w:rPr>
          <w:i w:val="0"/>
        </w:rPr>
        <w:t xml:space="preserve">r derechos de propiedad intelectual. </w:t>
      </w:r>
    </w:p>
    <w:p w:rsidR="00493F89" w:rsidRDefault="00233353">
      <w:pPr>
        <w:spacing w:after="264"/>
        <w:ind w:left="137" w:right="960"/>
      </w:pPr>
      <w:r>
        <w:rPr>
          <w:i w:val="0"/>
        </w:rPr>
        <w:t xml:space="preserve">Cualquier propiedad intelectual que, en su caso, se genere por una de las partes durante el curso de sus actividades en virtud del presente convenio será propiedad de la parte que la desarrolla. </w:t>
      </w:r>
    </w:p>
    <w:p w:rsidR="00493F89" w:rsidRDefault="00233353">
      <w:pPr>
        <w:spacing w:after="267"/>
        <w:ind w:left="137" w:right="960"/>
      </w:pPr>
      <w:r>
        <w:rPr>
          <w:i w:val="0"/>
        </w:rPr>
        <w:t>Las partes quedan auto</w:t>
      </w:r>
      <w:r>
        <w:rPr>
          <w:i w:val="0"/>
        </w:rPr>
        <w:t>rizadas para utilizar los logotipos y signos distintivos de las otras o los generados para el proyecto a los efectos exclusivos de la publicidad de su colaboración y siguiendo las indicaciones de su titular acerca de su uso o los acuerdos que se alcancen a</w:t>
      </w:r>
      <w:r>
        <w:rPr>
          <w:i w:val="0"/>
        </w:rPr>
        <w:t xml:space="preserve">l respecto. </w:t>
      </w:r>
    </w:p>
    <w:p w:rsidR="00493F89" w:rsidRDefault="00233353">
      <w:pPr>
        <w:spacing w:after="267"/>
        <w:ind w:left="137" w:right="960"/>
      </w:pPr>
      <w:r>
        <w:rPr>
          <w:i w:val="0"/>
        </w:rPr>
        <w:t xml:space="preserve">DECIMOSEGUNDA.- PROTECCIÓN DE DATOS PERSONALES. </w:t>
      </w:r>
    </w:p>
    <w:p w:rsidR="00493F89" w:rsidRDefault="00233353">
      <w:pPr>
        <w:numPr>
          <w:ilvl w:val="0"/>
          <w:numId w:val="3"/>
        </w:numPr>
        <w:spacing w:after="27"/>
        <w:ind w:right="960" w:hanging="292"/>
      </w:pPr>
      <w:r>
        <w:rPr>
          <w:i w:val="0"/>
        </w:rPr>
        <w:t xml:space="preserve">Las partes se comprometen a adecuar sus actuaciones al Reglamento (UE) 2016/679 del </w:t>
      </w:r>
    </w:p>
    <w:p w:rsidR="00493F89" w:rsidRDefault="00233353">
      <w:pPr>
        <w:spacing w:after="265"/>
        <w:ind w:left="137" w:right="960"/>
      </w:pPr>
      <w:r>
        <w:rPr>
          <w:i w:val="0"/>
        </w:rPr>
        <w:t xml:space="preserve">Parlamento Europeo y del Consejo relativo a la Protección de Datos Personales (RGPD), a la Ley Orgánica 3/2018, de 5 de diciembre, de Protección de Datos Personales y garantía de los derechos digitales (LOPDGDD), y otras normas vigentes o que en el futuro </w:t>
      </w:r>
      <w:r>
        <w:rPr>
          <w:i w:val="0"/>
        </w:rPr>
        <w:t xml:space="preserve">puedan promulgarse sobre dicha materia.  </w:t>
      </w:r>
    </w:p>
    <w:p w:rsidR="00493F89" w:rsidRDefault="00233353">
      <w:pPr>
        <w:numPr>
          <w:ilvl w:val="0"/>
          <w:numId w:val="3"/>
        </w:numPr>
        <w:spacing w:after="265"/>
        <w:ind w:right="960" w:hanging="292"/>
      </w:pPr>
      <w:r>
        <w:rPr>
          <w:rFonts w:ascii="Calibri" w:eastAsia="Calibri" w:hAnsi="Calibri" w:cs="Calibri"/>
          <w:i w:val="0"/>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124298" name="Group 124298"/>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867" name="Rectangle 867"/>
                        <wps:cNvSpPr/>
                        <wps:spPr>
                          <a:xfrm rot="-5399999">
                            <a:off x="-1189032" y="1962838"/>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868" name="Rectangle 868"/>
                        <wps:cNvSpPr/>
                        <wps:spPr>
                          <a:xfrm rot="-5399999">
                            <a:off x="-976166" y="2099505"/>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69" name="Rectangle 869"/>
                        <wps:cNvSpPr/>
                        <wps:spPr>
                          <a:xfrm rot="-5399999">
                            <a:off x="-1962276" y="1037194"/>
                            <a:ext cx="4342575"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4298" style="width:18.7031pt;height:257.094pt;position:absolute;mso-position-horizontal-relative:page;mso-position-horizontal:absolute;margin-left:662.928pt;mso-position-vertical-relative:page;margin-top:515.826pt;" coordsize="2375,32650">
                <v:rect id="Rectangle 867" style="position:absolute;width:24912;height:1132;left:-11890;top:19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868"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69"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 de 117 </w:t>
                        </w:r>
                      </w:p>
                    </w:txbxContent>
                  </v:textbox>
                </v:rect>
                <w10:wrap type="square"/>
              </v:group>
            </w:pict>
          </mc:Fallback>
        </mc:AlternateContent>
      </w:r>
      <w:r>
        <w:rPr>
          <w:i w:val="0"/>
        </w:rPr>
        <w:t xml:space="preserve">Si cualquiera de </w:t>
      </w:r>
      <w:r>
        <w:rPr>
          <w:i w:val="0"/>
        </w:rPr>
        <w:t xml:space="preserve">las entidades accede a datos personales contenidos en actividades de tratamiento responsabilidad/ficheros titularidad de la otra entidad, para prestarle un servicio en el marco de ejecución del Convenio, adquiere la condición de encargado del tratamiento, </w:t>
      </w:r>
      <w:r>
        <w:rPr>
          <w:i w:val="0"/>
        </w:rPr>
        <w:t xml:space="preserve">cumpliendo con las obligaciones correspondientes a esta figura y comprometiéndose ambas partes a suscribir las cláusulas correspondientes a un encargo de tratamiento, conforme al RGPD y la LOPDGDD.  </w:t>
      </w:r>
    </w:p>
    <w:p w:rsidR="00493F89" w:rsidRDefault="00233353">
      <w:pPr>
        <w:numPr>
          <w:ilvl w:val="0"/>
          <w:numId w:val="3"/>
        </w:numPr>
        <w:spacing w:after="265"/>
        <w:ind w:right="960" w:hanging="292"/>
      </w:pPr>
      <w:r>
        <w:rPr>
          <w:i w:val="0"/>
        </w:rPr>
        <w:t>Las partes deberán tratar los datos que se recojan de lo</w:t>
      </w:r>
      <w:r>
        <w:rPr>
          <w:i w:val="0"/>
        </w:rPr>
        <w:t>s representantes y firmantes con la exclusiva finalidad de gestionar y cumplir con las obligaciones que se deriven del presente convenio. Asimismo, se hace constar que ambas entidades serán responsables recíprocamente del tratamiento de los datos de caráct</w:t>
      </w:r>
      <w:r>
        <w:rPr>
          <w:i w:val="0"/>
        </w:rPr>
        <w:t xml:space="preserve">er personal de la parte contraria.  </w:t>
      </w:r>
    </w:p>
    <w:p w:rsidR="00493F89" w:rsidRDefault="00233353">
      <w:pPr>
        <w:numPr>
          <w:ilvl w:val="0"/>
          <w:numId w:val="3"/>
        </w:numPr>
        <w:spacing w:after="265"/>
        <w:ind w:right="960" w:hanging="292"/>
      </w:pPr>
      <w:r>
        <w:rPr>
          <w:i w:val="0"/>
        </w:rPr>
        <w:t xml:space="preserve">No se cederán datos a terceros, salvo obligación legal, conservándose los mismos mientras esté en vigor el presente convenio. Al finalizar el mismo, los datos personales tratados se mantendrán durante los plazos legalmente previstos o durante el plazo que </w:t>
      </w:r>
      <w:r>
        <w:rPr>
          <w:i w:val="0"/>
        </w:rPr>
        <w:t>un juez o tribunal los pueda requerir atendiendo al plazo de prescripción de acciones judiciales. Los datos tratados se mantendrán en tanto no expiren los plazos legales aludidos anteriormente, y en el caso de que hubiera obligación legal de mantenimiento,</w:t>
      </w:r>
      <w:r>
        <w:rPr>
          <w:i w:val="0"/>
        </w:rPr>
        <w:t xml:space="preserve"> o de no existir ese plazo legal, hasta que el interesado solicite su supresión o revoque el consentimiento otorgado.  </w:t>
      </w:r>
    </w:p>
    <w:p w:rsidR="00493F89" w:rsidRDefault="00233353">
      <w:pPr>
        <w:numPr>
          <w:ilvl w:val="0"/>
          <w:numId w:val="3"/>
        </w:numPr>
        <w:spacing w:after="265"/>
        <w:ind w:right="960" w:hanging="292"/>
      </w:pPr>
      <w:r>
        <w:rPr>
          <w:i w:val="0"/>
        </w:rPr>
        <w:t>Las partes que intervienen en el presente convenio pueden dirigirse a la parte contraria con el fin de ejercer los derechos de acceso, r</w:t>
      </w:r>
      <w:r>
        <w:rPr>
          <w:i w:val="0"/>
        </w:rPr>
        <w:t xml:space="preserve">ectificación, supresión, limitación del tratamiento, oposición y portabilidad.  </w:t>
      </w:r>
    </w:p>
    <w:p w:rsidR="00493F89" w:rsidRDefault="00233353">
      <w:pPr>
        <w:spacing w:after="267"/>
        <w:ind w:left="137" w:right="960"/>
      </w:pPr>
      <w:r>
        <w:rPr>
          <w:i w:val="0"/>
        </w:rPr>
        <w:t>Los interesados/as podrán ejercitar sus derechos o solicitar más información sobre el tratamiento de sus datos ante el PCTT a través de la siguiente dirección electrónica: inf</w:t>
      </w:r>
      <w:r>
        <w:rPr>
          <w:i w:val="0"/>
        </w:rPr>
        <w:t xml:space="preserve">o@pctt.es </w:t>
      </w:r>
    </w:p>
    <w:p w:rsidR="00493F89" w:rsidRDefault="00233353">
      <w:pPr>
        <w:spacing w:after="267"/>
        <w:ind w:left="137" w:right="960"/>
      </w:pPr>
      <w:r>
        <w:rPr>
          <w:i w:val="0"/>
        </w:rPr>
        <w:t xml:space="preserve">Los interesados/as podrán ejercitar sus derechos o solicitar más información sobre el tratamiento de sus datos ante el AYUNTAMIENTO DE CANDELARIA  a través de la siguiente dirección electrónica: empleo@candelaria.es </w:t>
      </w:r>
    </w:p>
    <w:p w:rsidR="00493F89" w:rsidRDefault="00233353">
      <w:pPr>
        <w:spacing w:after="3"/>
        <w:ind w:left="137" w:right="960"/>
      </w:pPr>
      <w:r>
        <w:rPr>
          <w:i w:val="0"/>
        </w:rPr>
        <w:t>DECIMOTERCERA.-  LEY APLICAB</w:t>
      </w:r>
      <w:r>
        <w:rPr>
          <w:i w:val="0"/>
        </w:rPr>
        <w:t xml:space="preserve">LE Y JURISDICCIÓN </w:t>
      </w:r>
    </w:p>
    <w:p w:rsidR="00493F89" w:rsidRDefault="00233353">
      <w:pPr>
        <w:spacing w:after="3"/>
        <w:ind w:left="137" w:right="960"/>
      </w:pPr>
      <w:r>
        <w:rPr>
          <w:i w:val="0"/>
        </w:rPr>
        <w:t>En todo aquello que no haya sido expresamente pactado en las estipulaciones del presente Convenio de Colaboración, las partes estarán a lo dispuesto con respecto al en el Derecho Administrativo o Derecho Civil, en función del contenido c</w:t>
      </w:r>
      <w:r>
        <w:rPr>
          <w:i w:val="0"/>
        </w:rPr>
        <w:t xml:space="preserve">ontrovertido.  </w:t>
      </w:r>
    </w:p>
    <w:p w:rsidR="00493F89" w:rsidRDefault="00233353">
      <w:pPr>
        <w:spacing w:after="3"/>
        <w:ind w:left="137" w:right="960"/>
      </w:pPr>
      <w:r>
        <w:rPr>
          <w:i w:val="0"/>
        </w:rPr>
        <w:t xml:space="preserve">Para cualquier discrepancia, cuestión, litigio o reclamación resultante de la ejecución, interpretación o aplicación del presente Convenio </w:t>
      </w:r>
      <w:r>
        <w:rPr>
          <w:i w:val="0"/>
        </w:rPr>
        <w:t xml:space="preserve">de Colaboración o relacionado con él directa o indirectamente, las partes se someten expresamente a los Juzgados y Tribunales de Santa Cruz de Tenerife, renunciando de forma expresa a su propio fuero si lo tuvieren. </w:t>
      </w:r>
    </w:p>
    <w:p w:rsidR="00493F89" w:rsidRDefault="00233353">
      <w:pPr>
        <w:spacing w:after="3"/>
        <w:ind w:left="137" w:right="960"/>
      </w:pPr>
      <w:r>
        <w:rPr>
          <w:i w:val="0"/>
        </w:rPr>
        <w:t>Y en prueba de conformidad firman los i</w:t>
      </w:r>
      <w:r>
        <w:rPr>
          <w:i w:val="0"/>
        </w:rPr>
        <w:t xml:space="preserve">ntervinientes, por duplicado ejemplar y a un solo efecto, en el lugar y fecha indicados en el presente convenio.”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7" w:line="259" w:lineRule="auto"/>
        <w:ind w:left="499" w:right="0" w:firstLine="0"/>
        <w:jc w:val="left"/>
      </w:pPr>
      <w:r>
        <w:rPr>
          <w:i w:val="0"/>
        </w:rPr>
        <w:t xml:space="preserve"> </w:t>
      </w:r>
    </w:p>
    <w:p w:rsidR="00493F89" w:rsidRDefault="00233353">
      <w:pPr>
        <w:spacing w:after="112"/>
        <w:ind w:left="137" w:right="960"/>
      </w:pPr>
      <w:r>
        <w:rPr>
          <w:b/>
          <w:i w:val="0"/>
        </w:rPr>
        <w:t>Segundo:</w:t>
      </w:r>
      <w:r>
        <w:rPr>
          <w:i w:val="0"/>
        </w:rPr>
        <w:t xml:space="preserve"> Facultar a la Alcaldía para la suscripción de este Convenio específico de colaboración para la realización de prácticas exte</w:t>
      </w:r>
      <w:r>
        <w:rPr>
          <w:i w:val="0"/>
        </w:rPr>
        <w:t xml:space="preserve">rnas entre el Ayuntamiento de Candelaria y el PARQUE CIENTÍFICO Y TECNOLÓGICO DE TENERIFE y cualquier otro documento que en su caso sea preciso para la efectividad del presente acuerdo.” </w:t>
      </w:r>
    </w:p>
    <w:p w:rsidR="00493F89" w:rsidRDefault="00233353">
      <w:pPr>
        <w:spacing w:after="0" w:line="259" w:lineRule="auto"/>
        <w:ind w:left="142" w:right="0" w:firstLine="0"/>
        <w:jc w:val="left"/>
      </w:pPr>
      <w:r>
        <w:rPr>
          <w:i w:val="0"/>
        </w:rPr>
        <w:t xml:space="preserve"> </w:t>
      </w:r>
    </w:p>
    <w:p w:rsidR="00493F89" w:rsidRDefault="00233353">
      <w:pPr>
        <w:spacing w:after="0" w:line="240" w:lineRule="auto"/>
        <w:ind w:left="125" w:right="10107" w:firstLine="17"/>
        <w:jc w:val="left"/>
      </w:pPr>
      <w:r>
        <w:rPr>
          <w:rFonts w:ascii="Calibri" w:eastAsia="Calibri" w:hAnsi="Calibri" w:cs="Calibri"/>
          <w:i w:val="0"/>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125518" name="Group 125518"/>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982" name="Rectangle 982"/>
                        <wps:cNvSpPr/>
                        <wps:spPr>
                          <a:xfrm rot="-5399999">
                            <a:off x="-1189032" y="1962838"/>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983" name="Rectangle 983"/>
                        <wps:cNvSpPr/>
                        <wps:spPr>
                          <a:xfrm rot="-5399999">
                            <a:off x="-976166" y="2099505"/>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Verificación: htt</w:t>
                              </w:r>
                              <w:r>
                                <w:rPr>
                                  <w:i w:val="0"/>
                                  <w:sz w:val="12"/>
                                </w:rPr>
                                <w:t xml:space="preserve">ps://candelaria.sedelectronica.es/ </w:t>
                              </w:r>
                            </w:p>
                          </w:txbxContent>
                        </wps:txbx>
                        <wps:bodyPr horzOverflow="overflow" vert="horz" lIns="0" tIns="0" rIns="0" bIns="0" rtlCol="0">
                          <a:noAutofit/>
                        </wps:bodyPr>
                      </wps:wsp>
                      <wps:wsp>
                        <wps:cNvPr id="984" name="Rectangle 984"/>
                        <wps:cNvSpPr/>
                        <wps:spPr>
                          <a:xfrm rot="-5399999">
                            <a:off x="-1962276" y="1037194"/>
                            <a:ext cx="4342575"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5518" style="width:18.7031pt;height:257.094pt;position:absolute;mso-position-horizontal-relative:page;mso-position-horizontal:absolute;margin-left:662.928pt;mso-position-vertical-relative:page;margin-top:515.826pt;" coordsize="2375,32650">
                <v:rect id="Rectangle 982" style="position:absolute;width:24912;height:1132;left:-11890;top:19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983"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84"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 de 117 </w:t>
                        </w:r>
                      </w:p>
                    </w:txbxContent>
                  </v:textbox>
                </v:rect>
                <w10:wrap type="square"/>
              </v:group>
            </w:pict>
          </mc:Fallback>
        </mc:AlternateContent>
      </w:r>
      <w:r>
        <w:rPr>
          <w:b/>
          <w:i w:val="0"/>
        </w:rPr>
        <w:t xml:space="preserve">       </w:t>
      </w:r>
      <w:r>
        <w:rPr>
          <w:i w:val="0"/>
        </w:rPr>
        <w:t xml:space="preserve"> </w:t>
      </w:r>
    </w:p>
    <w:p w:rsidR="00493F89" w:rsidRDefault="00233353">
      <w:pPr>
        <w:spacing w:after="469" w:line="265" w:lineRule="auto"/>
        <w:ind w:left="10" w:right="832"/>
        <w:jc w:val="center"/>
      </w:pPr>
      <w:r>
        <w:rPr>
          <w:i w:val="0"/>
        </w:rPr>
        <w:t xml:space="preserve">No obstante, la Junta de Gobierno Local acordará lo más procedente.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114"/>
        <w:ind w:left="137" w:right="959"/>
      </w:pPr>
      <w:r>
        <w:rPr>
          <w:b/>
          <w:i w:val="0"/>
        </w:rPr>
        <w:t xml:space="preserve">       </w:t>
      </w:r>
      <w:r>
        <w:rPr>
          <w:b/>
          <w:i w:val="0"/>
        </w:rPr>
        <w:t>Consta en el expediente Informe Jurídico emitido por Doña Helena Larrinaga Doval, que desempeña el puesto de trabajo de TAG en el área de RRHH, de 26 de septiembre de 2024, del siguiente tenor literal:</w:t>
      </w:r>
      <w:r>
        <w:rPr>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pStyle w:val="Ttulo1"/>
        <w:shd w:val="clear" w:color="auto" w:fill="auto"/>
        <w:spacing w:after="100"/>
        <w:ind w:left="10" w:right="831"/>
        <w:jc w:val="center"/>
      </w:pPr>
      <w:r>
        <w:rPr>
          <w:shd w:val="clear" w:color="auto" w:fill="auto"/>
        </w:rPr>
        <w:t xml:space="preserve"> “</w:t>
      </w:r>
      <w:r>
        <w:rPr>
          <w:b/>
          <w:shd w:val="clear" w:color="auto" w:fill="auto"/>
        </w:rPr>
        <w:t>INFORME JURÍDICO</w:t>
      </w:r>
      <w:r>
        <w:rPr>
          <w:shd w:val="clear" w:color="auto" w:fill="auto"/>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ind w:left="137" w:right="959"/>
      </w:pPr>
      <w:r>
        <w:rPr>
          <w:b/>
          <w:i w:val="0"/>
        </w:rPr>
        <w:t>Visto el expediente referenci</w:t>
      </w:r>
      <w:r>
        <w:rPr>
          <w:b/>
          <w:i w:val="0"/>
        </w:rPr>
        <w:t>ado, Doña Helena Larrinaga Doval, Técnica Administración General emite el siguiente informe:</w:t>
      </w:r>
      <w:r>
        <w:rPr>
          <w:i w:val="0"/>
          <w:sz w:val="24"/>
        </w:rPr>
        <w:t xml:space="preserve"> </w:t>
      </w:r>
    </w:p>
    <w:p w:rsidR="00493F89" w:rsidRDefault="00233353">
      <w:pPr>
        <w:spacing w:after="98" w:line="259" w:lineRule="auto"/>
        <w:ind w:left="0" w:right="770" w:firstLine="0"/>
        <w:jc w:val="center"/>
      </w:pPr>
      <w:r>
        <w:rPr>
          <w:b/>
          <w:i w:val="0"/>
        </w:rPr>
        <w:t xml:space="preserve"> </w:t>
      </w:r>
    </w:p>
    <w:p w:rsidR="00493F89" w:rsidRDefault="00233353">
      <w:pPr>
        <w:pStyle w:val="Ttulo2"/>
        <w:spacing w:after="0"/>
        <w:ind w:left="10" w:right="954"/>
      </w:pPr>
      <w:r>
        <w:t xml:space="preserve">Antecedentes de hecho </w:t>
      </w:r>
      <w:r>
        <w:rPr>
          <w:b w:val="0"/>
        </w:rPr>
        <w:t xml:space="preserve">  </w:t>
      </w:r>
    </w:p>
    <w:p w:rsidR="00493F89" w:rsidRDefault="00233353">
      <w:pPr>
        <w:spacing w:after="0" w:line="259" w:lineRule="auto"/>
        <w:ind w:left="0" w:right="770" w:firstLine="0"/>
        <w:jc w:val="center"/>
      </w:pPr>
      <w:r>
        <w:rPr>
          <w:i w:val="0"/>
        </w:rPr>
        <w:t xml:space="preserve"> </w:t>
      </w:r>
    </w:p>
    <w:p w:rsidR="00493F89" w:rsidRDefault="00233353">
      <w:pPr>
        <w:spacing w:after="114"/>
        <w:ind w:left="137" w:right="960"/>
      </w:pPr>
      <w:r>
        <w:rPr>
          <w:i w:val="0"/>
        </w:rPr>
        <w:t xml:space="preserve">Primero: Visto expediente incoado por la Agencia de Empleo y Desarrollo Local, relativo al convenio específico de colaboración entre el PARQUE CIENTÍFICO Y TECNOLÓGICO DE TENERIFE y Ayuntamiento de Candelaria para el desarrollo de actividades en el ámbito </w:t>
      </w:r>
      <w:r>
        <w:rPr>
          <w:i w:val="0"/>
        </w:rPr>
        <w:t xml:space="preserve">de la innovación y el emprendimiento. </w:t>
      </w:r>
    </w:p>
    <w:p w:rsidR="00493F89" w:rsidRDefault="00233353">
      <w:pPr>
        <w:spacing w:after="0" w:line="259" w:lineRule="auto"/>
        <w:ind w:left="142" w:right="0" w:firstLine="0"/>
        <w:jc w:val="left"/>
      </w:pPr>
      <w:r>
        <w:rPr>
          <w:i w:val="0"/>
        </w:rPr>
        <w:t xml:space="preserve"> </w:t>
      </w:r>
    </w:p>
    <w:p w:rsidR="00493F89" w:rsidRDefault="00233353">
      <w:pPr>
        <w:spacing w:after="111"/>
        <w:ind w:left="137" w:right="960"/>
      </w:pPr>
      <w:r>
        <w:rPr>
          <w:i w:val="0"/>
        </w:rPr>
        <w:t xml:space="preserve">Segundo: Segundo: Con fecha 26 de septiembre de 2024, la Alcaldesa-Presidenta, dicta providencia en la que se establece: </w:t>
      </w:r>
    </w:p>
    <w:p w:rsidR="00493F89" w:rsidRDefault="00233353">
      <w:pPr>
        <w:spacing w:after="98" w:line="259" w:lineRule="auto"/>
        <w:ind w:left="142" w:right="0" w:firstLine="0"/>
        <w:jc w:val="left"/>
      </w:pPr>
      <w:r>
        <w:rPr>
          <w:i w:val="0"/>
        </w:rPr>
        <w:t xml:space="preserve"> </w:t>
      </w:r>
    </w:p>
    <w:p w:rsidR="00493F89" w:rsidRDefault="00233353">
      <w:pPr>
        <w:spacing w:after="113"/>
        <w:ind w:left="137" w:right="1027"/>
      </w:pPr>
      <w:r>
        <w:t>“A la vista del borrador del Convenio específico de colaboración entre el Ilustre Ayuntamie</w:t>
      </w:r>
      <w:r>
        <w:t xml:space="preserve">nto de Candelaria y el PARQUE CIENTÍFICO Y TECNOLÓGICO DE TENERIFE para el desarrollo de actividades en el ámbito de la innovación y el emprendimiento. </w:t>
      </w:r>
    </w:p>
    <w:p w:rsidR="00493F89" w:rsidRDefault="00233353">
      <w:pPr>
        <w:spacing w:after="114"/>
        <w:ind w:left="137" w:right="1027"/>
      </w:pPr>
      <w:r>
        <w:t>Considerando lo establecido en el artículo 86 de la Ley 39/2015, de 1 de octubre, del Procedimiento Adm</w:t>
      </w:r>
      <w:r>
        <w:t xml:space="preserve">inistrativo Común de las Administraciones Públicas. </w:t>
      </w:r>
    </w:p>
    <w:p w:rsidR="00493F89" w:rsidRDefault="00233353">
      <w:pPr>
        <w:spacing w:after="111"/>
        <w:ind w:left="137" w:right="1027"/>
      </w:pPr>
      <w:r>
        <w:t xml:space="preserve">Se propone por parte de esta Alcaldía a la Junta de Gobierno Local la adopción del siguiente acuerdo: </w:t>
      </w:r>
    </w:p>
    <w:p w:rsidR="00493F89" w:rsidRDefault="00233353">
      <w:pPr>
        <w:spacing w:after="100" w:line="259" w:lineRule="auto"/>
        <w:ind w:left="142" w:right="0" w:firstLine="0"/>
        <w:jc w:val="left"/>
      </w:pPr>
      <w:r>
        <w:t xml:space="preserve"> </w:t>
      </w:r>
    </w:p>
    <w:p w:rsidR="00493F89" w:rsidRDefault="00233353">
      <w:pPr>
        <w:spacing w:after="110"/>
        <w:ind w:left="137" w:right="1027"/>
      </w:pPr>
      <w:r>
        <w:rPr>
          <w:b/>
        </w:rPr>
        <w:t>Primero</w:t>
      </w:r>
      <w:r>
        <w:t>: Aprobar el texto del Convenio específico de colaboración para el desarrollo de actividades en el ámbito de la innovación y el emprendimiento entre el Ilustre Ayuntamiento de Candelaria y el PARQUE CIENTÍFICO Y TECNOLÓGICO DE TENERIFE con efectos desde el</w:t>
      </w:r>
      <w:r>
        <w:t xml:space="preserve"> día de su firma…”</w:t>
      </w:r>
      <w:r>
        <w:rPr>
          <w:i w:val="0"/>
        </w:rPr>
        <w:t xml:space="preserve"> </w:t>
      </w:r>
    </w:p>
    <w:p w:rsidR="00493F89" w:rsidRDefault="00233353">
      <w:pPr>
        <w:spacing w:after="98" w:line="259" w:lineRule="auto"/>
        <w:ind w:left="142" w:right="0" w:firstLine="0"/>
        <w:jc w:val="left"/>
      </w:pPr>
      <w:r>
        <w:rPr>
          <w:i w:val="0"/>
        </w:rPr>
        <w:t xml:space="preserve"> </w:t>
      </w:r>
    </w:p>
    <w:p w:rsidR="00493F89" w:rsidRDefault="00233353">
      <w:pPr>
        <w:spacing w:after="3"/>
        <w:ind w:left="137" w:right="960"/>
      </w:pPr>
      <w:r>
        <w:rPr>
          <w:i w:val="0"/>
        </w:rPr>
        <w:t xml:space="preserve">Tercero: Obra en el expediente borrador del convenio cuya suscripción se plantea.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0" w:right="770" w:firstLine="0"/>
        <w:jc w:val="center"/>
      </w:pPr>
      <w:r>
        <w:rPr>
          <w:rFonts w:ascii="Calibri" w:eastAsia="Calibri" w:hAnsi="Calibri" w:cs="Calibri"/>
          <w:i w:val="0"/>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5650" name="Group 12565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078" name="Rectangle 1078"/>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079" name="Rectangle 1079"/>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80" name="Rectangle 1080"/>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electrónicamente desde</w:t>
                              </w:r>
                              <w:r>
                                <w:rPr>
                                  <w:i w:val="0"/>
                                  <w:sz w:val="12"/>
                                </w:rPr>
                                <w:t xml:space="preserve"> la plataforma esPublico Gestiona | Página 10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5650" style="width:18.7031pt;height:260.43pt;position:absolute;mso-position-horizontal-relative:page;mso-position-horizontal:absolute;margin-left:662.928pt;mso-position-vertical-relative:page;margin-top:512.49pt;" coordsize="2375,33074">
                <v:rect id="Rectangle 1078"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079"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80"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 de 117 </w:t>
                        </w:r>
                      </w:p>
                    </w:txbxContent>
                  </v:textbox>
                </v:rect>
                <w10:wrap type="square"/>
              </v:group>
            </w:pict>
          </mc:Fallback>
        </mc:AlternateContent>
      </w:r>
      <w:r>
        <w:rPr>
          <w:b/>
          <w:i w:val="0"/>
        </w:rPr>
        <w:t xml:space="preserve"> </w:t>
      </w:r>
    </w:p>
    <w:p w:rsidR="00493F89" w:rsidRDefault="00233353">
      <w:pPr>
        <w:pStyle w:val="Ttulo2"/>
        <w:spacing w:after="0"/>
        <w:ind w:left="10" w:right="831"/>
      </w:pPr>
      <w:r>
        <w:t xml:space="preserve">Fundamentos de derecho </w:t>
      </w:r>
    </w:p>
    <w:p w:rsidR="00493F89" w:rsidRDefault="00233353">
      <w:pPr>
        <w:spacing w:after="0" w:line="259" w:lineRule="auto"/>
        <w:ind w:left="0" w:right="770" w:firstLine="0"/>
        <w:jc w:val="center"/>
      </w:pPr>
      <w:r>
        <w:rPr>
          <w:b/>
          <w:i w:val="0"/>
        </w:rPr>
        <w:t xml:space="preserve"> </w:t>
      </w:r>
    </w:p>
    <w:p w:rsidR="00493F89" w:rsidRDefault="00233353">
      <w:pPr>
        <w:spacing w:after="3"/>
        <w:ind w:left="137" w:right="1038"/>
      </w:pPr>
      <w:r>
        <w:rPr>
          <w:i w:val="0"/>
        </w:rPr>
        <w:t xml:space="preserve">Primero: La actividad objeto de convenio no reviste carácter contractual, de conformidad con lo </w:t>
      </w:r>
      <w:r>
        <w:rPr>
          <w:i w:val="0"/>
        </w:rPr>
        <w:t>previsto en el art. 2.1 y 6.1 de la Ley 9/2017, de 8 de noviembre, de Contratos del Sector Público, por la que se trasponen al ordenamiento jurídico español las Directivas del Parlamento Europeo y del Consejo 2014/23/UE y 2014/24/UE, de 26 de febrero de 20</w:t>
      </w:r>
      <w:r>
        <w:rPr>
          <w:i w:val="0"/>
        </w:rPr>
        <w:t xml:space="preserve">14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Segundo: Ley 39/2015, de 1 de octubre del Procedimiento Administrativo Común de las Administraciones Públicas: </w:t>
      </w:r>
    </w:p>
    <w:p w:rsidR="00493F89" w:rsidRDefault="00233353">
      <w:pPr>
        <w:spacing w:after="0" w:line="259" w:lineRule="auto"/>
        <w:ind w:left="142" w:right="0" w:firstLine="0"/>
        <w:jc w:val="left"/>
      </w:pPr>
      <w:r>
        <w:rPr>
          <w:i w:val="0"/>
        </w:rPr>
        <w:t xml:space="preserve"> </w:t>
      </w:r>
    </w:p>
    <w:p w:rsidR="00493F89" w:rsidRDefault="00233353">
      <w:pPr>
        <w:ind w:left="137" w:right="1027"/>
      </w:pPr>
      <w:r>
        <w:rPr>
          <w:i w:val="0"/>
        </w:rPr>
        <w:t>El art. 86.1 que establece que  “</w:t>
      </w:r>
      <w:r>
        <w:t>Las Administraciones Públicas podrán celebrar acuerdos, pactos, convenios o contratos con personas tan</w:t>
      </w:r>
      <w:r>
        <w:t xml:space="preserve">to de Derecho público como privado, siempre que no sean contrarios al ordenamiento jurídico ni versen sobre materias no susceptibles de transacción y tengan por objeto satisfacer el interés público que tienen encomendado, con el alcance, efectos y régimen </w:t>
      </w:r>
      <w:r>
        <w:t>jurídico específico que, en su caso, prevea la disposición que lo regule, pudiendo tales actos tener la consideración de finalizadores de los procedimientos administrativos o insertarse en los mismos con carácter previo, vinculante o no, a la resolución qu</w:t>
      </w:r>
      <w:r>
        <w:t>e les ponga fin.”</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ind w:left="137" w:right="1027"/>
      </w:pPr>
      <w:r>
        <w:rPr>
          <w:i w:val="0"/>
        </w:rPr>
        <w:t>El art. 86.2 que establece que “</w:t>
      </w:r>
      <w:r>
        <w:t>Los citados instrumentos deberán establecer como contenido mínimo la identificación de las partes intervinientes, el ámbito personal, funcional y territorial, y el plazo de vigencia, debiendo publicarse o no según su naturaleza y las personas a las que est</w:t>
      </w:r>
      <w:r>
        <w:t>uvieran destinados.”</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ind w:left="137" w:right="1027"/>
      </w:pPr>
      <w:r>
        <w:rPr>
          <w:i w:val="0"/>
        </w:rPr>
        <w:t>Tercero: El art. 47.1, de la Ley 40/2015 de 1 de octubre de Régimen Jurídico del Sector Público dispone que “</w:t>
      </w:r>
      <w:r>
        <w:t>son convenios los acuerdos con efectos jurídicos adoptados por las Administraciones Públicas con sujetos de derecho privado</w:t>
      </w:r>
      <w:r>
        <w:t xml:space="preserve"> para un fin común.</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ind w:left="137" w:right="1027"/>
      </w:pPr>
      <w:r>
        <w:t>…Los convenios no podrán tener por objeto prestaciones propias de los contratos. En tal caso, su naturaleza y régimen jurídico se ajustará a lo previsto en la legislación de contratos del sector público</w:t>
      </w:r>
      <w:r>
        <w:rPr>
          <w:i w:val="0"/>
        </w:rPr>
        <w:t>.”</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ind w:left="137" w:right="1027"/>
      </w:pPr>
      <w:r>
        <w:rPr>
          <w:i w:val="0"/>
        </w:rPr>
        <w:t>El art. 48.1 del mismo cu</w:t>
      </w:r>
      <w:r>
        <w:rPr>
          <w:i w:val="0"/>
        </w:rPr>
        <w:t>erpo legal señala que “</w:t>
      </w:r>
      <w:r>
        <w:t>Las Administraciones Públicas, sus organismos públicos y entidades de derecho público vinculados o dependientes y las Universidades públicas, en el ámbito de sus respectivas competencias, podrán suscribir convenios con sujetos de der</w:t>
      </w:r>
      <w:r>
        <w:t>echo público y privado, sin que ello pueda suponer cesión de la titularidad de la competencia</w:t>
      </w:r>
      <w:r>
        <w:rPr>
          <w:i w:val="0"/>
        </w:rPr>
        <w:t>.</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ind w:left="137" w:right="1027"/>
      </w:pPr>
      <w:r>
        <w:rPr>
          <w:i w:val="0"/>
        </w:rPr>
        <w:t>El punto 3 del citado artículo señala que “</w:t>
      </w:r>
      <w:r>
        <w:t>La suscripción de convenios deberá mejorar la eficiencia de la gestión pública, facilitar la utilización conjunta d</w:t>
      </w:r>
      <w:r>
        <w:t>e medios y servicios públicos, contribuir a la realización de actividades de utilidad pública …”</w:t>
      </w:r>
      <w:r>
        <w:rPr>
          <w:rFonts w:ascii="Times New Roman" w:eastAsia="Times New Roman" w:hAnsi="Times New Roman" w:cs="Times New Roman"/>
          <w:i w:val="0"/>
          <w:sz w:val="24"/>
        </w:rPr>
        <w:t xml:space="preserve"> </w:t>
      </w:r>
    </w:p>
    <w:p w:rsidR="00493F89" w:rsidRDefault="00233353">
      <w:pPr>
        <w:spacing w:after="1" w:line="259" w:lineRule="auto"/>
        <w:ind w:left="142" w:right="0" w:firstLine="0"/>
        <w:jc w:val="left"/>
      </w:pPr>
      <w:r>
        <w:rPr>
          <w:i w:val="0"/>
        </w:rPr>
        <w:t xml:space="preserve"> </w:t>
      </w:r>
    </w:p>
    <w:p w:rsidR="00493F89" w:rsidRDefault="00233353">
      <w:pPr>
        <w:ind w:left="137" w:right="1027"/>
      </w:pPr>
      <w:r>
        <w:rPr>
          <w:i w:val="0"/>
        </w:rPr>
        <w:t xml:space="preserve">El punto 8 del mismo establece que </w:t>
      </w:r>
      <w:r>
        <w:t>“Los convenios se perfeccionan por la prestación del consentimiento de las partes.”</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t xml:space="preserve"> </w:t>
      </w:r>
    </w:p>
    <w:p w:rsidR="00493F89" w:rsidRDefault="00233353">
      <w:pPr>
        <w:ind w:left="137" w:right="1027"/>
      </w:pPr>
      <w:r>
        <w:rPr>
          <w:i w:val="0"/>
        </w:rPr>
        <w:t xml:space="preserve">El artículo 49. 1 de la citada ley, </w:t>
      </w:r>
      <w:r>
        <w:t>en cuanto al contenido que deben de incluir los convenios de colaboración.</w:t>
      </w:r>
      <w:r>
        <w:rPr>
          <w:rFonts w:ascii="Times New Roman" w:eastAsia="Times New Roman" w:hAnsi="Times New Roman" w:cs="Times New Roman"/>
          <w:i w:val="0"/>
          <w:sz w:val="24"/>
        </w:rPr>
        <w:t xml:space="preserve"> </w:t>
      </w:r>
    </w:p>
    <w:p w:rsidR="00493F89" w:rsidRDefault="00233353">
      <w:pPr>
        <w:spacing w:after="8" w:line="259" w:lineRule="auto"/>
        <w:ind w:left="142" w:right="0" w:firstLine="0"/>
        <w:jc w:val="left"/>
      </w:pPr>
      <w:r>
        <w:t xml:space="preserve"> </w:t>
      </w:r>
    </w:p>
    <w:p w:rsidR="00493F89" w:rsidRDefault="00233353">
      <w:pPr>
        <w:spacing w:after="3" w:line="245" w:lineRule="auto"/>
        <w:ind w:left="137" w:right="809"/>
        <w:jc w:val="left"/>
      </w:pPr>
      <w:r>
        <w:rPr>
          <w:rFonts w:ascii="Calibri" w:eastAsia="Calibri" w:hAnsi="Calibri" w:cs="Calibri"/>
          <w:i w:val="0"/>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6514262</wp:posOffset>
                </wp:positionV>
                <wp:extent cx="237530" cy="3301823"/>
                <wp:effectExtent l="0" t="0" r="0" b="0"/>
                <wp:wrapSquare wrapText="bothSides"/>
                <wp:docPr id="124297" name="Group 124297"/>
                <wp:cNvGraphicFramePr/>
                <a:graphic xmlns:a="http://schemas.openxmlformats.org/drawingml/2006/main">
                  <a:graphicData uri="http://schemas.microsoft.com/office/word/2010/wordprocessingGroup">
                    <wpg:wgp>
                      <wpg:cNvGrpSpPr/>
                      <wpg:grpSpPr>
                        <a:xfrm>
                          <a:off x="0" y="0"/>
                          <a:ext cx="237530" cy="3301823"/>
                          <a:chOff x="0" y="0"/>
                          <a:chExt cx="237530" cy="3301823"/>
                        </a:xfrm>
                      </wpg:grpSpPr>
                      <wps:wsp>
                        <wps:cNvPr id="1201" name="Rectangle 1201"/>
                        <wps:cNvSpPr/>
                        <wps:spPr>
                          <a:xfrm rot="-5399999">
                            <a:off x="-1189032" y="1999567"/>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02" name="Rectangle 1202"/>
                        <wps:cNvSpPr/>
                        <wps:spPr>
                          <a:xfrm rot="-5399999">
                            <a:off x="-976166" y="2136233"/>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03" name="Rectangle 1203"/>
                        <wps:cNvSpPr/>
                        <wps:spPr>
                          <a:xfrm rot="-5399999">
                            <a:off x="-1986699" y="1049499"/>
                            <a:ext cx="4391424"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electrónicamente des</w:t>
                              </w:r>
                              <w:r>
                                <w:rPr>
                                  <w:i w:val="0"/>
                                  <w:sz w:val="12"/>
                                </w:rPr>
                                <w:t xml:space="preserve">de la plataforma esPublico Gestiona | Página 11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4297" style="width:18.7031pt;height:259.986pt;position:absolute;mso-position-horizontal-relative:page;mso-position-horizontal:absolute;margin-left:662.928pt;mso-position-vertical-relative:page;margin-top:512.934pt;" coordsize="2375,33018">
                <v:rect id="Rectangle 1201" style="position:absolute;width:24912;height:1132;left:-11890;top:19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02" style="position:absolute;width:22179;height:1132;left:-9761;top:2136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03" style="position:absolute;width:43914;height:1132;left:-19866;top:1049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 de 117 </w:t>
                        </w:r>
                      </w:p>
                    </w:txbxContent>
                  </v:textbox>
                </v:rect>
                <w10:wrap type="square"/>
              </v:group>
            </w:pict>
          </mc:Fallback>
        </mc:AlternateContent>
      </w:r>
      <w:r>
        <w:rPr>
          <w:i w:val="0"/>
        </w:rPr>
        <w:t xml:space="preserve">Y el artículo 49.2 señala que </w:t>
      </w:r>
      <w:r>
        <w:t>“En cualquier momento antes de la finalización del plazo previsto en el apartado anterior, los firmantes del convenio podrán acordar unánimemente su prórroga por un perio</w:t>
      </w:r>
      <w:r>
        <w:t>do de hasta cuatro años adicionales o su extinción”.</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t xml:space="preserve"> </w:t>
      </w:r>
    </w:p>
    <w:p w:rsidR="00493F89" w:rsidRDefault="00233353">
      <w:pPr>
        <w:spacing w:after="3"/>
        <w:ind w:left="137" w:right="1034"/>
      </w:pPr>
      <w:r>
        <w:rPr>
          <w:i w:val="0"/>
        </w:rPr>
        <w:t xml:space="preserve">Cuarto: El  </w:t>
      </w:r>
      <w:r>
        <w:rPr>
          <w:i w:val="0"/>
        </w:rPr>
        <w:t>Real Decreto Ley 2/2023,  de 16 de marzo, de medidas urgentes de derechos de los pensionistas, la reducción de la brecha de género y el establecimiento de un nuevo marco de sostenibilidad del sistema público de pensiones, en la disposición adicional quincu</w:t>
      </w:r>
      <w:r>
        <w:rPr>
          <w:i w:val="0"/>
        </w:rPr>
        <w:t>agésima segunda, que determina la inclusión, y los términos de ésta, en el sistema de la Seguridad Social de alumnos que realicen prácticas formativas o prácticas académicas externas incluidas en programas de formación, que incluyen las realizadas por alum</w:t>
      </w:r>
      <w:r>
        <w:rPr>
          <w:i w:val="0"/>
        </w:rPr>
        <w:t>nos universitarios y de formación profesional.</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1035"/>
      </w:pPr>
      <w:r>
        <w:rPr>
          <w:i w:val="0"/>
        </w:rPr>
        <w:t>Quinto: Al tratarse de un acto administrativo sin contenido económico, de conformidad con lo establecido en el art. 214.2 del Real Decreto Legislativo 2/2004 de 5 de marzo, por el que se aprueba el Texto Re</w:t>
      </w:r>
      <w:r>
        <w:rPr>
          <w:i w:val="0"/>
        </w:rPr>
        <w:t xml:space="preserve">fundido de la Ley Reguladora de Haciendas Locales, el presente expediente no debe ser sometido a la función interventora. </w:t>
      </w:r>
    </w:p>
    <w:p w:rsidR="00493F89" w:rsidRDefault="00233353">
      <w:pPr>
        <w:spacing w:after="82" w:line="259" w:lineRule="auto"/>
        <w:ind w:left="142" w:right="0" w:firstLine="0"/>
        <w:jc w:val="left"/>
      </w:pPr>
      <w:r>
        <w:rPr>
          <w:i w:val="0"/>
        </w:rPr>
        <w:t xml:space="preserve"> </w:t>
      </w:r>
    </w:p>
    <w:p w:rsidR="00493F89" w:rsidRDefault="00233353">
      <w:pPr>
        <w:spacing w:after="69"/>
        <w:ind w:left="137" w:right="1027"/>
      </w:pPr>
      <w:r>
        <w:rPr>
          <w:i w:val="0"/>
        </w:rPr>
        <w:t>Sexto: En cuanto al órgano competente, es la Junta de Gobierno Local el órgano competente que tiene atribuido la competencia para l</w:t>
      </w:r>
      <w:r>
        <w:rPr>
          <w:i w:val="0"/>
        </w:rPr>
        <w:t>a aprobación de programas, planes, convenios con entidades públicas o privadas para consecución de los fines de interés públicos, así como la autorización de la Alcaldesa – presidenta, para actuar y firmar en los citados convenio, planes o programas, en vi</w:t>
      </w:r>
      <w:r>
        <w:rPr>
          <w:i w:val="0"/>
        </w:rPr>
        <w:t xml:space="preserve">rtud de delegación del pleno adoptada en el acuerdo 11 punto 5 de la sesión plenarias de 27 de junio de 2023, en el que establece </w:t>
      </w:r>
      <w:r>
        <w:t>“Primero: Delegar en la Junta de Gobierno Local las siguientes atribuciones del Pleno de la Corporación:… 5.- la aprobación de</w:t>
      </w:r>
      <w:r>
        <w:t xml:space="preserve"> programas, planes o convenios con entidades públicas o privadas para consecución de los fines de interés públicos, así como la autorización de la Alcaldesa – presidenta, para actuar y firmar en los citados convenio, planes o programas, ante cualquier Admi</w:t>
      </w:r>
      <w:r>
        <w:t>nistración Pública u órgano de esta en los términos previstos de la Ley territorial 14/1.990, de Régimen Jurídico de las Administraciones públicas Canarias salvo aquellos convenios en que transfieren o deleguen competencias entre las Administraciones inter</w:t>
      </w:r>
      <w:r>
        <w:t>vinientes que al requerir una mayoría especial con competencia del Pleno…”</w:t>
      </w:r>
      <w:r>
        <w:rPr>
          <w:rFonts w:ascii="Times New Roman" w:eastAsia="Times New Roman" w:hAnsi="Times New Roman" w:cs="Times New Roman"/>
          <w:i w:val="0"/>
          <w:sz w:val="24"/>
        </w:rPr>
        <w:t xml:space="preserve"> </w:t>
      </w:r>
    </w:p>
    <w:p w:rsidR="00493F89" w:rsidRDefault="00233353">
      <w:pPr>
        <w:spacing w:after="74"/>
        <w:ind w:left="137" w:right="960"/>
      </w:pPr>
      <w:r>
        <w:rPr>
          <w:i w:val="0"/>
        </w:rPr>
        <w:t xml:space="preserve">Por parte de este Ayuntamiento los convenios deberán ser suscritos por la Alcaldesa-Presidenta haciendo uso de las competencias previstas en el art 21.1 b de la Ley 7/1985 de 2 de </w:t>
      </w:r>
      <w:r>
        <w:rPr>
          <w:i w:val="0"/>
        </w:rPr>
        <w:t xml:space="preserve">abril Reguladora de Bases de Régimen Local, del art 41.12 del Real Decreto Legislativo 2568/1986, de 28 de noviembre por el que se aprueba el Reglamento de Organización, Funcionamiento y Régimen Jurídico de las Entidades Locales, en orden a la suscripción </w:t>
      </w:r>
      <w:r>
        <w:rPr>
          <w:i w:val="0"/>
        </w:rPr>
        <w:t>de documentos que vinculen contractualmente a la Entidad Local a la cual representa.</w:t>
      </w:r>
      <w:r>
        <w:rPr>
          <w:rFonts w:ascii="Times New Roman" w:eastAsia="Times New Roman" w:hAnsi="Times New Roman" w:cs="Times New Roman"/>
          <w:i w:val="0"/>
          <w:sz w:val="24"/>
        </w:rPr>
        <w:t xml:space="preserve"> </w:t>
      </w:r>
    </w:p>
    <w:p w:rsidR="00493F89" w:rsidRDefault="00233353">
      <w:pPr>
        <w:spacing w:after="111"/>
        <w:ind w:left="137" w:right="960"/>
      </w:pPr>
      <w:r>
        <w:rPr>
          <w:i w:val="0"/>
        </w:rPr>
        <w:t>A la vista de cuanto antecede y en uso de las funciones asignadas, la Técnica de Administración General que suscribe, informa que es posible jurídicamente la aprobación y suscripción del</w:t>
      </w:r>
      <w:r>
        <w:rPr>
          <w:b/>
          <w:i w:val="0"/>
        </w:rPr>
        <w:t xml:space="preserve"> </w:t>
      </w:r>
      <w:r>
        <w:rPr>
          <w:i w:val="0"/>
        </w:rPr>
        <w:t>concierto de colaboración para el desarrollo de actividades en el ámb</w:t>
      </w:r>
      <w:r>
        <w:rPr>
          <w:i w:val="0"/>
        </w:rPr>
        <w:t xml:space="preserve">ito de la innovación y el emprendimiento, entre Ayuntamiento de Candelaria y el PARQUE CIENTÍFICO Y TECNOLÓGICO DE TENERIFE y formula la siguiente: </w:t>
      </w:r>
    </w:p>
    <w:p w:rsidR="00493F89" w:rsidRDefault="00233353">
      <w:pPr>
        <w:spacing w:after="98" w:line="259" w:lineRule="auto"/>
        <w:ind w:left="142" w:right="0" w:firstLine="0"/>
        <w:jc w:val="left"/>
      </w:pPr>
      <w:r>
        <w:rPr>
          <w:b/>
          <w:i w:val="0"/>
        </w:rPr>
        <w:t xml:space="preserve"> </w:t>
      </w:r>
    </w:p>
    <w:p w:rsidR="00493F89" w:rsidRDefault="00233353">
      <w:pPr>
        <w:pStyle w:val="Ttulo2"/>
        <w:ind w:left="10" w:right="832"/>
      </w:pPr>
      <w:r>
        <w:t>Propuesta de resolución</w:t>
      </w:r>
      <w:r>
        <w:rPr>
          <w:b w:val="0"/>
        </w:rPr>
        <w:t xml:space="preserve"> </w:t>
      </w:r>
    </w:p>
    <w:p w:rsidR="00493F89" w:rsidRDefault="00233353">
      <w:pPr>
        <w:spacing w:after="112"/>
        <w:ind w:left="137" w:right="960"/>
      </w:pPr>
      <w:r>
        <w:rPr>
          <w:rFonts w:ascii="Calibri" w:eastAsia="Calibri" w:hAnsi="Calibri" w:cs="Calibri"/>
          <w:i w:val="0"/>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5390" name="Group 12539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327" name="Rectangle 132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328" name="Rectangle 132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29" name="Rectangle 132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5390" style="width:18.7031pt;height:260.43pt;position:absolute;mso-position-horizontal-relative:page;mso-position-horizontal:absolute;margin-left:662.928pt;mso-position-vertical-relative:page;margin-top:512.49pt;" coordsize="2375,33074">
                <v:rect id="Rectangle 132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32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2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 de 117 </w:t>
                        </w:r>
                      </w:p>
                    </w:txbxContent>
                  </v:textbox>
                </v:rect>
                <w10:wrap type="square"/>
              </v:group>
            </w:pict>
          </mc:Fallback>
        </mc:AlternateContent>
      </w:r>
      <w:r>
        <w:rPr>
          <w:i w:val="0"/>
        </w:rPr>
        <w:t>PRIMERO: Aprobar y suscribir el Convenio específico de colaboración entre el Ayuntamiento de Candelaria y e</w:t>
      </w:r>
      <w:r>
        <w:rPr>
          <w:i w:val="0"/>
        </w:rPr>
        <w:t xml:space="preserve">l PARQUE CIENTÍFICO Y TECNOLÓGICO DE TENERIFE para el desarrollo de actividades en el ámbito de la innovación y el emprendimiento, en los términos propuestos por la Sra. Alcaldesa-Presidenta y del siguiente tenor literal: </w:t>
      </w:r>
    </w:p>
    <w:p w:rsidR="00493F89" w:rsidRDefault="00233353">
      <w:pPr>
        <w:spacing w:after="0" w:line="259" w:lineRule="auto"/>
        <w:ind w:left="0" w:right="377" w:firstLine="0"/>
        <w:jc w:val="center"/>
      </w:pPr>
      <w:r>
        <w:t xml:space="preserve"> </w:t>
      </w:r>
    </w:p>
    <w:p w:rsidR="00493F89" w:rsidRDefault="00233353">
      <w:pPr>
        <w:ind w:left="137" w:right="1027"/>
      </w:pPr>
      <w:r>
        <w:rPr>
          <w:i w:val="0"/>
        </w:rPr>
        <w:t>“</w:t>
      </w:r>
      <w:r>
        <w:t>CONVENIO DE COLABORACIÓN ENTRE</w:t>
      </w:r>
      <w:r>
        <w:t xml:space="preserve"> PARQUE CIENTÍFICO Y TECNOLÓGICO DE TENERIFE (PCTT) Y AYUNTAMIENTO DE CANDELARIA, PARA EL DESARROLLO DE ACTIVIDADES EN EL ÁMBITO DE LA INNOVACIÓN Y EMPRENDIMIENTO. </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t xml:space="preserve"> </w:t>
      </w:r>
    </w:p>
    <w:p w:rsidR="00493F89" w:rsidRDefault="00233353">
      <w:pPr>
        <w:spacing w:after="8" w:line="267" w:lineRule="auto"/>
        <w:ind w:left="10" w:right="955"/>
        <w:jc w:val="right"/>
      </w:pPr>
      <w:r>
        <w:t xml:space="preserve">En San Cristóbal de La Laguna, a                         de 2024 </w:t>
      </w:r>
    </w:p>
    <w:p w:rsidR="00493F89" w:rsidRDefault="00233353">
      <w:pPr>
        <w:spacing w:after="19" w:line="259" w:lineRule="auto"/>
        <w:ind w:left="142" w:right="0" w:firstLine="0"/>
        <w:jc w:val="left"/>
      </w:pPr>
      <w:r>
        <w:t xml:space="preserve"> </w:t>
      </w:r>
    </w:p>
    <w:p w:rsidR="00493F89" w:rsidRDefault="00233353">
      <w:pPr>
        <w:spacing w:after="1" w:line="259" w:lineRule="auto"/>
        <w:ind w:left="10" w:right="832"/>
        <w:jc w:val="center"/>
      </w:pPr>
      <w:r>
        <w:t xml:space="preserve">REUNIDOS </w:t>
      </w:r>
    </w:p>
    <w:p w:rsidR="00493F89" w:rsidRDefault="00233353">
      <w:pPr>
        <w:spacing w:after="16" w:line="259" w:lineRule="auto"/>
        <w:ind w:left="142" w:right="0" w:firstLine="0"/>
        <w:jc w:val="left"/>
      </w:pPr>
      <w:r>
        <w:t xml:space="preserve"> </w:t>
      </w:r>
    </w:p>
    <w:p w:rsidR="00493F89" w:rsidRDefault="00233353">
      <w:pPr>
        <w:ind w:left="137" w:right="1027"/>
      </w:pPr>
      <w:r>
        <w:rPr>
          <w:u w:val="single" w:color="000000"/>
        </w:rPr>
        <w:t>De una parte,</w:t>
      </w:r>
      <w:r>
        <w:t xml:space="preserve"> D. Juan José Martínez Díaz, mayor de edad, en nombre y representación de la entidad mercantil Parque Científico y Tecnológico de Tenerife S.A. (en adelante PCTT), con domicilio en C/ Rectora María Luisa Tejedor Salguero s/n (Parque Urbano Las</w:t>
      </w:r>
      <w:r>
        <w:t xml:space="preserve"> Mantecas – Edif. NanoTEC) C.P. 38320 San Cristóbal de La Laguna y con CIF A38850053, en calidad de Presidente del Consejo de Administración de esta, en virtud del acuerdo del Consejo de Administración de fecha 12 de julio de 2023.</w:t>
      </w:r>
      <w:r>
        <w:rPr>
          <w:rFonts w:ascii="Times New Roman" w:eastAsia="Times New Roman" w:hAnsi="Times New Roman" w:cs="Times New Roman"/>
          <w:i w:val="0"/>
          <w:sz w:val="24"/>
        </w:rPr>
        <w:t xml:space="preserve"> </w:t>
      </w:r>
    </w:p>
    <w:p w:rsidR="00493F89" w:rsidRDefault="00233353">
      <w:pPr>
        <w:spacing w:after="19" w:line="259" w:lineRule="auto"/>
        <w:ind w:left="142" w:right="0" w:firstLine="0"/>
        <w:jc w:val="left"/>
      </w:pPr>
      <w:r>
        <w:t xml:space="preserve"> </w:t>
      </w:r>
    </w:p>
    <w:p w:rsidR="00493F89" w:rsidRDefault="00233353">
      <w:pPr>
        <w:ind w:left="137" w:right="1027"/>
      </w:pPr>
      <w:r>
        <w:t>De otra parte, D./ Dñ</w:t>
      </w:r>
      <w:r>
        <w:t xml:space="preserve">a. María Concepción Brito Núñez, en nombre y representación de AYUNTAMIENTO DE CANDELARIA, con C.I.F.:P3801100C y domicilio a efectos del presente Convenio en Avenida de la Constitución nº 7, Candelaria, en calidad de representante legal de la misma. </w:t>
      </w:r>
    </w:p>
    <w:p w:rsidR="00493F89" w:rsidRDefault="00233353">
      <w:pPr>
        <w:spacing w:after="27"/>
        <w:ind w:left="137" w:right="1027"/>
      </w:pPr>
      <w:r>
        <w:t>Amba</w:t>
      </w:r>
      <w:r>
        <w:t xml:space="preserve">s partes se reconocen capacidad de obrar suficiente para firmar el presente Convenio y en base a ello  </w:t>
      </w:r>
    </w:p>
    <w:p w:rsidR="00493F89" w:rsidRDefault="00233353">
      <w:pPr>
        <w:spacing w:after="1" w:line="259" w:lineRule="auto"/>
        <w:ind w:left="10" w:right="831"/>
        <w:jc w:val="center"/>
      </w:pPr>
      <w:r>
        <w:t xml:space="preserve">EXPONEN </w:t>
      </w:r>
    </w:p>
    <w:p w:rsidR="00493F89" w:rsidRDefault="00233353">
      <w:pPr>
        <w:spacing w:after="16" w:line="259" w:lineRule="auto"/>
        <w:ind w:left="142" w:right="0" w:firstLine="0"/>
        <w:jc w:val="left"/>
      </w:pPr>
      <w:r>
        <w:t xml:space="preserve"> </w:t>
      </w:r>
    </w:p>
    <w:p w:rsidR="00493F89" w:rsidRDefault="00233353">
      <w:pPr>
        <w:ind w:left="137" w:right="1027"/>
      </w:pPr>
      <w:r>
        <w:t>PRIMERO. - Que PCTT tiene como misión, y así se refleja en su objeto social, ayudar a diversificar la economía de Tenerife desarrollando la c</w:t>
      </w:r>
      <w:r>
        <w:t>ultura de la innovación como eje de la mejora de la competitividad, concentrando en sus a empresas innovadoras y tecnológicas globales y entidades que realicen investigación, desarrollo o producción singular de tecnología aplicada, promoviendo la transfere</w:t>
      </w:r>
      <w:r>
        <w:t>ncia de conocimiento y la contratación de talento especializado, con el fin de hacer crecer a las empresas locales innovadoras o de base tecnológica, impulsar el emprendimiento tecnológico y las startups, y atraer empresas globales a los enclaves de Parque</w:t>
      </w:r>
      <w:r>
        <w:t xml:space="preserve"> Científico y Tecnológico de Tenerife.</w:t>
      </w:r>
      <w:r>
        <w:rPr>
          <w:rFonts w:ascii="Times New Roman" w:eastAsia="Times New Roman" w:hAnsi="Times New Roman" w:cs="Times New Roman"/>
          <w:i w:val="0"/>
          <w:sz w:val="24"/>
        </w:rPr>
        <w:t xml:space="preserve"> </w:t>
      </w:r>
    </w:p>
    <w:p w:rsidR="00493F89" w:rsidRDefault="00233353">
      <w:pPr>
        <w:spacing w:after="2"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ind w:left="137" w:right="1027"/>
      </w:pPr>
      <w:r>
        <w:t>En virtud de lo anterior, le están especialmente encomendadas, entre otras las siguientes actividades:</w:t>
      </w:r>
      <w:r>
        <w:rPr>
          <w:rFonts w:ascii="Times New Roman" w:eastAsia="Times New Roman" w:hAnsi="Times New Roman" w:cs="Times New Roman"/>
          <w:i w:val="0"/>
          <w:sz w:val="24"/>
        </w:rPr>
        <w:t xml:space="preserve"> </w:t>
      </w:r>
    </w:p>
    <w:p w:rsidR="00493F89" w:rsidRDefault="00233353">
      <w:pPr>
        <w:spacing w:after="2"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5983" name="Group 125983"/>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458" name="Rectangle 1458"/>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459" name="Rectangle 1459"/>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60" name="Rectangle 1460"/>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5983" style="width:18.7031pt;height:260.43pt;position:absolute;mso-position-horizontal-relative:page;mso-position-horizontal:absolute;margin-left:662.928pt;mso-position-vertical-relative:page;margin-top:512.49pt;" coordsize="2375,33074">
                <v:rect id="Rectangle 1458"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459"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60"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 de 117 </w:t>
                        </w:r>
                      </w:p>
                    </w:txbxContent>
                  </v:textbox>
                </v:rect>
                <w10:wrap type="square"/>
              </v:group>
            </w:pict>
          </mc:Fallback>
        </mc:AlternateContent>
      </w:r>
      <w:r>
        <w:t>1.- Desarrollo, por sí, o en colaboración con otras entidades, de actividades tales como: divulgación de la I+D+i destinada a una mejor percepción social de la in</w:t>
      </w:r>
      <w:r>
        <w:t>novación, la cultura del conocimiento y sociedad de la información y promoción de la innovación en el ámbito del desarrollo local: corporaciones municipales, empresarios y emprendedores locales, colectivos en formación y de desempleados.- Atracción de inve</w:t>
      </w:r>
      <w:r>
        <w:t xml:space="preserve">rsores y empresas multinacionales, así como de empresas locales de base tecnológica para su asentamiento en el PCTT, y búsqueda de financiación y de socios tecnológicos para empresas. </w:t>
      </w:r>
    </w:p>
    <w:p w:rsidR="00493F89" w:rsidRDefault="00233353">
      <w:pPr>
        <w:spacing w:after="0" w:line="259" w:lineRule="auto"/>
        <w:ind w:left="142" w:right="0" w:firstLine="0"/>
        <w:jc w:val="left"/>
      </w:pPr>
      <w:r>
        <w:t xml:space="preserve"> </w:t>
      </w:r>
    </w:p>
    <w:p w:rsidR="00493F89" w:rsidRDefault="00233353">
      <w:pPr>
        <w:ind w:left="137" w:right="1027"/>
      </w:pPr>
      <w:r>
        <w:t>2.- Atracción de inversores y empresas multinacionales, así como de e</w:t>
      </w:r>
      <w:r>
        <w:t xml:space="preserve">mpresas locales de base tecnológica para su asentamiento en el PCTT, y búsqueda de financiación y de socios tecnológicos para empresas. </w:t>
      </w:r>
    </w:p>
    <w:p w:rsidR="00493F89" w:rsidRDefault="00233353">
      <w:pPr>
        <w:spacing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ind w:left="137" w:right="1027"/>
      </w:pPr>
      <w:r>
        <w:t>3.- La colaboración y apoyo al Cabildo Insular de Tenerife en actividades de divulgación e implantación de la innovac</w:t>
      </w:r>
      <w:r>
        <w:t xml:space="preserve">ión y el desarrollo.  </w:t>
      </w:r>
    </w:p>
    <w:p w:rsidR="00493F89" w:rsidRDefault="00233353">
      <w:pPr>
        <w:spacing w:after="0" w:line="259" w:lineRule="auto"/>
        <w:ind w:left="142" w:right="0" w:firstLine="0"/>
        <w:jc w:val="left"/>
      </w:pPr>
      <w:r>
        <w:t xml:space="preserve"> </w:t>
      </w:r>
    </w:p>
    <w:p w:rsidR="00493F89" w:rsidRDefault="00233353">
      <w:pPr>
        <w:ind w:left="137" w:right="1027"/>
      </w:pPr>
      <w:r>
        <w:t>4.- La promoción, fomento y desarrollo de las actividades económicas innovadoras con especial referencia a las relativas a los sectores considerados como estratégicos en el Plan Director de Innovación (PDI) y sus actualizaciones im</w:t>
      </w:r>
      <w:r>
        <w:t>pulsadas por los diferentes actores insulares tanto públicos cuanto privados.</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t xml:space="preserve"> </w:t>
      </w:r>
    </w:p>
    <w:p w:rsidR="00493F89" w:rsidRDefault="00233353">
      <w:pPr>
        <w:spacing w:after="25"/>
        <w:ind w:left="137" w:right="1027"/>
      </w:pPr>
      <w:r>
        <w:t xml:space="preserve">SEGUNDO.- Que el AYUNTAMIENTO DE CANDELARIA tiene como objeto desarrollo del municipio de CANDELARIA.  </w:t>
      </w:r>
    </w:p>
    <w:p w:rsidR="00493F89" w:rsidRDefault="00233353">
      <w:pPr>
        <w:spacing w:after="19" w:line="259" w:lineRule="auto"/>
        <w:ind w:left="142" w:right="0" w:firstLine="0"/>
        <w:jc w:val="left"/>
      </w:pPr>
      <w:r>
        <w:t xml:space="preserve"> </w:t>
      </w:r>
    </w:p>
    <w:p w:rsidR="00493F89" w:rsidRDefault="00233353">
      <w:pPr>
        <w:ind w:left="137" w:right="1027"/>
      </w:pPr>
      <w:r>
        <w:t xml:space="preserve">En consecuencia, entre los fines del AYUNTAMIENTO DE CANDELARIA se encuentran los siguientes: </w:t>
      </w:r>
    </w:p>
    <w:p w:rsidR="00493F89" w:rsidRDefault="00233353">
      <w:pPr>
        <w:spacing w:after="16" w:line="259" w:lineRule="auto"/>
        <w:ind w:left="142" w:right="0" w:firstLine="0"/>
        <w:jc w:val="left"/>
      </w:pPr>
      <w:r>
        <w:t xml:space="preserve"> </w:t>
      </w:r>
    </w:p>
    <w:p w:rsidR="00493F89" w:rsidRDefault="00233353">
      <w:pPr>
        <w:ind w:left="137" w:right="1027"/>
      </w:pPr>
      <w:r>
        <w:t xml:space="preserve">1.- Servicios de formación y orientación laboral, así como labores de información y asesoramiento empresarial. </w:t>
      </w:r>
    </w:p>
    <w:p w:rsidR="00493F89" w:rsidRDefault="00233353">
      <w:pPr>
        <w:spacing w:after="16" w:line="259" w:lineRule="auto"/>
        <w:ind w:left="142" w:right="0" w:firstLine="0"/>
        <w:jc w:val="left"/>
      </w:pPr>
      <w:r>
        <w:t xml:space="preserve"> </w:t>
      </w:r>
    </w:p>
    <w:p w:rsidR="00493F89" w:rsidRDefault="00233353">
      <w:pPr>
        <w:spacing w:after="29"/>
        <w:ind w:left="137" w:right="1027"/>
      </w:pPr>
      <w:r>
        <w:t>2.- Potenciación de los diferentes sectores e</w:t>
      </w:r>
      <w:r>
        <w:t xml:space="preserve">conómicos del municipio.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3.- Fomento de instituciones de investigación y desarrollo tecnológico </w:t>
      </w:r>
    </w:p>
    <w:p w:rsidR="00493F89" w:rsidRDefault="00233353">
      <w:pPr>
        <w:spacing w:after="16" w:line="259" w:lineRule="auto"/>
        <w:ind w:left="142" w:right="0" w:firstLine="0"/>
        <w:jc w:val="left"/>
      </w:pPr>
      <w:r>
        <w:t xml:space="preserve"> </w:t>
      </w:r>
    </w:p>
    <w:p w:rsidR="00493F89" w:rsidRDefault="00233353">
      <w:pPr>
        <w:spacing w:after="25"/>
        <w:ind w:left="137" w:right="1027"/>
      </w:pPr>
      <w:r>
        <w:t>TERCERO.- Que, a la vista de sus fines, ambas entidades, consideran necesario y de interés común la firma de este convenio de colaboración como medio para</w:t>
      </w:r>
      <w:r>
        <w:t xml:space="preserve"> lograr el cumplimiento de los objetivos que tienen encomendados, en la certeza de que tal colaboración, al permitir un mayor aprovechamiento de los recursos disponibles y una mayor eficacia en la gestión, permitan obtener mejores resultados en todas las a</w:t>
      </w:r>
      <w:r>
        <w:t xml:space="preserve">ctividades que a partir de aquí se desarrollen.  </w:t>
      </w:r>
    </w:p>
    <w:p w:rsidR="00493F89" w:rsidRDefault="00233353">
      <w:pPr>
        <w:spacing w:after="19" w:line="259" w:lineRule="auto"/>
        <w:ind w:left="142" w:right="0" w:firstLine="0"/>
        <w:jc w:val="left"/>
      </w:pPr>
      <w:r>
        <w:t xml:space="preserve"> </w:t>
      </w:r>
    </w:p>
    <w:p w:rsidR="00493F89" w:rsidRDefault="00233353">
      <w:pPr>
        <w:ind w:left="137" w:right="1027"/>
      </w:pPr>
      <w:r>
        <w:t xml:space="preserve">CUARTO.- Que, por ser uno de los objetivos principales tanto del Cabildo Insular de Tenerife a través del PCTT, como del AYUNTAMIENTO DE CANDELARIA se configura la presente colaboración en el marco de la </w:t>
      </w:r>
      <w:r>
        <w:t>dinamización y realización de actividades en el ámbito de la innovación, la transferencia y el emprendimiento tecnológico.</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t xml:space="preserve"> </w:t>
      </w:r>
    </w:p>
    <w:p w:rsidR="00493F89" w:rsidRDefault="00233353">
      <w:pPr>
        <w:ind w:left="137" w:right="1027"/>
      </w:pPr>
      <w:r>
        <w:t xml:space="preserve">En virtud de todo lo anterior, ambas partes deciden formalizar el presente convenio de colaboración con sujeción a las siguientes </w:t>
      </w:r>
      <w:r>
        <w:t xml:space="preserve"> </w:t>
      </w:r>
    </w:p>
    <w:p w:rsidR="00493F89" w:rsidRDefault="00233353">
      <w:pPr>
        <w:spacing w:after="16" w:line="259" w:lineRule="auto"/>
        <w:ind w:left="0" w:right="770" w:firstLine="0"/>
        <w:jc w:val="center"/>
      </w:pPr>
      <w:r>
        <w:t xml:space="preserve"> </w:t>
      </w:r>
    </w:p>
    <w:p w:rsidR="00493F89" w:rsidRDefault="00233353">
      <w:pPr>
        <w:spacing w:after="1" w:line="259" w:lineRule="auto"/>
        <w:ind w:left="10" w:right="829"/>
        <w:jc w:val="center"/>
      </w:pPr>
      <w:r>
        <w:t xml:space="preserve">ESTIPULACIONES </w:t>
      </w:r>
    </w:p>
    <w:p w:rsidR="00493F89" w:rsidRDefault="00233353">
      <w:pPr>
        <w:spacing w:after="16"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6517" name="Group 12651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560" name="Rectangle 156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561" name="Rectangle 156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62" name="Rectangle 156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6517" style="width:18.7031pt;height:260.43pt;position:absolute;mso-position-horizontal-relative:page;mso-position-horizontal:absolute;margin-left:662.928pt;mso-position-vertical-relative:page;margin-top:512.49pt;" coordsize="2375,33074">
                <v:rect id="Rectangle 156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56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6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 de 117 </w:t>
                        </w:r>
                      </w:p>
                    </w:txbxContent>
                  </v:textbox>
                </v:rect>
                <w10:wrap type="square"/>
              </v:group>
            </w:pict>
          </mc:Fallback>
        </mc:AlternateContent>
      </w:r>
      <w:r>
        <w:t xml:space="preserve"> </w:t>
      </w:r>
    </w:p>
    <w:p w:rsidR="00493F89" w:rsidRDefault="00233353">
      <w:pPr>
        <w:spacing w:after="267"/>
        <w:ind w:left="137" w:right="1027"/>
      </w:pPr>
      <w:r>
        <w:t xml:space="preserve">PRIMERA.- OBJETO DEL CONVENIO   </w:t>
      </w:r>
    </w:p>
    <w:p w:rsidR="00493F89" w:rsidRDefault="00233353">
      <w:pPr>
        <w:spacing w:after="265"/>
        <w:ind w:left="137" w:right="1027"/>
      </w:pPr>
      <w:r>
        <w:t>El objeto del convenio de colaboración entre PCTT Y AYUNATMIENTO DE CANDELARIA, es promover el desarrollo de capacidades, habilidades y destrezas en el ámbito de la innovación y emprendimiento tecnológicos en los diferentes colectivos del municipio de CAND</w:t>
      </w:r>
      <w:r>
        <w:t xml:space="preserve">ELARIA, que permitan la mejora de la competitividad, la generación de talento innovador y la diversificación de la economía de la isla de Tenerife. </w:t>
      </w:r>
    </w:p>
    <w:p w:rsidR="00493F89" w:rsidRDefault="00233353">
      <w:pPr>
        <w:spacing w:after="267"/>
        <w:ind w:left="137" w:right="1027"/>
      </w:pPr>
      <w:r>
        <w:t>Ambas partes se comprometen a colaborar de conformidad con los principios de buena fe y eficacia en la ejec</w:t>
      </w:r>
      <w:r>
        <w:t xml:space="preserve">ución de las acciones relacionadas con el objeto del convenio. </w:t>
      </w:r>
    </w:p>
    <w:p w:rsidR="00493F89" w:rsidRDefault="00233353">
      <w:pPr>
        <w:spacing w:after="267"/>
        <w:ind w:left="137" w:right="1027"/>
      </w:pPr>
      <w:r>
        <w:t xml:space="preserve">Cualquier modificación del presente convenio requerirá previo acuerdo por parte de los firmantes.   </w:t>
      </w:r>
    </w:p>
    <w:p w:rsidR="00493F89" w:rsidRDefault="00233353">
      <w:pPr>
        <w:spacing w:after="265"/>
        <w:ind w:left="137" w:right="1027"/>
      </w:pPr>
      <w:r>
        <w:t>Los programas, acciones y/o eventos específicos se recogerán en adendas que se vincularán a</w:t>
      </w:r>
      <w:r>
        <w:t xml:space="preserve">l presente convenio, que explicitarán los plazos de ejecución en su caso. </w:t>
      </w:r>
    </w:p>
    <w:p w:rsidR="00493F89" w:rsidRDefault="00233353">
      <w:pPr>
        <w:spacing w:after="269"/>
        <w:ind w:left="137" w:right="1027"/>
      </w:pPr>
      <w:r>
        <w:t xml:space="preserve">SEGUNDA.- NATURALEZA Y RÉGIMEN JURÍDICO. </w:t>
      </w:r>
    </w:p>
    <w:p w:rsidR="00493F89" w:rsidRDefault="00233353">
      <w:pPr>
        <w:ind w:left="137" w:right="1027"/>
      </w:pPr>
      <w:r>
        <w:t xml:space="preserve">El presente convenio tiene naturaleza administrativa y, por consiguiente, se sujeta a los principios del Derecho Administrativo según lo dispuesto en la Ley 40/2015, de 1 de octubre, de Régimen Jurídico del Sector Público. En su defecto, este documento se </w:t>
      </w:r>
      <w:r>
        <w:t xml:space="preserve">rige conforme a los principios del </w:t>
      </w:r>
    </w:p>
    <w:p w:rsidR="00493F89" w:rsidRDefault="00233353">
      <w:pPr>
        <w:spacing w:after="267"/>
        <w:ind w:left="137" w:right="1027"/>
      </w:pPr>
      <w:r>
        <w:t xml:space="preserve">Derecho Común. Asimismo, se encuentra excluido del ámbito de aplicación de la Ley 9/2017, de 8 de noviembre, de Contratos del Sector Público, tal y como se desprende de su artículo 6. </w:t>
      </w:r>
    </w:p>
    <w:p w:rsidR="00493F89" w:rsidRDefault="00233353">
      <w:pPr>
        <w:spacing w:after="269"/>
        <w:ind w:left="137" w:right="1027"/>
      </w:pPr>
      <w:r>
        <w:t xml:space="preserve">TERCERA. - </w:t>
      </w:r>
      <w:r>
        <w:t xml:space="preserve">OBLIGACIONES DE LAS PARTES. </w:t>
      </w:r>
    </w:p>
    <w:p w:rsidR="00493F89" w:rsidRDefault="00233353">
      <w:pPr>
        <w:spacing w:after="267"/>
        <w:ind w:left="137" w:right="1027"/>
      </w:pPr>
      <w:r>
        <w:t xml:space="preserve">Por su parte, el AYUNTAMIENTO DE CANDELARIA se compromete a: </w:t>
      </w:r>
    </w:p>
    <w:p w:rsidR="00493F89" w:rsidRDefault="00233353">
      <w:pPr>
        <w:numPr>
          <w:ilvl w:val="0"/>
          <w:numId w:val="4"/>
        </w:numPr>
        <w:spacing w:after="265"/>
        <w:ind w:right="1027" w:hanging="360"/>
      </w:pPr>
      <w:r>
        <w:t>Colaborar con la aportación de espacios, recursos y medios técnicos para el desarrollo de las acciones que cumplan con toda la normativa que sea de aplicación en fun</w:t>
      </w:r>
      <w:r>
        <w:t xml:space="preserve">ción de la naturaleza de cada actividad a realizar. </w:t>
      </w:r>
    </w:p>
    <w:p w:rsidR="00493F89" w:rsidRDefault="00233353">
      <w:pPr>
        <w:numPr>
          <w:ilvl w:val="0"/>
          <w:numId w:val="4"/>
        </w:numPr>
        <w:spacing w:after="264"/>
        <w:ind w:right="1027" w:hanging="360"/>
      </w:pPr>
      <w:r>
        <w:t>En caso de que las acciones a realizar requieran de un equipamiento y/o material concreto, el Ayuntamiento de Candelaria deberá aportar un espacio seguro y vigilado para su almacenamiento y se hará respo</w:t>
      </w:r>
      <w:r>
        <w:t xml:space="preserve">nsable del cuidado y buen uso del equipamiento. </w:t>
      </w:r>
    </w:p>
    <w:p w:rsidR="00493F89" w:rsidRDefault="00233353">
      <w:pPr>
        <w:numPr>
          <w:ilvl w:val="0"/>
          <w:numId w:val="4"/>
        </w:numPr>
        <w:spacing w:after="267"/>
        <w:ind w:right="1027" w:hanging="360"/>
      </w:pPr>
      <w:r>
        <w:t xml:space="preserve">Colaborar en la difusión, captación y selección de los diferentes colectivos a los que se dirijan las acciones a desarrollar. </w:t>
      </w:r>
    </w:p>
    <w:p w:rsidR="00493F89" w:rsidRDefault="00233353">
      <w:pPr>
        <w:numPr>
          <w:ilvl w:val="0"/>
          <w:numId w:val="4"/>
        </w:numPr>
        <w:spacing w:after="240"/>
        <w:ind w:right="1027" w:hanging="360"/>
      </w:pPr>
      <w:r>
        <w:t xml:space="preserve">Colaborar en el fomento de acciones dentro del objeto del presente convenio. </w:t>
      </w:r>
    </w:p>
    <w:p w:rsidR="00493F89" w:rsidRDefault="00233353">
      <w:pPr>
        <w:spacing w:after="246"/>
        <w:ind w:left="137" w:right="1027"/>
      </w:pPr>
      <w:r>
        <w:t>Po</w:t>
      </w:r>
      <w:r>
        <w:t xml:space="preserve"> otra parte, PCTT se compromete a:</w:t>
      </w:r>
      <w:r>
        <w:rPr>
          <w:rFonts w:ascii="Times New Roman" w:eastAsia="Times New Roman" w:hAnsi="Times New Roman" w:cs="Times New Roman"/>
          <w:i w:val="0"/>
          <w:sz w:val="24"/>
        </w:rPr>
        <w:t xml:space="preserve"> </w:t>
      </w:r>
    </w:p>
    <w:p w:rsidR="00493F89" w:rsidRDefault="00233353">
      <w:pPr>
        <w:numPr>
          <w:ilvl w:val="1"/>
          <w:numId w:val="4"/>
        </w:numPr>
        <w:spacing w:after="224"/>
        <w:ind w:right="1027" w:hanging="360"/>
      </w:pPr>
      <w:r>
        <w:rPr>
          <w:rFonts w:ascii="Calibri" w:eastAsia="Calibri" w:hAnsi="Calibri" w:cs="Calibri"/>
          <w:i w:val="0"/>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6657" name="Group 12665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671" name="Rectangle 167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672" name="Rectangle 167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73" name="Rectangle 167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6657" style="width:18.7031pt;height:260.43pt;position:absolute;mso-position-horizontal-relative:page;mso-position-horizontal:absolute;margin-left:662.928pt;mso-position-vertical-relative:page;margin-top:512.49pt;" coordsize="2375,33074">
                <v:rect id="Rectangle 167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67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7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 de 117 </w:t>
                        </w:r>
                      </w:p>
                    </w:txbxContent>
                  </v:textbox>
                </v:rect>
                <w10:wrap type="square"/>
              </v:group>
            </w:pict>
          </mc:Fallback>
        </mc:AlternateContent>
      </w:r>
      <w:r>
        <w:t xml:space="preserve">Coordinar, supervisar, colaborar y asesorar en relación con las actividades que se pretenden realizar. </w:t>
      </w:r>
    </w:p>
    <w:p w:rsidR="00493F89" w:rsidRDefault="00233353">
      <w:pPr>
        <w:numPr>
          <w:ilvl w:val="1"/>
          <w:numId w:val="4"/>
        </w:numPr>
        <w:spacing w:after="267"/>
        <w:ind w:right="1027" w:hanging="360"/>
      </w:pPr>
      <w:r>
        <w:t xml:space="preserve">Gestionar el diseño y preparación técnica de las acciones a realizar en el municipio. </w:t>
      </w:r>
    </w:p>
    <w:p w:rsidR="00493F89" w:rsidRDefault="00233353">
      <w:pPr>
        <w:numPr>
          <w:ilvl w:val="1"/>
          <w:numId w:val="4"/>
        </w:numPr>
        <w:spacing w:after="269"/>
        <w:ind w:right="1027" w:hanging="360"/>
      </w:pPr>
      <w:r>
        <w:t>Gestionar el material y formadores durante la vigencia de las acc</w:t>
      </w:r>
      <w:r>
        <w:t xml:space="preserve">iones acordadas. </w:t>
      </w:r>
    </w:p>
    <w:p w:rsidR="00493F89" w:rsidRDefault="00233353">
      <w:pPr>
        <w:numPr>
          <w:ilvl w:val="1"/>
          <w:numId w:val="4"/>
        </w:numPr>
        <w:spacing w:after="265"/>
        <w:ind w:right="1027" w:hanging="360"/>
      </w:pPr>
      <w:r>
        <w:t xml:space="preserve">Gestionar la difusión de actividades y programas que pudieran ser de interés para el colectivo en relación con el objeto del convenio. </w:t>
      </w:r>
    </w:p>
    <w:p w:rsidR="00493F89" w:rsidRDefault="00233353">
      <w:pPr>
        <w:numPr>
          <w:ilvl w:val="1"/>
          <w:numId w:val="4"/>
        </w:numPr>
        <w:spacing w:after="267"/>
        <w:ind w:right="1027" w:hanging="360"/>
      </w:pPr>
      <w:r>
        <w:t>Aportar el certificado final de las formaciones impartidas cuando se trate de este tipo de actividades</w:t>
      </w:r>
      <w:r>
        <w:t xml:space="preserve"> de forma conjunta con el Cabildo Insular de Tenerife. </w:t>
      </w:r>
    </w:p>
    <w:p w:rsidR="00493F89" w:rsidRDefault="00233353">
      <w:pPr>
        <w:numPr>
          <w:ilvl w:val="1"/>
          <w:numId w:val="4"/>
        </w:numPr>
        <w:spacing w:after="267"/>
        <w:ind w:right="1027" w:hanging="360"/>
      </w:pPr>
      <w:r>
        <w:t xml:space="preserve">Gestionar el apoyo y asesoramiento en la coordinación de las acciones acordadas. </w:t>
      </w:r>
    </w:p>
    <w:p w:rsidR="00493F89" w:rsidRDefault="00233353">
      <w:pPr>
        <w:spacing w:after="111"/>
        <w:ind w:left="137" w:right="1027"/>
      </w:pPr>
      <w:r>
        <w:t>Este Convenio no supone asociación alguna o dependencia entre las partes firmantes, que actuarán de forma absolutament</w:t>
      </w:r>
      <w:r>
        <w:t xml:space="preserve">e independiente y autónoma, siendo obligación específica y exclusiva de cada parte cumplir con cuantas obligaciones legales le correspondan en desarrollo de su actividad de acuerdo con la normativa que les resulte de aplicación. </w:t>
      </w:r>
    </w:p>
    <w:p w:rsidR="00493F89" w:rsidRDefault="00233353">
      <w:pPr>
        <w:spacing w:after="100" w:line="259" w:lineRule="auto"/>
        <w:ind w:left="142" w:right="0" w:firstLine="0"/>
        <w:jc w:val="left"/>
      </w:pPr>
      <w:r>
        <w:t xml:space="preserve"> </w:t>
      </w:r>
    </w:p>
    <w:p w:rsidR="00493F89" w:rsidRDefault="00233353">
      <w:pPr>
        <w:spacing w:after="27"/>
        <w:ind w:left="137" w:right="1027"/>
      </w:pPr>
      <w:r>
        <w:t xml:space="preserve">CUARTA.-  VIGENCIA. </w:t>
      </w:r>
    </w:p>
    <w:p w:rsidR="00493F89" w:rsidRDefault="00233353">
      <w:pPr>
        <w:spacing w:after="16" w:line="259" w:lineRule="auto"/>
        <w:ind w:left="142" w:right="0" w:firstLine="0"/>
        <w:jc w:val="left"/>
      </w:pPr>
      <w:r>
        <w:t xml:space="preserve"> </w:t>
      </w:r>
    </w:p>
    <w:p w:rsidR="00493F89" w:rsidRDefault="00233353">
      <w:pPr>
        <w:spacing w:after="27"/>
        <w:ind w:left="137" w:right="315"/>
      </w:pPr>
      <w:r>
        <w:t>La vigencia del presente Convenio de colaboración se extenderá por plazo de un año a contar desde la fecha de su firma, pudiendo prorrogarse por iguales plazos mediante acuerdo expreso de las partes que deberá ser formalizado antes de que finalice su plazo</w:t>
      </w:r>
      <w:r>
        <w:t xml:space="preserve"> de vigencia con un máximo de tres prórrogas. </w:t>
      </w:r>
    </w:p>
    <w:p w:rsidR="00493F89" w:rsidRDefault="00233353">
      <w:pPr>
        <w:spacing w:after="16" w:line="259" w:lineRule="auto"/>
        <w:ind w:left="142" w:right="0" w:firstLine="0"/>
        <w:jc w:val="left"/>
      </w:pPr>
      <w:r>
        <w:t xml:space="preserve"> </w:t>
      </w:r>
    </w:p>
    <w:p w:rsidR="00493F89" w:rsidRDefault="00233353">
      <w:pPr>
        <w:spacing w:after="385"/>
        <w:ind w:left="137" w:right="1027"/>
      </w:pPr>
      <w:r>
        <w:t xml:space="preserve">En convenio de colaboración se dará por cumplido cuando las acciones dejen de realizarse con satisfacción de ambas partes, concluyendo todas las relaciones intervinientes en el mismo. </w:t>
      </w:r>
    </w:p>
    <w:p w:rsidR="00493F89" w:rsidRDefault="00233353">
      <w:pPr>
        <w:spacing w:after="145"/>
        <w:ind w:left="137" w:right="0"/>
      </w:pPr>
      <w:r>
        <w:t>QUINTA. – APORTACIONES</w:t>
      </w:r>
      <w:r>
        <w:t xml:space="preserve"> DE LAS PARTES RELATIVAS A LAS ACCIONES CONCRETAS A REALIZAR Y FINANCIACION. </w:t>
      </w:r>
    </w:p>
    <w:p w:rsidR="00493F89" w:rsidRDefault="00233353">
      <w:pPr>
        <w:spacing w:after="136" w:line="259" w:lineRule="auto"/>
        <w:ind w:left="142" w:right="0" w:firstLine="0"/>
        <w:jc w:val="left"/>
      </w:pPr>
      <w:r>
        <w:t xml:space="preserve"> </w:t>
      </w:r>
    </w:p>
    <w:p w:rsidR="00493F89" w:rsidRDefault="00233353">
      <w:pPr>
        <w:spacing w:after="124"/>
        <w:ind w:left="137" w:right="1027"/>
      </w:pPr>
      <w:r>
        <w:t>Las partes establecerán por medio de adendas al presente convenio la naturaleza de las correspondientes aportaciones para cada actividad que se desarrolle y en concreto las rel</w:t>
      </w:r>
      <w:r>
        <w:t xml:space="preserve">ativas a programas, eventos y formaciones. Si se realizaran aportaciones de elementos materiales en especie o económicas se justificarán documentalmente.  </w:t>
      </w:r>
      <w:r>
        <w:rPr>
          <w:rFonts w:ascii="Times New Roman" w:eastAsia="Times New Roman" w:hAnsi="Times New Roman" w:cs="Times New Roman"/>
          <w:i w:val="0"/>
          <w:sz w:val="24"/>
        </w:rPr>
        <w:t xml:space="preserve"> </w:t>
      </w:r>
    </w:p>
    <w:p w:rsidR="00493F89" w:rsidRDefault="00233353">
      <w:pPr>
        <w:spacing w:after="112" w:line="259" w:lineRule="auto"/>
        <w:ind w:left="142" w:right="0" w:firstLine="0"/>
        <w:jc w:val="left"/>
      </w:pPr>
      <w:r>
        <w:t xml:space="preserve"> </w:t>
      </w:r>
    </w:p>
    <w:p w:rsidR="00493F89" w:rsidRDefault="00233353">
      <w:pPr>
        <w:ind w:left="137" w:right="1027"/>
      </w:pPr>
      <w:r>
        <w:t>SEXTA.- COMISIÓN DE SEGUIMIENTO DEL CONVENIO.</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t xml:space="preserve"> </w:t>
      </w:r>
    </w:p>
    <w:p w:rsidR="00493F89" w:rsidRDefault="00233353">
      <w:pPr>
        <w:spacing w:after="25"/>
        <w:ind w:left="137" w:right="910"/>
      </w:pPr>
      <w:r>
        <w:rPr>
          <w:rFonts w:ascii="Calibri" w:eastAsia="Calibri" w:hAnsi="Calibri" w:cs="Calibri"/>
          <w:i w:val="0"/>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6692" name="Group 12669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766" name="Rectangle 176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767" name="Rectangle 176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68" name="Rectangle 176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6692" style="width:18.7031pt;height:260.43pt;position:absolute;mso-position-horizontal-relative:page;mso-position-horizontal:absolute;margin-left:662.928pt;mso-position-vertical-relative:page;margin-top:512.49pt;" coordsize="2375,33074">
                <v:rect id="Rectangle 176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76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6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 de 117 </w:t>
                        </w:r>
                      </w:p>
                    </w:txbxContent>
                  </v:textbox>
                </v:rect>
                <w10:wrap type="square"/>
              </v:group>
            </w:pict>
          </mc:Fallback>
        </mc:AlternateContent>
      </w:r>
      <w:r>
        <w:t>Las partes acuerdan la creación de una Comisión de Seguimiento de composición paritaria formada, al menos,</w:t>
      </w:r>
      <w:r>
        <w:t xml:space="preserve"> por dos miembros de cada entidad, que será la encargada de la vigilancia y control de la ejecución del convenio y de los compromisos adquiridos por los firmantes. Le corresponderá también resolver los problemas de interpretación y cumplimiento que puedan </w:t>
      </w:r>
      <w:r>
        <w:t xml:space="preserve">plantearse respecto del convenio. </w:t>
      </w:r>
    </w:p>
    <w:p w:rsidR="00493F89" w:rsidRDefault="00233353">
      <w:pPr>
        <w:spacing w:after="16" w:line="259" w:lineRule="auto"/>
        <w:ind w:left="142" w:right="0" w:firstLine="0"/>
        <w:jc w:val="left"/>
      </w:pPr>
      <w:r>
        <w:t xml:space="preserve"> </w:t>
      </w:r>
    </w:p>
    <w:p w:rsidR="00493F89" w:rsidRDefault="00233353">
      <w:pPr>
        <w:spacing w:after="26"/>
        <w:ind w:left="137" w:right="1027"/>
      </w:pPr>
      <w:r>
        <w:t>La Comisión de Seguimiento podrá proponer modificaciones del contenido del Convenio de colaboración. Las decisiones de este órgano se adoptarán mediante consenso de sus miembros y sus acuerdos tendrán carácter vinculant</w:t>
      </w:r>
      <w:r>
        <w:t xml:space="preserve">e para las partes.  </w:t>
      </w:r>
    </w:p>
    <w:p w:rsidR="00493F89" w:rsidRDefault="00233353">
      <w:pPr>
        <w:spacing w:after="16" w:line="259" w:lineRule="auto"/>
        <w:ind w:left="142" w:right="0" w:firstLine="0"/>
        <w:jc w:val="left"/>
      </w:pPr>
      <w:r>
        <w:t xml:space="preserve"> </w:t>
      </w:r>
    </w:p>
    <w:p w:rsidR="00493F89" w:rsidRDefault="00233353">
      <w:pPr>
        <w:spacing w:after="25"/>
        <w:ind w:left="137" w:right="1027"/>
      </w:pPr>
      <w:r>
        <w:t xml:space="preserve">La Comisión de Seguimiento podrá contar con la intervención de cualesquiera otras personas, físicas o jurídicas, que se estimen oportunas para la correcta ejecución del convenio de colaboración, sin que esto suponga la adquisición de facultades de ninguna </w:t>
      </w:r>
      <w:r>
        <w:t xml:space="preserve">clase en la toma de decisiones.  </w:t>
      </w:r>
    </w:p>
    <w:p w:rsidR="00493F89" w:rsidRDefault="00233353">
      <w:pPr>
        <w:spacing w:after="16" w:line="259" w:lineRule="auto"/>
        <w:ind w:left="142" w:right="0" w:firstLine="0"/>
        <w:jc w:val="left"/>
      </w:pPr>
      <w:r>
        <w:t xml:space="preserve"> </w:t>
      </w:r>
    </w:p>
    <w:p w:rsidR="00493F89" w:rsidRDefault="00233353">
      <w:pPr>
        <w:ind w:left="137" w:right="1027"/>
      </w:pPr>
      <w:r>
        <w:t xml:space="preserve">La Comisión de Seguimiento se reunirá de manera ordinaria al menos dos veces al año sin perjuicio de poder ser convocada a petición de cualquiera de las partes. </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t xml:space="preserve"> </w:t>
      </w:r>
    </w:p>
    <w:p w:rsidR="00493F89" w:rsidRDefault="00233353">
      <w:pPr>
        <w:spacing w:after="267"/>
        <w:ind w:left="137" w:right="1027"/>
      </w:pPr>
      <w:r>
        <w:t xml:space="preserve">SÉPTIMA.- CAUSAS DE RESOLUCIÓN DEL CONVENIO </w:t>
      </w:r>
    </w:p>
    <w:p w:rsidR="00493F89" w:rsidRDefault="00233353">
      <w:pPr>
        <w:spacing w:after="269"/>
        <w:ind w:left="137" w:right="1027"/>
      </w:pPr>
      <w:r>
        <w:t xml:space="preserve">Se entenderán como causas de resolución del convenio: </w:t>
      </w:r>
    </w:p>
    <w:p w:rsidR="00493F89" w:rsidRDefault="00233353">
      <w:pPr>
        <w:numPr>
          <w:ilvl w:val="0"/>
          <w:numId w:val="5"/>
        </w:numPr>
        <w:spacing w:after="267"/>
        <w:ind w:right="1027" w:hanging="360"/>
      </w:pPr>
      <w:r>
        <w:t xml:space="preserve">El transcurso del plazo de vigencia o de sus prórrogas. </w:t>
      </w:r>
    </w:p>
    <w:p w:rsidR="00493F89" w:rsidRDefault="00233353">
      <w:pPr>
        <w:numPr>
          <w:ilvl w:val="0"/>
          <w:numId w:val="5"/>
        </w:numPr>
        <w:ind w:right="1027" w:hanging="360"/>
      </w:pPr>
      <w:r>
        <w:t xml:space="preserve">Por decisión judicial declaratoria de la nulidad del convenio. </w:t>
      </w:r>
    </w:p>
    <w:p w:rsidR="00493F89" w:rsidRDefault="00233353">
      <w:pPr>
        <w:numPr>
          <w:ilvl w:val="0"/>
          <w:numId w:val="5"/>
        </w:numPr>
        <w:spacing w:after="267"/>
        <w:ind w:right="1027" w:hanging="360"/>
      </w:pPr>
      <w:r>
        <w:t xml:space="preserve">Cumplimiento del objeto. </w:t>
      </w:r>
    </w:p>
    <w:p w:rsidR="00493F89" w:rsidRDefault="00233353">
      <w:pPr>
        <w:numPr>
          <w:ilvl w:val="0"/>
          <w:numId w:val="5"/>
        </w:numPr>
        <w:spacing w:after="269"/>
        <w:ind w:right="1027" w:hanging="360"/>
      </w:pPr>
      <w:r>
        <w:t xml:space="preserve">Imposibilidad sobrevenida para su cumplimiento. </w:t>
      </w:r>
    </w:p>
    <w:p w:rsidR="00493F89" w:rsidRDefault="00233353">
      <w:pPr>
        <w:numPr>
          <w:ilvl w:val="0"/>
          <w:numId w:val="5"/>
        </w:numPr>
        <w:spacing w:after="267"/>
        <w:ind w:right="1027" w:hanging="360"/>
      </w:pPr>
      <w:r>
        <w:t>Acuer</w:t>
      </w:r>
      <w:r>
        <w:t xml:space="preserve">do de las partes firmantes.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OCTAVA.- EXTINCIÓN. </w:t>
      </w:r>
    </w:p>
    <w:p w:rsidR="00493F89" w:rsidRDefault="00233353">
      <w:pPr>
        <w:spacing w:after="19" w:line="259" w:lineRule="auto"/>
        <w:ind w:left="142" w:right="0" w:firstLine="0"/>
        <w:jc w:val="left"/>
      </w:pPr>
      <w:r>
        <w:t xml:space="preserve"> </w:t>
      </w:r>
    </w:p>
    <w:p w:rsidR="00493F89" w:rsidRDefault="00233353">
      <w:pPr>
        <w:ind w:left="137" w:right="966"/>
      </w:pPr>
      <w:r>
        <w:t>El presente convenio se extinguirá, además de por el transcurso de su periodo de vigencia, por las causas de extinción y con los efectos previstos en los artículos 51 y 52 de la Ley 40/2015, de 1 de oct</w:t>
      </w:r>
      <w:r>
        <w:t xml:space="preserve">ubre, de Régimen Jurídico del Sector Público.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En cualquier caso, la extinción del convenio deberá realizarse en términos que permitan la finalización de las actividades que ya se hubieran iniciado.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NOVENA.- INCUMPLIMIENTO. </w:t>
      </w:r>
    </w:p>
    <w:p w:rsidR="00493F89" w:rsidRDefault="00233353">
      <w:pPr>
        <w:spacing w:after="19" w:line="259" w:lineRule="auto"/>
        <w:ind w:left="142" w:right="0" w:firstLine="0"/>
        <w:jc w:val="left"/>
      </w:pPr>
      <w:r>
        <w:t xml:space="preserve"> </w:t>
      </w:r>
    </w:p>
    <w:p w:rsidR="00493F89" w:rsidRDefault="00233353">
      <w:pPr>
        <w:ind w:left="137" w:right="1027"/>
      </w:pPr>
      <w:r>
        <w:t xml:space="preserve">Los firmantes de este Convenio colaborarán en todo momento de acuerdo con los principios de buena fe y eficacia, a fin de asegurar la correcta ejecución de lo pactado. </w:t>
      </w:r>
    </w:p>
    <w:p w:rsidR="00493F89" w:rsidRDefault="00233353">
      <w:pPr>
        <w:spacing w:after="16" w:line="259" w:lineRule="auto"/>
        <w:ind w:left="142" w:right="0" w:firstLine="0"/>
        <w:jc w:val="left"/>
      </w:pPr>
      <w:r>
        <w:t xml:space="preserve"> </w:t>
      </w:r>
    </w:p>
    <w:p w:rsidR="00493F89" w:rsidRDefault="00233353">
      <w:pPr>
        <w:spacing w:after="25"/>
        <w:ind w:left="137" w:right="1027"/>
      </w:pPr>
      <w:r>
        <w:rPr>
          <w:rFonts w:ascii="Calibri" w:eastAsia="Calibri" w:hAnsi="Calibri" w:cs="Calibri"/>
          <w:i w:val="0"/>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3147" name="Group 12314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867" name="Rectangle 186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868" name="Rectangle 186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Verificación: https://candelaria.sed</w:t>
                              </w:r>
                              <w:r>
                                <w:rPr>
                                  <w:i w:val="0"/>
                                  <w:sz w:val="12"/>
                                </w:rPr>
                                <w:t xml:space="preserve">electronica.es/ </w:t>
                              </w:r>
                            </w:p>
                          </w:txbxContent>
                        </wps:txbx>
                        <wps:bodyPr horzOverflow="overflow" vert="horz" lIns="0" tIns="0" rIns="0" bIns="0" rtlCol="0">
                          <a:noAutofit/>
                        </wps:bodyPr>
                      </wps:wsp>
                      <wps:wsp>
                        <wps:cNvPr id="1869" name="Rectangle 186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3147" style="width:18.7031pt;height:260.43pt;position:absolute;mso-position-horizontal-relative:page;mso-position-horizontal:absolute;margin-left:662.928pt;mso-position-vertical-relative:page;margin-top:512.49pt;" coordsize="2375,33074">
                <v:rect id="Rectangle 186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86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6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 de 117 </w:t>
                        </w:r>
                      </w:p>
                    </w:txbxContent>
                  </v:textbox>
                </v:rect>
                <w10:wrap type="square"/>
              </v:group>
            </w:pict>
          </mc:Fallback>
        </mc:AlternateContent>
      </w:r>
      <w:r>
        <w:t>El incumplimiento por cualquiera de las partes de las obligaciones que para cada una de ellas se detallan en la cláusula tercera causado por fa</w:t>
      </w:r>
      <w:r>
        <w:t xml:space="preserve">lta de diligencia en su ejecución que produjera perjuicios a la otra parte, dará lugar a la obligación de indemnizar por los daños causados por el incumplimiento a la parte que los hubiere sufrido. </w:t>
      </w:r>
    </w:p>
    <w:p w:rsidR="00493F89" w:rsidRDefault="00233353">
      <w:pPr>
        <w:spacing w:after="16" w:line="259" w:lineRule="auto"/>
        <w:ind w:left="142" w:right="0" w:firstLine="0"/>
        <w:jc w:val="left"/>
      </w:pPr>
      <w:r>
        <w:t xml:space="preserve"> </w:t>
      </w:r>
    </w:p>
    <w:p w:rsidR="00493F89" w:rsidRDefault="00233353">
      <w:pPr>
        <w:spacing w:after="25"/>
        <w:ind w:left="137" w:right="1027"/>
      </w:pPr>
      <w:r>
        <w:t>Se entenderá responsable a la parte que tuviera encomen</w:t>
      </w:r>
      <w:r>
        <w:t>dadas las contrataciones y/o la organización de las tareas, de los eventuales incumplimientos de terceros que perjudicaran o hicieran inviable la realización del evento, cuando en el control de estos se pudiera determinar culpa invigilando o falta de dilig</w:t>
      </w:r>
      <w:r>
        <w:t xml:space="preserve">encia en la correcta ejecución del convenio. </w:t>
      </w:r>
    </w:p>
    <w:p w:rsidR="00493F89" w:rsidRDefault="00233353">
      <w:pPr>
        <w:spacing w:after="16" w:line="259" w:lineRule="auto"/>
        <w:ind w:left="142" w:right="0" w:firstLine="0"/>
        <w:jc w:val="left"/>
      </w:pPr>
      <w:r>
        <w:t xml:space="preserve"> </w:t>
      </w:r>
    </w:p>
    <w:p w:rsidR="00493F89" w:rsidRDefault="00233353">
      <w:pPr>
        <w:spacing w:after="29"/>
        <w:ind w:left="137" w:right="1027"/>
      </w:pPr>
      <w:r>
        <w:t xml:space="preserve">DÉCIMA.- CONFIDENCIALIDAD DE LA INFORMACIÓN  </w:t>
      </w:r>
    </w:p>
    <w:p w:rsidR="00493F89" w:rsidRDefault="00233353">
      <w:pPr>
        <w:spacing w:after="16" w:line="259" w:lineRule="auto"/>
        <w:ind w:left="142" w:right="0" w:firstLine="0"/>
        <w:jc w:val="left"/>
      </w:pPr>
      <w:r>
        <w:t xml:space="preserve"> </w:t>
      </w:r>
    </w:p>
    <w:p w:rsidR="00493F89" w:rsidRDefault="00233353">
      <w:pPr>
        <w:spacing w:after="25"/>
        <w:ind w:left="137" w:right="1027"/>
      </w:pPr>
      <w:r>
        <w:t>Ambas partes se obligan y comprometen a mantener estricta reserva sobre información y documentos conozcan o a quienes tengan acceso con motivo del desarrollo de sus relaciones comerciales y mercantiles, haciendo extensivo el contenido de esta cláusula a lo</w:t>
      </w:r>
      <w:r>
        <w:t xml:space="preserve">s empleados, mandos directivos y funcionarios con acceso a la documentación e información comercial, productiva, mercantil y económica generada. </w:t>
      </w:r>
    </w:p>
    <w:p w:rsidR="00493F89" w:rsidRDefault="00233353">
      <w:pPr>
        <w:spacing w:after="16" w:line="259" w:lineRule="auto"/>
        <w:ind w:left="142" w:right="0" w:firstLine="0"/>
        <w:jc w:val="left"/>
      </w:pPr>
      <w:r>
        <w:t xml:space="preserve"> </w:t>
      </w:r>
    </w:p>
    <w:p w:rsidR="00493F89" w:rsidRDefault="00233353">
      <w:pPr>
        <w:spacing w:after="267"/>
        <w:ind w:left="137" w:right="1027"/>
      </w:pPr>
      <w:r>
        <w:t xml:space="preserve">DECIMOPRIMERA. - PROPIEDAD INTELECTUAL E INDUSTRIAL. </w:t>
      </w:r>
    </w:p>
    <w:p w:rsidR="00493F89" w:rsidRDefault="00233353">
      <w:pPr>
        <w:spacing w:after="283"/>
        <w:ind w:left="137" w:right="1027"/>
      </w:pPr>
      <w:r>
        <w:t>El presente convenio no afectará a la titularidad de l</w:t>
      </w:r>
      <w:r>
        <w:t xml:space="preserve">os derechos de propiedad intelectual e industrial de cualquiera de las partes, ni se considerará como una cesión de derechos u otorgamiento de cualquier licencia o derecho para usar derechos de propiedad intelectual. </w:t>
      </w:r>
    </w:p>
    <w:p w:rsidR="00493F89" w:rsidRDefault="00233353">
      <w:pPr>
        <w:spacing w:after="264"/>
        <w:ind w:left="137" w:right="1027"/>
      </w:pPr>
      <w:r>
        <w:t>Cualquier propiedad intelectual que, e</w:t>
      </w:r>
      <w:r>
        <w:t xml:space="preserve">n su caso, se genere por una de las partes durante el curso de sus actividades en virtud del presente convenio será propiedad de la parte que la desarrolla. </w:t>
      </w:r>
    </w:p>
    <w:p w:rsidR="00493F89" w:rsidRDefault="00233353">
      <w:pPr>
        <w:spacing w:after="267"/>
        <w:ind w:left="137" w:right="1027"/>
      </w:pPr>
      <w:r>
        <w:t xml:space="preserve">Las partes quedan autorizadas para utilizar los logotipos y signos distintivos de las otras o los </w:t>
      </w:r>
      <w:r>
        <w:t xml:space="preserve">generados para el proyecto a los efectos exclusivos de la publicidad de su colaboración y siguiendo las indicaciones de su titular acerca de su uso o los acuerdos que se alcancen al respecto. </w:t>
      </w:r>
    </w:p>
    <w:p w:rsidR="00493F89" w:rsidRDefault="00233353">
      <w:pPr>
        <w:spacing w:after="267"/>
        <w:ind w:left="137" w:right="1027"/>
      </w:pPr>
      <w:r>
        <w:t xml:space="preserve">DECIMOSEGUNDA.- PROTECCIÓN DE DATOS PERSONALES. </w:t>
      </w:r>
    </w:p>
    <w:p w:rsidR="00493F89" w:rsidRDefault="00233353">
      <w:pPr>
        <w:numPr>
          <w:ilvl w:val="0"/>
          <w:numId w:val="6"/>
        </w:numPr>
        <w:spacing w:after="265"/>
        <w:ind w:right="1027"/>
      </w:pPr>
      <w:r>
        <w:t>Las partes se comprometen a adecuar sus actuaciones al Reglamento (UE) 2016/679 del Parlamento Europeo y del Consejo relativo a la Protección de Datos Personales (RGPD), a la Ley Orgánica 3/2018, de 5 de diciembre, de Protección de Datos Personales y garan</w:t>
      </w:r>
      <w:r>
        <w:t xml:space="preserve">tía de los derechos digitales (LOPDGDD), y otras normas vigentes o que en el futuro puedan promulgarse sobre dicha materia.  </w:t>
      </w:r>
    </w:p>
    <w:p w:rsidR="00493F89" w:rsidRDefault="00233353">
      <w:pPr>
        <w:numPr>
          <w:ilvl w:val="0"/>
          <w:numId w:val="6"/>
        </w:numPr>
        <w:spacing w:after="265"/>
        <w:ind w:right="1027"/>
      </w:pPr>
      <w:r>
        <w:rPr>
          <w:rFonts w:ascii="Calibri" w:eastAsia="Calibri" w:hAnsi="Calibri" w:cs="Calibri"/>
          <w:i w:val="0"/>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4235" name="Group 12423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951" name="Rectangle 195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952" name="Rectangle 195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53" name="Rectangle 195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4235" style="width:18.7031pt;height:260.43pt;position:absolute;mso-position-horizontal-relative:page;mso-position-horizontal:absolute;margin-left:662.928pt;mso-position-vertical-relative:page;margin-top:512.49pt;" coordsize="2375,33074">
                <v:rect id="Rectangle 195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95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5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 de 117 </w:t>
                        </w:r>
                      </w:p>
                    </w:txbxContent>
                  </v:textbox>
                </v:rect>
                <w10:wrap type="square"/>
              </v:group>
            </w:pict>
          </mc:Fallback>
        </mc:AlternateContent>
      </w:r>
      <w:r>
        <w:t>Si cualquiera de las entidades accede a datos personales contenidos en actividades de tratamiento responsabilidad/ficheros titularidad de la otra entidad, para pr</w:t>
      </w:r>
      <w:r>
        <w:t>estarle un servicio en el marco de ejecución del Convenio, adquiere la condición de encargado del tratamiento, cumpliendo con las obligaciones correspondientes a esta figura y comprometiéndose ambas partes a suscribir las cláusulas correspondientes a un en</w:t>
      </w:r>
      <w:r>
        <w:t xml:space="preserve">cargo de tratamiento, conforme al RGPD y la LOPDGDD.  </w:t>
      </w:r>
    </w:p>
    <w:p w:rsidR="00493F89" w:rsidRDefault="00233353">
      <w:pPr>
        <w:numPr>
          <w:ilvl w:val="0"/>
          <w:numId w:val="6"/>
        </w:numPr>
        <w:spacing w:after="264"/>
        <w:ind w:right="1027"/>
      </w:pPr>
      <w:r>
        <w:t>Las partes deberán tratar los datos que se recojan de los representantes y firmantes con la exclusiva finalidad de gestionar y cumplir con las obligaciones que se deriven del presente convenio. Asimism</w:t>
      </w:r>
      <w:r>
        <w:t xml:space="preserve">o, se hace constar que ambas entidades serán responsables recíprocamente del tratamiento de los datos de carácter personal de la parte contraria.  </w:t>
      </w:r>
    </w:p>
    <w:p w:rsidR="00493F89" w:rsidRDefault="00233353">
      <w:pPr>
        <w:numPr>
          <w:ilvl w:val="0"/>
          <w:numId w:val="6"/>
        </w:numPr>
        <w:spacing w:after="265"/>
        <w:ind w:right="1027"/>
      </w:pPr>
      <w:r>
        <w:t>No se cederán datos a terceros, salvo obligación legal, conservándose los mismos mientras esté en vigor el p</w:t>
      </w:r>
      <w:r>
        <w:t xml:space="preserve">resente convenio. Al finalizar el mismo, los datos personales tratados se mantendrán durante los plazos legalmente previstos o durante el plazo que un juez o tribunal los pueda requerir atendiendo al plazo de prescripción de acciones judiciales. Los datos </w:t>
      </w:r>
      <w:r>
        <w:t xml:space="preserve">tratados se mantendrán en tanto no expiren los plazos legales aludidos anteriormente, y en el caso de que hubiera obligación legal de mantenimiento, o de no existir ese plazo legal, hasta que el interesado solicite su supresión o revoque el consentimiento </w:t>
      </w:r>
      <w:r>
        <w:t xml:space="preserve">otorgado.  </w:t>
      </w:r>
    </w:p>
    <w:p w:rsidR="00493F89" w:rsidRDefault="00233353">
      <w:pPr>
        <w:numPr>
          <w:ilvl w:val="0"/>
          <w:numId w:val="6"/>
        </w:numPr>
        <w:spacing w:after="264"/>
        <w:ind w:right="1027"/>
      </w:pPr>
      <w:r>
        <w:t xml:space="preserve">Las partes que intervienen en el presente convenio pueden dirigirse a la parte contraria con el fin de ejercer los derechos de acceso, rectificación, supresión, limitación del tratamiento, oposición y portabilidad.  </w:t>
      </w:r>
    </w:p>
    <w:p w:rsidR="00493F89" w:rsidRDefault="00233353">
      <w:pPr>
        <w:spacing w:after="267"/>
        <w:ind w:left="137" w:right="1027"/>
      </w:pPr>
      <w:r>
        <w:t>Los interesados/as podrán e</w:t>
      </w:r>
      <w:r>
        <w:t xml:space="preserve">jercitar sus derechos o solicitar más información sobre el tratamiento de sus datos ante el PCTT a través de la siguiente dirección electrónica: info@pctt.es </w:t>
      </w:r>
    </w:p>
    <w:p w:rsidR="00493F89" w:rsidRDefault="00233353">
      <w:pPr>
        <w:spacing w:after="267"/>
        <w:ind w:left="137" w:right="1027"/>
      </w:pPr>
      <w:r>
        <w:t>Los interesados/as podrán ejercitar sus derechos o solicitar más información sobre el tratamiento</w:t>
      </w:r>
      <w:r>
        <w:t xml:space="preserve"> de sus datos ante el AYUNTAMIENTO DE CANDELARIA  a través de la siguiente dirección electrónica: empleo@candelaria.es </w:t>
      </w:r>
    </w:p>
    <w:p w:rsidR="00493F89" w:rsidRDefault="00233353">
      <w:pPr>
        <w:ind w:left="137" w:right="1027"/>
      </w:pPr>
      <w:r>
        <w:t xml:space="preserve">DECIMOTERCERA.-  LEY APLICABLE Y JURISDICCIÓN </w:t>
      </w:r>
    </w:p>
    <w:p w:rsidR="00493F89" w:rsidRDefault="00233353">
      <w:pPr>
        <w:ind w:left="137" w:right="1027"/>
      </w:pPr>
      <w:r>
        <w:t xml:space="preserve">En todo aquello que no haya sido expresamente pactado en las estipulaciones del presente </w:t>
      </w:r>
      <w:r>
        <w:t xml:space="preserve">Convenio de Colaboración, las partes estarán a lo dispuesto con respecto al en el Derecho Administrativo o Derecho Civil, en función del contenido controvertido.  </w:t>
      </w:r>
    </w:p>
    <w:p w:rsidR="00493F89" w:rsidRDefault="00233353">
      <w:pPr>
        <w:ind w:left="137" w:right="1027"/>
      </w:pPr>
      <w:r>
        <w:t>Para cualquier discrepancia, cuestión, litigio o reclamación resultante de la ejecución, int</w:t>
      </w:r>
      <w:r>
        <w:t>erpretación o aplicación del presente Convenio de Colaboración o relacionado con él directa o indirectamente, las partes se someten expresamente a los Juzgados y Tribunales de Santa Cruz de Tenerife, renunciando de forma expresa a su propio fuero si lo tuv</w:t>
      </w:r>
      <w:r>
        <w:t xml:space="preserve">ieren. </w:t>
      </w:r>
    </w:p>
    <w:p w:rsidR="00493F89" w:rsidRDefault="00233353">
      <w:pPr>
        <w:ind w:left="137" w:right="1027"/>
      </w:pPr>
      <w:r>
        <w:t xml:space="preserve">Y en prueba de conformidad firman los intervinientes, por duplicado ejemplar y a un solo efecto, en el lugar y fecha indicados en el presente convenio.”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spacing w:after="113"/>
        <w:ind w:left="137" w:right="960"/>
      </w:pPr>
      <w:r>
        <w:rPr>
          <w:i w:val="0"/>
        </w:rPr>
        <w:t>SEGUNDO</w:t>
      </w:r>
      <w:r>
        <w:rPr>
          <w:b/>
          <w:i w:val="0"/>
        </w:rPr>
        <w:t>:</w:t>
      </w:r>
      <w:r>
        <w:rPr>
          <w:i w:val="0"/>
        </w:rPr>
        <w:t xml:space="preserve"> Proceder a la publicación del mismo en el Portal de Transparencia, en cumplimie</w:t>
      </w:r>
      <w:r>
        <w:rPr>
          <w:i w:val="0"/>
        </w:rPr>
        <w:t xml:space="preserve">nto de lo dispuesto en Ley 19/2013, de 9 de diciembre, de transparencia, acceso a la información pública y buen gobierno. </w:t>
      </w:r>
    </w:p>
    <w:p w:rsidR="00493F89" w:rsidRDefault="00233353">
      <w:pPr>
        <w:spacing w:after="108"/>
        <w:ind w:left="137" w:right="960"/>
      </w:pPr>
      <w:r>
        <w:rPr>
          <w:i w:val="0"/>
        </w:rPr>
        <w:t xml:space="preserve">TERCERO: Dar traslado del acuerdo que se adopte a la Agencia de Empleo y Desarrollo Local. </w:t>
      </w:r>
    </w:p>
    <w:p w:rsidR="00493F89" w:rsidRDefault="00233353">
      <w:pPr>
        <w:spacing w:after="150"/>
        <w:ind w:left="137" w:right="960"/>
      </w:pPr>
      <w:r>
        <w:rPr>
          <w:i w:val="0"/>
        </w:rPr>
        <w:t xml:space="preserve">CUARTO: Notificar el acuerdo que se adopte al centro de formación PARQUE CIENTÍFICO Y TECNOLÓGICO ED TENERIFE a los efectos oportunos. </w:t>
      </w:r>
    </w:p>
    <w:p w:rsidR="00493F89" w:rsidRDefault="00233353">
      <w:pPr>
        <w:spacing w:after="109"/>
        <w:ind w:left="137" w:right="960"/>
      </w:pPr>
      <w:r>
        <w:rPr>
          <w:rFonts w:ascii="Calibri" w:eastAsia="Calibri" w:hAnsi="Calibri" w:cs="Calibri"/>
          <w:i w:val="0"/>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4642" name="Group 12464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065" name="Rectangle 2065"/>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2066" name="Rectangle 2066"/>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67" name="Rectangle 2067"/>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w:t>
                              </w:r>
                              <w:r>
                                <w:rPr>
                                  <w:i w:val="0"/>
                                  <w:sz w:val="12"/>
                                </w:rPr>
                                <w:t xml:space="preserve">o electrónicamente desde la plataforma esPublico Gestiona | Página 19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4642" style="width:18.7031pt;height:260.43pt;position:absolute;mso-position-horizontal-relative:page;mso-position-horizontal:absolute;margin-left:662.928pt;mso-position-vertical-relative:page;margin-top:512.49pt;" coordsize="2375,33074">
                <v:rect id="Rectangle 2065"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066"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67"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 de 117 </w:t>
                        </w:r>
                      </w:p>
                    </w:txbxContent>
                  </v:textbox>
                </v:rect>
                <w10:wrap type="square"/>
              </v:group>
            </w:pict>
          </mc:Fallback>
        </mc:AlternateContent>
      </w:r>
      <w:r>
        <w:rPr>
          <w:i w:val="0"/>
        </w:rPr>
        <w:t xml:space="preserve">Salvo error u omisión o mejor criterio fundado en derecho.” </w:t>
      </w:r>
    </w:p>
    <w:p w:rsidR="00493F89" w:rsidRDefault="00233353">
      <w:pPr>
        <w:spacing w:after="100" w:line="259" w:lineRule="auto"/>
        <w:ind w:left="142" w:right="0" w:firstLine="0"/>
        <w:jc w:val="left"/>
      </w:pPr>
      <w:r>
        <w:rPr>
          <w:i w:val="0"/>
        </w:rPr>
        <w:t xml:space="preserve"> </w:t>
      </w:r>
    </w:p>
    <w:p w:rsidR="00493F89" w:rsidRDefault="00233353">
      <w:pPr>
        <w:spacing w:after="92" w:line="265" w:lineRule="auto"/>
        <w:ind w:left="10" w:right="832"/>
        <w:jc w:val="center"/>
      </w:pPr>
      <w:r>
        <w:rPr>
          <w:i w:val="0"/>
        </w:rPr>
        <w:t xml:space="preserve">No obstante, la Junta de Gobierno Local acordará lo más procedente. </w:t>
      </w:r>
    </w:p>
    <w:p w:rsidR="00493F89" w:rsidRDefault="00233353">
      <w:pPr>
        <w:spacing w:after="100" w:line="259" w:lineRule="auto"/>
        <w:ind w:left="0" w:right="770" w:firstLine="0"/>
        <w:jc w:val="center"/>
      </w:pPr>
      <w:r>
        <w:rPr>
          <w:i w:val="0"/>
        </w:rPr>
        <w:t xml:space="preserve"> </w:t>
      </w:r>
    </w:p>
    <w:p w:rsidR="00493F89" w:rsidRDefault="00233353">
      <w:pPr>
        <w:spacing w:after="95" w:line="259" w:lineRule="auto"/>
        <w:ind w:left="0" w:right="770" w:firstLine="0"/>
        <w:jc w:val="center"/>
      </w:pPr>
      <w:r>
        <w:rPr>
          <w:i w:val="0"/>
        </w:rPr>
        <w:t xml:space="preserve"> </w:t>
      </w:r>
    </w:p>
    <w:p w:rsidR="00493F89" w:rsidRDefault="00233353">
      <w:pPr>
        <w:spacing w:after="0"/>
        <w:ind w:left="137" w:right="959"/>
      </w:pPr>
      <w:r>
        <w:rPr>
          <w:b/>
          <w:i w:val="0"/>
        </w:rPr>
        <w:t xml:space="preserve">La Junta de Gobierno </w:t>
      </w:r>
      <w:r>
        <w:rPr>
          <w:b/>
          <w:i w:val="0"/>
        </w:rPr>
        <w:t xml:space="preserve">Local, previo debate y por unanimidad de los miembros presentes, acuerda: </w:t>
      </w:r>
    </w:p>
    <w:p w:rsidR="00493F89" w:rsidRDefault="00233353">
      <w:pPr>
        <w:spacing w:after="183" w:line="259" w:lineRule="auto"/>
        <w:ind w:left="142" w:right="0" w:firstLine="0"/>
        <w:jc w:val="left"/>
      </w:pPr>
      <w:r>
        <w:rPr>
          <w:b/>
          <w:i w:val="0"/>
        </w:rPr>
        <w:t xml:space="preserve">  </w:t>
      </w:r>
      <w:r>
        <w:rPr>
          <w:rFonts w:ascii="Times New Roman" w:eastAsia="Times New Roman" w:hAnsi="Times New Roman" w:cs="Times New Roman"/>
          <w:i w:val="0"/>
          <w:sz w:val="24"/>
        </w:rPr>
        <w:t xml:space="preserve"> </w:t>
      </w:r>
    </w:p>
    <w:p w:rsidR="00493F89" w:rsidRDefault="00233353">
      <w:pPr>
        <w:spacing w:after="111"/>
        <w:ind w:left="137" w:right="960"/>
      </w:pPr>
      <w:r>
        <w:rPr>
          <w:b/>
          <w:i w:val="0"/>
        </w:rPr>
        <w:t>Primero</w:t>
      </w:r>
      <w:r>
        <w:rPr>
          <w:i w:val="0"/>
        </w:rPr>
        <w:t>: Aprobar el texto del Convenio específico de colaboración para el desarrollo de actividades en el ámbito de la innovación y el emprendimiento entre el Ilustre Ayuntamiento de Candelaria y el PARQUE CIENTÍFICO Y TECNOLÓGICO DE TENERIFE con efectos desde el</w:t>
      </w:r>
      <w:r>
        <w:rPr>
          <w:i w:val="0"/>
        </w:rPr>
        <w:t xml:space="preserve"> día de su firma: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“CONVENIO DE COLABORACIÓN ENTRE PARQUE CIENTÍFICO Y TECNOLÓGICO DE TENERIFE (PCTT) Y AYUNTAMIENTO DE CANDELARIA, PARA EL DESARROLLO DE ACTIVIDADES EN EL ÁMBITO DE LA INNOVACIÓN Y EMPRENDIMIENTO. </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16" w:line="259" w:lineRule="auto"/>
        <w:ind w:left="10" w:right="956"/>
        <w:jc w:val="right"/>
      </w:pPr>
      <w:r>
        <w:rPr>
          <w:i w:val="0"/>
        </w:rPr>
        <w:t xml:space="preserve">En San Cristóbal de La Laguna, a  </w:t>
      </w:r>
      <w:r>
        <w:rPr>
          <w:i w:val="0"/>
        </w:rPr>
        <w:t xml:space="preserve">                       de 2024 </w:t>
      </w:r>
    </w:p>
    <w:p w:rsidR="00493F89" w:rsidRDefault="00233353">
      <w:pPr>
        <w:spacing w:after="16" w:line="259" w:lineRule="auto"/>
        <w:ind w:left="142" w:right="0" w:firstLine="0"/>
        <w:jc w:val="left"/>
      </w:pPr>
      <w:r>
        <w:rPr>
          <w:i w:val="0"/>
        </w:rPr>
        <w:t xml:space="preserve"> </w:t>
      </w:r>
    </w:p>
    <w:p w:rsidR="00493F89" w:rsidRDefault="00233353">
      <w:pPr>
        <w:spacing w:after="12" w:line="265" w:lineRule="auto"/>
        <w:ind w:left="10" w:right="832"/>
        <w:jc w:val="center"/>
      </w:pPr>
      <w:r>
        <w:rPr>
          <w:i w:val="0"/>
        </w:rPr>
        <w:t xml:space="preserve">REUNIDOS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u w:val="single" w:color="000000"/>
        </w:rPr>
        <w:t>De una parte,</w:t>
      </w:r>
      <w:r>
        <w:rPr>
          <w:i w:val="0"/>
        </w:rPr>
        <w:t xml:space="preserve"> D. Juan José Martínez Díaz, mayor de edad, en nombre y representación de la entidad mercantil Parque Científico y Tecnológico de Tenerife S.A. (en adelante </w:t>
      </w:r>
      <w:r>
        <w:rPr>
          <w:i w:val="0"/>
        </w:rPr>
        <w:t>PCTT), con domicilio en C/ Rectora María Luisa Tejedor Salguero s/n (Parque Urbano Las Mantecas – Edif. NanoTEC) C.P. 38320 San Cristóbal de La Laguna y con CIF A38850053, en calidad de Presidente del Consejo de Administración de esta, en virtud del acuerd</w:t>
      </w:r>
      <w:r>
        <w:rPr>
          <w:i w:val="0"/>
        </w:rPr>
        <w:t>o del Consejo de Administración de fecha 12 de julio de 2023.</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26"/>
        <w:ind w:left="137" w:right="960"/>
      </w:pPr>
      <w:r>
        <w:rPr>
          <w:i w:val="0"/>
        </w:rPr>
        <w:t xml:space="preserve">De otra parte, D./ Dña. María Concepción Brito Núñez, en nombre y representación de AYUNTAMIENTO DE CANDELARIA, con C.I.F.:P3801100C y domicilio a efectos del presente Convenio en Avenida de </w:t>
      </w:r>
      <w:r>
        <w:rPr>
          <w:i w:val="0"/>
        </w:rPr>
        <w:t xml:space="preserve">la Constitución nº 7, Candelaria, en calidad de representante legal de la misma.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Ambas partes se reconocen capacidad de obrar suficiente para firmar el presente Convenio y en base a ello  </w:t>
      </w:r>
    </w:p>
    <w:p w:rsidR="00493F89" w:rsidRDefault="00233353">
      <w:pPr>
        <w:spacing w:after="16" w:line="259" w:lineRule="auto"/>
        <w:ind w:left="142" w:right="0" w:firstLine="0"/>
        <w:jc w:val="left"/>
      </w:pPr>
      <w:r>
        <w:rPr>
          <w:i w:val="0"/>
        </w:rPr>
        <w:t xml:space="preserve"> </w:t>
      </w:r>
    </w:p>
    <w:p w:rsidR="00493F89" w:rsidRDefault="00233353">
      <w:pPr>
        <w:spacing w:after="12" w:line="265" w:lineRule="auto"/>
        <w:ind w:left="10" w:right="829"/>
        <w:jc w:val="center"/>
      </w:pPr>
      <w:r>
        <w:rPr>
          <w:i w:val="0"/>
        </w:rPr>
        <w:t xml:space="preserve">EXPONEN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rFonts w:ascii="Calibri" w:eastAsia="Calibri" w:hAnsi="Calibri" w:cs="Calibri"/>
          <w:i w:val="0"/>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4565" name="Group 12456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190" name="Rectangle 219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2191" name="Rectangle 219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92" name="Rectangle 219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4565" style="width:18.7031pt;height:260.43pt;position:absolute;mso-position-horizontal-relative:page;mso-position-horizontal:absolute;margin-left:662.928pt;mso-position-vertical-relative:page;margin-top:512.49pt;" coordsize="2375,33074">
                <v:rect id="Rectangle 219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19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9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 de 117 </w:t>
                        </w:r>
                      </w:p>
                    </w:txbxContent>
                  </v:textbox>
                </v:rect>
                <w10:wrap type="square"/>
              </v:group>
            </w:pict>
          </mc:Fallback>
        </mc:AlternateContent>
      </w:r>
      <w:r>
        <w:rPr>
          <w:i w:val="0"/>
        </w:rPr>
        <w:t>PRIMERO. - Que PCTT tiene como misión, y así se refleja en su objeto social, ayudar a diversificar la econo</w:t>
      </w:r>
      <w:r>
        <w:rPr>
          <w:i w:val="0"/>
        </w:rPr>
        <w:t xml:space="preserve">mía de Tenerife desarrollando la cultura de la innovación como eje de la mejora de la competitividad, concentrando en sus a empresas innovadoras y tecnológicas globales y entidades que realicen investigación, desarrollo o producción singular de tecnología </w:t>
      </w:r>
      <w:r>
        <w:rPr>
          <w:i w:val="0"/>
        </w:rPr>
        <w:t>aplicada, promoviendo la transferencia de conocimiento y la contratación de talento especializado, con el fin de hacer crecer a las empresas locales innovadoras o de base tecnológica, impulsar el emprendimiento tecnológico y las startups, y atraer empresas</w:t>
      </w:r>
      <w:r>
        <w:rPr>
          <w:i w:val="0"/>
        </w:rPr>
        <w:t xml:space="preserve"> globales a los enclaves de Parque Científico y Tecnológico de Tenerife.</w:t>
      </w:r>
      <w:r>
        <w:rPr>
          <w:rFonts w:ascii="Times New Roman" w:eastAsia="Times New Roman" w:hAnsi="Times New Roman" w:cs="Times New Roman"/>
          <w:i w:val="0"/>
          <w:sz w:val="24"/>
        </w:rPr>
        <w:t xml:space="preserve"> </w:t>
      </w:r>
    </w:p>
    <w:p w:rsidR="00493F89" w:rsidRDefault="00233353">
      <w:pPr>
        <w:spacing w:after="2"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i w:val="0"/>
        </w:rPr>
        <w:t>En virtud de lo anterior, le están especialmente encomendadas, entre otras las siguientes actividades:</w:t>
      </w:r>
      <w:r>
        <w:rPr>
          <w:rFonts w:ascii="Times New Roman" w:eastAsia="Times New Roman" w:hAnsi="Times New Roman" w:cs="Times New Roman"/>
          <w:i w:val="0"/>
          <w:sz w:val="24"/>
        </w:rPr>
        <w:t xml:space="preserve"> </w:t>
      </w:r>
    </w:p>
    <w:p w:rsidR="00493F89" w:rsidRDefault="00233353">
      <w:pPr>
        <w:spacing w:after="2"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i w:val="0"/>
        </w:rPr>
        <w:t>1.- Desarrollo, por sí, o en colaboración con otras entidades, de activida</w:t>
      </w:r>
      <w:r>
        <w:rPr>
          <w:i w:val="0"/>
        </w:rPr>
        <w:t>des tales como: divulgación de la I+D+i destinada a una mejor percepción social de la innovación, la cultura del conocimiento y sociedad de la información y promoción de la innovación en el ámbito del desarrollo local: corporaciones municipales, empresario</w:t>
      </w:r>
      <w:r>
        <w:rPr>
          <w:i w:val="0"/>
        </w:rPr>
        <w:t>s y emprendedores locales, colectivos en formación y de desempleados.- Atracción de inversores y empresas multinacionales, así como de empresas locales de base tecnológica para su asentamiento en el PCTT, y búsqueda de financiación y de socios tecnológicos</w:t>
      </w:r>
      <w:r>
        <w:rPr>
          <w:i w:val="0"/>
        </w:rPr>
        <w:t xml:space="preserve"> para empresas.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2.- Atracción de inversores y empresas multinacionales, así como de empresas locales de base tecnológica para su asentamiento en el PCTT, y búsqueda de financiación y de socios tecnológicos para empresas. </w:t>
      </w:r>
    </w:p>
    <w:p w:rsidR="00493F89" w:rsidRDefault="00233353">
      <w:pPr>
        <w:spacing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i w:val="0"/>
        </w:rPr>
        <w:t>3.- La colaboración y apoyo a</w:t>
      </w:r>
      <w:r>
        <w:rPr>
          <w:i w:val="0"/>
        </w:rPr>
        <w:t xml:space="preserve">l Cabildo Insular de Tenerife en actividades de divulgación e implantación de la innovación y el desarrollo.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4.- </w:t>
      </w:r>
      <w:r>
        <w:rPr>
          <w:i w:val="0"/>
        </w:rPr>
        <w:t>La promoción, fomento y desarrollo de las actividades económicas innovadoras con especial referencia a las relativas a los sectores considerados como estratégicos en el Plan Director de Innovación (PDI) y sus actualizaciones impulsadas por los diferentes a</w:t>
      </w:r>
      <w:r>
        <w:rPr>
          <w:i w:val="0"/>
        </w:rPr>
        <w:t>ctores insulares tanto públicos cuanto privados.</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28"/>
        <w:ind w:left="137" w:right="960"/>
      </w:pPr>
      <w:r>
        <w:rPr>
          <w:i w:val="0"/>
        </w:rPr>
        <w:t xml:space="preserve">SEGUNDO.- Que el AYUNTAMIENTO DE CANDELARIA tiene como objeto desarrollo del municipio de CANDELARIA.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 xml:space="preserve">En consecuencia, entre los fines del AYUNTAMIENTO DE CANDELARIA se encuentran los siguientes: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1.- Servicios de formación y orientación laboral, así como labores de información y asesoramiento empresarial.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2.- Potenciación de los diferentes sectores económicos del municipio. </w:t>
      </w:r>
    </w:p>
    <w:p w:rsidR="00493F89" w:rsidRDefault="00233353">
      <w:pPr>
        <w:spacing w:after="19" w:line="259" w:lineRule="auto"/>
        <w:ind w:left="142" w:right="0" w:firstLine="0"/>
        <w:jc w:val="left"/>
      </w:pPr>
      <w:r>
        <w:rPr>
          <w:i w:val="0"/>
        </w:rPr>
        <w:t xml:space="preserve"> </w:t>
      </w:r>
    </w:p>
    <w:p w:rsidR="00493F89" w:rsidRDefault="00233353">
      <w:pPr>
        <w:spacing w:after="27"/>
        <w:ind w:left="137" w:right="960"/>
      </w:pPr>
      <w:r>
        <w:rPr>
          <w:i w:val="0"/>
        </w:rPr>
        <w:t>3.- Fomento de instituciones de investigación y desarrollo tecnológic</w:t>
      </w:r>
      <w:r>
        <w:rPr>
          <w:i w:val="0"/>
        </w:rPr>
        <w:t xml:space="preserve">o </w:t>
      </w:r>
    </w:p>
    <w:p w:rsidR="00493F89" w:rsidRDefault="00233353">
      <w:pPr>
        <w:spacing w:after="16" w:line="259" w:lineRule="auto"/>
        <w:ind w:left="142" w:right="0" w:firstLine="0"/>
        <w:jc w:val="left"/>
      </w:pPr>
      <w:r>
        <w:rPr>
          <w:i w:val="0"/>
        </w:rPr>
        <w:t xml:space="preserve"> </w:t>
      </w:r>
    </w:p>
    <w:p w:rsidR="00493F89" w:rsidRDefault="00233353">
      <w:pPr>
        <w:spacing w:after="25"/>
        <w:ind w:left="137" w:right="960"/>
      </w:pPr>
      <w:r>
        <w:rPr>
          <w:rFonts w:ascii="Calibri" w:eastAsia="Calibri" w:hAnsi="Calibri" w:cs="Calibri"/>
          <w:i w:val="0"/>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4922" name="Group 12492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304" name="Rectangle 2304"/>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2305" name="Rectangle 2305"/>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06" name="Rectangle 2306"/>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4922" style="width:18.7031pt;height:260.43pt;position:absolute;mso-position-horizontal-relative:page;mso-position-horizontal:absolute;margin-left:662.928pt;mso-position-vertical-relative:page;margin-top:512.49pt;" coordsize="2375,33074">
                <v:rect id="Rectangle 2304"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305"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06"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 de 117 </w:t>
                        </w:r>
                      </w:p>
                    </w:txbxContent>
                  </v:textbox>
                </v:rect>
                <w10:wrap type="square"/>
              </v:group>
            </w:pict>
          </mc:Fallback>
        </mc:AlternateContent>
      </w:r>
      <w:r>
        <w:rPr>
          <w:i w:val="0"/>
        </w:rPr>
        <w:t xml:space="preserve">TERCERO.- </w:t>
      </w:r>
      <w:r>
        <w:rPr>
          <w:i w:val="0"/>
        </w:rPr>
        <w:t>Que, a la vista de sus fines, ambas entidades, consideran necesario y de interés común la firma de este convenio de colaboración como medio para lograr el cumplimiento de los objetivos que tienen encomendados, en la certeza de que tal colaboración, al perm</w:t>
      </w:r>
      <w:r>
        <w:rPr>
          <w:i w:val="0"/>
        </w:rPr>
        <w:t xml:space="preserve">itir un mayor aprovechamiento de los recursos disponibles y una mayor eficacia en la gestión, permitan obtener mejores resultados en todas las actividades que a partir de aquí se desarrollen.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CUARTO.- Que, por ser uno de los objetivos principales tanto</w:t>
      </w:r>
      <w:r>
        <w:rPr>
          <w:i w:val="0"/>
        </w:rPr>
        <w:t xml:space="preserve"> del Cabildo Insular de Tenerife a través del PCTT, como del AYUNTAMIENTO DE CANDELARIA se configura la presente colaboración en el marco de la dinamización y realización de actividades en el ámbito de la innovación, la transferencia y el emprendimiento te</w:t>
      </w:r>
      <w:r>
        <w:rPr>
          <w:i w:val="0"/>
        </w:rPr>
        <w:t>cnológico.</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En virtud de todo lo anterior, ambas partes deciden formalizar el presente convenio de colaboración con sujeción a las siguientes  </w:t>
      </w:r>
    </w:p>
    <w:p w:rsidR="00493F89" w:rsidRDefault="00233353">
      <w:pPr>
        <w:spacing w:after="16" w:line="259" w:lineRule="auto"/>
        <w:ind w:left="0" w:right="770" w:firstLine="0"/>
        <w:jc w:val="center"/>
      </w:pPr>
      <w:r>
        <w:rPr>
          <w:i w:val="0"/>
        </w:rPr>
        <w:t xml:space="preserve"> </w:t>
      </w:r>
    </w:p>
    <w:p w:rsidR="00493F89" w:rsidRDefault="00233353">
      <w:pPr>
        <w:spacing w:after="12" w:line="265" w:lineRule="auto"/>
        <w:ind w:left="10" w:right="829"/>
        <w:jc w:val="center"/>
      </w:pPr>
      <w:r>
        <w:rPr>
          <w:i w:val="0"/>
        </w:rPr>
        <w:t xml:space="preserve">ESTIPULACIONES </w:t>
      </w:r>
    </w:p>
    <w:p w:rsidR="00493F89" w:rsidRDefault="00233353">
      <w:pPr>
        <w:spacing w:after="19" w:line="259" w:lineRule="auto"/>
        <w:ind w:left="142" w:right="0" w:firstLine="0"/>
        <w:jc w:val="left"/>
      </w:pPr>
      <w:r>
        <w:rPr>
          <w:i w:val="0"/>
        </w:rPr>
        <w:t xml:space="preserve"> </w:t>
      </w:r>
    </w:p>
    <w:p w:rsidR="00493F89" w:rsidRDefault="00233353">
      <w:pPr>
        <w:spacing w:after="267"/>
        <w:ind w:left="137" w:right="960"/>
      </w:pPr>
      <w:r>
        <w:rPr>
          <w:i w:val="0"/>
        </w:rPr>
        <w:t xml:space="preserve">PRIMERA.- OBJETO DEL CONVENIO   </w:t>
      </w:r>
    </w:p>
    <w:p w:rsidR="00493F89" w:rsidRDefault="00233353">
      <w:pPr>
        <w:spacing w:after="25"/>
        <w:ind w:left="137" w:right="960"/>
      </w:pPr>
      <w:r>
        <w:rPr>
          <w:i w:val="0"/>
        </w:rPr>
        <w:t>El objeto del convenio de colaboración entre PCTT Y AYUNATMIENTO DE CANDELARIA, es promover el desarrollo de capacidades, habilidades y destrezas en el ámbito de la innovación y emprendimiento tecnológicos en los diferentes colectivos del municipio de CAND</w:t>
      </w:r>
      <w:r>
        <w:rPr>
          <w:i w:val="0"/>
        </w:rPr>
        <w:t xml:space="preserve">ELARIA, que permitan la mejora de la competitividad, la generación de talento innovador y la diversificación de la economía de la isla de Tenerife. </w:t>
      </w:r>
    </w:p>
    <w:p w:rsidR="00493F89" w:rsidRDefault="00233353">
      <w:pPr>
        <w:spacing w:after="267"/>
        <w:ind w:left="137" w:right="960"/>
      </w:pPr>
      <w:r>
        <w:rPr>
          <w:i w:val="0"/>
        </w:rPr>
        <w:t>Ambas partes se comprometen a colaborar de conformidad con los principios de buena fe y eficacia en la ejec</w:t>
      </w:r>
      <w:r>
        <w:rPr>
          <w:i w:val="0"/>
        </w:rPr>
        <w:t xml:space="preserve">ución de las acciones relacionadas con el objeto del convenio. </w:t>
      </w:r>
    </w:p>
    <w:p w:rsidR="00493F89" w:rsidRDefault="00233353">
      <w:pPr>
        <w:spacing w:after="267"/>
        <w:ind w:left="137" w:right="960"/>
      </w:pPr>
      <w:r>
        <w:rPr>
          <w:i w:val="0"/>
        </w:rPr>
        <w:t xml:space="preserve">Cualquier modificación del presente convenio requerirá previo acuerdo por parte de los firmantes.   </w:t>
      </w:r>
    </w:p>
    <w:p w:rsidR="00493F89" w:rsidRDefault="00233353">
      <w:pPr>
        <w:spacing w:after="265"/>
        <w:ind w:left="137" w:right="960"/>
      </w:pPr>
      <w:r>
        <w:rPr>
          <w:i w:val="0"/>
        </w:rPr>
        <w:t>Los programas, acciones y/o eventos específicos se recogerán en adendas que se vincularán a</w:t>
      </w:r>
      <w:r>
        <w:rPr>
          <w:i w:val="0"/>
        </w:rPr>
        <w:t xml:space="preserve">l presente convenio, que explicitarán los plazos de ejecución en su caso. </w:t>
      </w:r>
    </w:p>
    <w:p w:rsidR="00493F89" w:rsidRDefault="00233353">
      <w:pPr>
        <w:spacing w:after="270"/>
        <w:ind w:left="137" w:right="960"/>
      </w:pPr>
      <w:r>
        <w:rPr>
          <w:i w:val="0"/>
        </w:rPr>
        <w:t xml:space="preserve">SEGUNDA.- NATURALEZA Y RÉGIMEN JURÍDICO. </w:t>
      </w:r>
    </w:p>
    <w:p w:rsidR="00493F89" w:rsidRDefault="00233353">
      <w:pPr>
        <w:spacing w:after="267"/>
        <w:ind w:left="137" w:right="960"/>
      </w:pPr>
      <w:r>
        <w:rPr>
          <w:i w:val="0"/>
        </w:rPr>
        <w:t>El presente convenio tiene naturaleza administrativa y, por consiguiente, se sujeta a los principios del Derecho Administrativo según lo di</w:t>
      </w:r>
      <w:r>
        <w:rPr>
          <w:i w:val="0"/>
        </w:rPr>
        <w:t>spuesto en la Ley 40/2015, de 1 de octubre, de Régimen Jurídico del Sector Público. En su defecto, este documento se rige conforme a los principios del Derecho Común. Asimismo, se encuentra excluido del ámbito de aplicación de la Ley 9/2017, de 8 de noviem</w:t>
      </w:r>
      <w:r>
        <w:rPr>
          <w:i w:val="0"/>
        </w:rPr>
        <w:t xml:space="preserve">bre, de Contratos del Sector Público, tal y como se desprende de su artículo 6. </w:t>
      </w:r>
    </w:p>
    <w:p w:rsidR="00493F89" w:rsidRDefault="00233353">
      <w:pPr>
        <w:spacing w:after="267"/>
        <w:ind w:left="137" w:right="960"/>
      </w:pPr>
      <w:r>
        <w:rPr>
          <w:i w:val="0"/>
        </w:rPr>
        <w:t xml:space="preserve">TERCERA. - OBLIGACIONES DE LAS PARTES. </w:t>
      </w:r>
    </w:p>
    <w:p w:rsidR="00493F89" w:rsidRDefault="00233353">
      <w:pPr>
        <w:spacing w:after="267"/>
        <w:ind w:left="137" w:right="960"/>
      </w:pPr>
      <w:r>
        <w:rPr>
          <w:i w:val="0"/>
        </w:rPr>
        <w:t xml:space="preserve">Por su parte, el AYUNTAMIENTO DE CANDELARIA se compromete a: </w:t>
      </w:r>
    </w:p>
    <w:p w:rsidR="00493F89" w:rsidRDefault="00233353">
      <w:pPr>
        <w:numPr>
          <w:ilvl w:val="0"/>
          <w:numId w:val="7"/>
        </w:numPr>
        <w:spacing w:after="263"/>
        <w:ind w:right="960" w:hanging="360"/>
      </w:pPr>
      <w:r>
        <w:rPr>
          <w:rFonts w:ascii="Calibri" w:eastAsia="Calibri" w:hAnsi="Calibri" w:cs="Calibri"/>
          <w:i w:val="0"/>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6589" name="Group 126589"/>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405" name="Rectangle 2405"/>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2406" name="Rectangle 2406"/>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07" name="Rectangle 2407"/>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6589" style="width:18.7031pt;height:260.43pt;position:absolute;mso-position-horizontal-relative:page;mso-position-horizontal:absolute;margin-left:662.928pt;mso-position-vertical-relative:page;margin-top:512.49pt;" coordsize="2375,33074">
                <v:rect id="Rectangle 2405"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406"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07"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 de 117 </w:t>
                        </w:r>
                      </w:p>
                    </w:txbxContent>
                  </v:textbox>
                </v:rect>
                <w10:wrap type="square"/>
              </v:group>
            </w:pict>
          </mc:Fallback>
        </mc:AlternateContent>
      </w:r>
      <w:r>
        <w:rPr>
          <w:i w:val="0"/>
        </w:rPr>
        <w:t xml:space="preserve">Colaborar con la aportación de espacios, recursos y medios técnicos para el desarrollo de las acciones que </w:t>
      </w:r>
      <w:r>
        <w:rPr>
          <w:i w:val="0"/>
        </w:rPr>
        <w:t xml:space="preserve">cumplan con toda la normativa que sea de aplicación en función de la naturaleza de cada actividad a realizar. </w:t>
      </w:r>
    </w:p>
    <w:p w:rsidR="00493F89" w:rsidRDefault="00233353">
      <w:pPr>
        <w:numPr>
          <w:ilvl w:val="0"/>
          <w:numId w:val="7"/>
        </w:numPr>
        <w:spacing w:after="265"/>
        <w:ind w:right="960" w:hanging="360"/>
      </w:pPr>
      <w:r>
        <w:rPr>
          <w:i w:val="0"/>
        </w:rPr>
        <w:t xml:space="preserve">En caso de que las acciones a realizar requieran de un equipamiento y/o material concreto, el Ayuntamiento de Candelaria deberá aportar un espacio seguro y vigilado para su almacenamiento y se hará responsable del cuidado y buen uso del equipamiento. </w:t>
      </w:r>
    </w:p>
    <w:p w:rsidR="00493F89" w:rsidRDefault="00233353">
      <w:pPr>
        <w:numPr>
          <w:ilvl w:val="0"/>
          <w:numId w:val="7"/>
        </w:numPr>
        <w:spacing w:after="264"/>
        <w:ind w:right="960" w:hanging="360"/>
      </w:pPr>
      <w:r>
        <w:rPr>
          <w:i w:val="0"/>
        </w:rPr>
        <w:t>Cola</w:t>
      </w:r>
      <w:r>
        <w:rPr>
          <w:i w:val="0"/>
        </w:rPr>
        <w:t xml:space="preserve">borar en la difusión, captación y selección de los diferentes colectivos a los que se dirijan las acciones a desarrollar. </w:t>
      </w:r>
    </w:p>
    <w:p w:rsidR="00493F89" w:rsidRDefault="00233353">
      <w:pPr>
        <w:numPr>
          <w:ilvl w:val="0"/>
          <w:numId w:val="7"/>
        </w:numPr>
        <w:spacing w:after="240"/>
        <w:ind w:right="960" w:hanging="360"/>
      </w:pPr>
      <w:r>
        <w:rPr>
          <w:i w:val="0"/>
        </w:rPr>
        <w:t xml:space="preserve">Colaborar en el fomento de acciones dentro del objeto del presente convenio. </w:t>
      </w:r>
    </w:p>
    <w:p w:rsidR="00493F89" w:rsidRDefault="00233353">
      <w:pPr>
        <w:spacing w:after="249"/>
        <w:ind w:left="137" w:right="960"/>
      </w:pPr>
      <w:r>
        <w:rPr>
          <w:i w:val="0"/>
        </w:rPr>
        <w:t>Po otra parte, PCTT se compromete a:</w:t>
      </w:r>
      <w:r>
        <w:rPr>
          <w:rFonts w:ascii="Times New Roman" w:eastAsia="Times New Roman" w:hAnsi="Times New Roman" w:cs="Times New Roman"/>
          <w:i w:val="0"/>
          <w:sz w:val="24"/>
        </w:rPr>
        <w:t xml:space="preserve"> </w:t>
      </w:r>
    </w:p>
    <w:p w:rsidR="00493F89" w:rsidRDefault="00233353">
      <w:pPr>
        <w:numPr>
          <w:ilvl w:val="0"/>
          <w:numId w:val="7"/>
        </w:numPr>
        <w:spacing w:after="225"/>
        <w:ind w:right="960" w:hanging="360"/>
      </w:pPr>
      <w:r>
        <w:rPr>
          <w:i w:val="0"/>
        </w:rPr>
        <w:t>Coordinar, superv</w:t>
      </w:r>
      <w:r>
        <w:rPr>
          <w:i w:val="0"/>
        </w:rPr>
        <w:t xml:space="preserve">isar, colaborar y asesorar en relación con las actividades que se pretenden realizar. </w:t>
      </w:r>
    </w:p>
    <w:p w:rsidR="00493F89" w:rsidRDefault="00233353">
      <w:pPr>
        <w:numPr>
          <w:ilvl w:val="0"/>
          <w:numId w:val="7"/>
        </w:numPr>
        <w:spacing w:after="269"/>
        <w:ind w:right="960" w:hanging="360"/>
      </w:pPr>
      <w:r>
        <w:rPr>
          <w:i w:val="0"/>
        </w:rPr>
        <w:t xml:space="preserve">Gestionar el diseño y preparación técnica de las acciones a realizar en el municipio. </w:t>
      </w:r>
    </w:p>
    <w:p w:rsidR="00493F89" w:rsidRDefault="00233353">
      <w:pPr>
        <w:numPr>
          <w:ilvl w:val="0"/>
          <w:numId w:val="7"/>
        </w:numPr>
        <w:spacing w:after="267"/>
        <w:ind w:right="960" w:hanging="360"/>
      </w:pPr>
      <w:r>
        <w:rPr>
          <w:i w:val="0"/>
        </w:rPr>
        <w:t xml:space="preserve">Gestionar el material y formadores durante la vigencia de las acciones acordadas. </w:t>
      </w:r>
    </w:p>
    <w:p w:rsidR="00493F89" w:rsidRDefault="00233353">
      <w:pPr>
        <w:numPr>
          <w:ilvl w:val="0"/>
          <w:numId w:val="7"/>
        </w:numPr>
        <w:spacing w:after="3"/>
        <w:ind w:right="960" w:hanging="360"/>
      </w:pPr>
      <w:r>
        <w:rPr>
          <w:i w:val="0"/>
        </w:rPr>
        <w:t xml:space="preserve">Gestionar la difusión de actividades y programas que pudieran ser de interés para el colectivo en relación con el objeto del convenio. </w:t>
      </w:r>
    </w:p>
    <w:p w:rsidR="00493F89" w:rsidRDefault="00233353">
      <w:pPr>
        <w:numPr>
          <w:ilvl w:val="0"/>
          <w:numId w:val="7"/>
        </w:numPr>
        <w:spacing w:after="267"/>
        <w:ind w:right="960" w:hanging="360"/>
      </w:pPr>
      <w:r>
        <w:rPr>
          <w:i w:val="0"/>
        </w:rPr>
        <w:t>Aportar el certificado final de las formaciones impartidas cuando se trate de este tipo de actividades de forma conjunt</w:t>
      </w:r>
      <w:r>
        <w:rPr>
          <w:i w:val="0"/>
        </w:rPr>
        <w:t xml:space="preserve">a con el Cabildo Insular de Tenerife. </w:t>
      </w:r>
    </w:p>
    <w:p w:rsidR="00493F89" w:rsidRDefault="00233353">
      <w:pPr>
        <w:numPr>
          <w:ilvl w:val="0"/>
          <w:numId w:val="7"/>
        </w:numPr>
        <w:spacing w:after="267"/>
        <w:ind w:right="960" w:hanging="360"/>
      </w:pPr>
      <w:r>
        <w:rPr>
          <w:i w:val="0"/>
        </w:rPr>
        <w:t xml:space="preserve">Gestionar el apoyo y asesoramiento en la coordinación de las acciones acordadas. </w:t>
      </w:r>
    </w:p>
    <w:p w:rsidR="00493F89" w:rsidRDefault="00233353">
      <w:pPr>
        <w:spacing w:after="114"/>
        <w:ind w:left="137" w:right="960"/>
      </w:pPr>
      <w:r>
        <w:rPr>
          <w:i w:val="0"/>
        </w:rPr>
        <w:t>Este Convenio no supone asociación alguna o dependencia entre las partes firmantes, que actuarán de forma absolutamente independiente y</w:t>
      </w:r>
      <w:r>
        <w:rPr>
          <w:i w:val="0"/>
        </w:rPr>
        <w:t xml:space="preserve"> autónoma, siendo obligación específica y exclusiva de cada parte cumplir con cuantas obligaciones legales le correspondan en desarrollo de su actividad de acuerdo con la normativa que les resulte de aplicación. </w:t>
      </w:r>
    </w:p>
    <w:p w:rsidR="00493F89" w:rsidRDefault="00233353">
      <w:pPr>
        <w:spacing w:after="98" w:line="259" w:lineRule="auto"/>
        <w:ind w:left="142" w:right="0" w:firstLine="0"/>
        <w:jc w:val="left"/>
      </w:pPr>
      <w:r>
        <w:rPr>
          <w:i w:val="0"/>
        </w:rPr>
        <w:t xml:space="preserve"> </w:t>
      </w:r>
    </w:p>
    <w:p w:rsidR="00493F89" w:rsidRDefault="00233353">
      <w:pPr>
        <w:spacing w:after="27"/>
        <w:ind w:left="137" w:right="960"/>
      </w:pPr>
      <w:r>
        <w:rPr>
          <w:i w:val="0"/>
        </w:rPr>
        <w:t xml:space="preserve">CUARTA.-  VIGENCIA. </w:t>
      </w:r>
    </w:p>
    <w:p w:rsidR="00493F89" w:rsidRDefault="00233353">
      <w:pPr>
        <w:spacing w:after="16" w:line="259" w:lineRule="auto"/>
        <w:ind w:left="142" w:right="0" w:firstLine="0"/>
        <w:jc w:val="left"/>
      </w:pPr>
      <w:r>
        <w:rPr>
          <w:i w:val="0"/>
        </w:rPr>
        <w:t xml:space="preserve"> </w:t>
      </w:r>
    </w:p>
    <w:p w:rsidR="00493F89" w:rsidRDefault="00233353">
      <w:pPr>
        <w:spacing w:after="25"/>
        <w:ind w:left="137" w:right="960"/>
      </w:pPr>
      <w:r>
        <w:rPr>
          <w:i w:val="0"/>
        </w:rPr>
        <w:t>La vigencia del presente Convenio de colaboración se extenderá por plazo de un año a contar desde la fecha de su firma, pudiendo prorrogarse por iguales plazos mediante acuerdo expreso de las partes que deberá ser formalizado antes de que finalice su plazo</w:t>
      </w:r>
      <w:r>
        <w:rPr>
          <w:i w:val="0"/>
        </w:rPr>
        <w:t xml:space="preserve"> de vigencia con un máximo de tres prórrogas. </w:t>
      </w:r>
    </w:p>
    <w:p w:rsidR="00493F89" w:rsidRDefault="00233353">
      <w:pPr>
        <w:spacing w:after="16" w:line="259" w:lineRule="auto"/>
        <w:ind w:left="142" w:right="0" w:firstLine="0"/>
        <w:jc w:val="left"/>
      </w:pPr>
      <w:r>
        <w:rPr>
          <w:i w:val="0"/>
        </w:rPr>
        <w:t xml:space="preserve"> </w:t>
      </w:r>
    </w:p>
    <w:p w:rsidR="00493F89" w:rsidRDefault="00233353">
      <w:pPr>
        <w:spacing w:after="385"/>
        <w:ind w:left="137" w:right="960"/>
      </w:pPr>
      <w:r>
        <w:rPr>
          <w:i w:val="0"/>
        </w:rPr>
        <w:t xml:space="preserve">En convenio de colaboración se dará por cumplido cuando las acciones dejen de realizarse con satisfacción de ambas partes, concluyendo todas las relaciones intervinientes en el mismo. </w:t>
      </w:r>
    </w:p>
    <w:p w:rsidR="00493F89" w:rsidRDefault="00233353">
      <w:pPr>
        <w:spacing w:after="145"/>
        <w:ind w:left="137" w:right="960"/>
      </w:pPr>
      <w:r>
        <w:rPr>
          <w:rFonts w:ascii="Calibri" w:eastAsia="Calibri" w:hAnsi="Calibri" w:cs="Calibri"/>
          <w:i w:val="0"/>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7103" name="Group 127103"/>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501" name="Rectangle 250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Cód. Validación: DF</w:t>
                              </w:r>
                              <w:r>
                                <w:rPr>
                                  <w:i w:val="0"/>
                                  <w:sz w:val="12"/>
                                </w:rPr>
                                <w:t xml:space="preserve">LG5SPDWMS2DDZ3HS47GAG7K </w:t>
                              </w:r>
                            </w:p>
                          </w:txbxContent>
                        </wps:txbx>
                        <wps:bodyPr horzOverflow="overflow" vert="horz" lIns="0" tIns="0" rIns="0" bIns="0" rtlCol="0">
                          <a:noAutofit/>
                        </wps:bodyPr>
                      </wps:wsp>
                      <wps:wsp>
                        <wps:cNvPr id="2502" name="Rectangle 250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03" name="Rectangle 250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7103" style="width:18.7031pt;height:260.43pt;position:absolute;mso-position-horizontal-relative:page;mso-position-horizontal:absolute;margin-left:662.928pt;mso-position-vertical-relative:page;margin-top:512.49pt;" coordsize="2375,33074">
                <v:rect id="Rectangle 250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50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0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 de 117 </w:t>
                        </w:r>
                      </w:p>
                    </w:txbxContent>
                  </v:textbox>
                </v:rect>
                <w10:wrap type="square"/>
              </v:group>
            </w:pict>
          </mc:Fallback>
        </mc:AlternateContent>
      </w:r>
      <w:r>
        <w:rPr>
          <w:i w:val="0"/>
        </w:rPr>
        <w:t>QUINTA. – APORTACIONES DE LAS PARTES RELATIVAS A LAS ACCIONES CONCRETAS A REALIZ</w:t>
      </w:r>
      <w:r>
        <w:rPr>
          <w:i w:val="0"/>
        </w:rPr>
        <w:t xml:space="preserve">AR Y FINANCIACION. </w:t>
      </w:r>
    </w:p>
    <w:p w:rsidR="00493F89" w:rsidRDefault="00233353">
      <w:pPr>
        <w:spacing w:after="139" w:line="259" w:lineRule="auto"/>
        <w:ind w:left="142" w:right="0" w:firstLine="0"/>
        <w:jc w:val="left"/>
      </w:pPr>
      <w:r>
        <w:rPr>
          <w:i w:val="0"/>
        </w:rPr>
        <w:t xml:space="preserve"> </w:t>
      </w:r>
    </w:p>
    <w:p w:rsidR="00493F89" w:rsidRDefault="00233353">
      <w:pPr>
        <w:spacing w:after="123"/>
        <w:ind w:left="137" w:right="960"/>
      </w:pPr>
      <w:r>
        <w:rPr>
          <w:i w:val="0"/>
        </w:rPr>
        <w:t>Las partes establecerán por medio de adendas al presente convenio la naturaleza de las correspondientes aportaciones para cada actividad que se desarrolle y en concreto las relativas a programas, eventos y formaciones. Si se realizaran aportaciones de elem</w:t>
      </w:r>
      <w:r>
        <w:rPr>
          <w:i w:val="0"/>
        </w:rPr>
        <w:t xml:space="preserve">entos materiales en especie o económicas se justificarán documentalmente.  </w:t>
      </w:r>
      <w:r>
        <w:rPr>
          <w:rFonts w:ascii="Times New Roman" w:eastAsia="Times New Roman" w:hAnsi="Times New Roman" w:cs="Times New Roman"/>
          <w:i w:val="0"/>
          <w:sz w:val="24"/>
        </w:rPr>
        <w:t xml:space="preserve"> </w:t>
      </w:r>
    </w:p>
    <w:p w:rsidR="00493F89" w:rsidRDefault="00233353">
      <w:pPr>
        <w:spacing w:after="114" w:line="259" w:lineRule="auto"/>
        <w:ind w:left="142" w:right="0" w:firstLine="0"/>
        <w:jc w:val="left"/>
      </w:pPr>
      <w:r>
        <w:rPr>
          <w:i w:val="0"/>
        </w:rPr>
        <w:t xml:space="preserve"> </w:t>
      </w:r>
    </w:p>
    <w:p w:rsidR="00493F89" w:rsidRDefault="00233353">
      <w:pPr>
        <w:spacing w:after="3"/>
        <w:ind w:left="137" w:right="960"/>
      </w:pPr>
      <w:r>
        <w:rPr>
          <w:i w:val="0"/>
        </w:rPr>
        <w:t>SEXTA.- COMISIÓN DE SEGUIMIENTO DEL CONVENIO.</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25"/>
        <w:ind w:left="137" w:right="960"/>
      </w:pPr>
      <w:r>
        <w:rPr>
          <w:i w:val="0"/>
        </w:rPr>
        <w:t>Las partes acuerdan la creación de una Comisión de Seguimiento de composición paritaria formada, al menos, por dos miembros de c</w:t>
      </w:r>
      <w:r>
        <w:rPr>
          <w:i w:val="0"/>
        </w:rPr>
        <w:t>ada entidad, que será la encargada de la vigilancia y control de la ejecución del convenio y de los compromisos adquiridos por los firmantes. Le corresponderá también resolver los problemas de interpretación y cumplimiento que puedan plantearse respecto de</w:t>
      </w:r>
      <w:r>
        <w:rPr>
          <w:i w:val="0"/>
        </w:rPr>
        <w:t xml:space="preserve">l convenio.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La Comisión de Seguimiento podrá proponer modificaciones del contenido del Convenio de colaboración. Las decisiones de este órgano se adoptarán mediante consenso de sus miembros y sus acuerdos tendrán carácter vinculante para las partes.  </w:t>
      </w:r>
    </w:p>
    <w:p w:rsidR="00493F89" w:rsidRDefault="00233353">
      <w:pPr>
        <w:spacing w:after="16" w:line="259" w:lineRule="auto"/>
        <w:ind w:left="142" w:right="0" w:firstLine="0"/>
        <w:jc w:val="left"/>
      </w:pPr>
      <w:r>
        <w:rPr>
          <w:i w:val="0"/>
        </w:rPr>
        <w:t xml:space="preserve"> </w:t>
      </w:r>
    </w:p>
    <w:p w:rsidR="00493F89" w:rsidRDefault="00233353">
      <w:pPr>
        <w:spacing w:after="26"/>
        <w:ind w:left="137" w:right="960"/>
      </w:pPr>
      <w:r>
        <w:rPr>
          <w:i w:val="0"/>
        </w:rPr>
        <w:t>La Comisión de Seguimiento podrá contar con la intervención de cualesquiera otras personas, físicas o jurídicas, que se estimen oportunas para la correcta ejecución del convenio de colaboración, sin que esto suponga la adquisición de facultades de ninguna</w:t>
      </w:r>
      <w:r>
        <w:rPr>
          <w:i w:val="0"/>
        </w:rPr>
        <w:t xml:space="preserve"> clase en la toma de decisiones.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 xml:space="preserve">La Comisión de Seguimiento se reunirá de manera ordinaria al menos dos veces al año sin perjuicio de poder ser convocada a petición de cualquiera de las partes. </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267"/>
        <w:ind w:left="137" w:right="960"/>
      </w:pPr>
      <w:r>
        <w:rPr>
          <w:i w:val="0"/>
        </w:rPr>
        <w:t xml:space="preserve">SÉPTIMA.- CAUSAS DE RESOLUCIÓN DEL CONVENIO </w:t>
      </w:r>
    </w:p>
    <w:p w:rsidR="00493F89" w:rsidRDefault="00233353">
      <w:pPr>
        <w:spacing w:after="267"/>
        <w:ind w:left="137" w:right="960"/>
      </w:pPr>
      <w:r>
        <w:rPr>
          <w:i w:val="0"/>
        </w:rPr>
        <w:t xml:space="preserve">Se entenderán como causas de resolución del convenio: </w:t>
      </w:r>
    </w:p>
    <w:p w:rsidR="00493F89" w:rsidRDefault="00233353">
      <w:pPr>
        <w:numPr>
          <w:ilvl w:val="0"/>
          <w:numId w:val="8"/>
        </w:numPr>
        <w:spacing w:after="269"/>
        <w:ind w:right="960" w:hanging="360"/>
      </w:pPr>
      <w:r>
        <w:rPr>
          <w:i w:val="0"/>
        </w:rPr>
        <w:t xml:space="preserve">El transcurso del plazo de vigencia o de sus prórrogas. </w:t>
      </w:r>
    </w:p>
    <w:p w:rsidR="00493F89" w:rsidRDefault="00233353">
      <w:pPr>
        <w:numPr>
          <w:ilvl w:val="0"/>
          <w:numId w:val="8"/>
        </w:numPr>
        <w:spacing w:after="267"/>
        <w:ind w:right="960" w:hanging="360"/>
      </w:pPr>
      <w:r>
        <w:rPr>
          <w:i w:val="0"/>
        </w:rPr>
        <w:t xml:space="preserve">Por decisión judicial declaratoria de la nulidad del convenio. </w:t>
      </w:r>
    </w:p>
    <w:p w:rsidR="00493F89" w:rsidRDefault="00233353">
      <w:pPr>
        <w:numPr>
          <w:ilvl w:val="0"/>
          <w:numId w:val="8"/>
        </w:numPr>
        <w:spacing w:after="267"/>
        <w:ind w:right="960" w:hanging="360"/>
      </w:pPr>
      <w:r>
        <w:rPr>
          <w:i w:val="0"/>
        </w:rPr>
        <w:t xml:space="preserve">Cumplimiento del objeto. </w:t>
      </w:r>
    </w:p>
    <w:p w:rsidR="00493F89" w:rsidRDefault="00233353">
      <w:pPr>
        <w:numPr>
          <w:ilvl w:val="0"/>
          <w:numId w:val="8"/>
        </w:numPr>
        <w:spacing w:after="267"/>
        <w:ind w:right="960" w:hanging="360"/>
      </w:pPr>
      <w:r>
        <w:rPr>
          <w:i w:val="0"/>
        </w:rPr>
        <w:t xml:space="preserve">Imposibilidad sobrevenida para su cumplimiento. </w:t>
      </w:r>
    </w:p>
    <w:p w:rsidR="00493F89" w:rsidRDefault="00233353">
      <w:pPr>
        <w:numPr>
          <w:ilvl w:val="0"/>
          <w:numId w:val="8"/>
        </w:numPr>
        <w:spacing w:after="269"/>
        <w:ind w:right="960" w:hanging="360"/>
      </w:pPr>
      <w:r>
        <w:rPr>
          <w:i w:val="0"/>
        </w:rPr>
        <w:t>Acuer</w:t>
      </w:r>
      <w:r>
        <w:rPr>
          <w:i w:val="0"/>
        </w:rPr>
        <w:t xml:space="preserve">do de las partes firmantes.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rFonts w:ascii="Calibri" w:eastAsia="Calibri" w:hAnsi="Calibri" w:cs="Calibri"/>
          <w:i w:val="0"/>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7372" name="Group 12737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600" name="Rectangle 260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2601" name="Rectangle 260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02" name="Rectangle 260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7372" style="width:18.7031pt;height:260.43pt;position:absolute;mso-position-horizontal-relative:page;mso-position-horizontal:absolute;margin-left:662.928pt;mso-position-vertical-relative:page;margin-top:512.49pt;" coordsize="2375,33074">
                <v:rect id="Rectangle 260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60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0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 de 117 </w:t>
                        </w:r>
                      </w:p>
                    </w:txbxContent>
                  </v:textbox>
                </v:rect>
                <w10:wrap type="square"/>
              </v:group>
            </w:pict>
          </mc:Fallback>
        </mc:AlternateContent>
      </w:r>
      <w:r>
        <w:rPr>
          <w:i w:val="0"/>
        </w:rPr>
        <w:t xml:space="preserve">OCTAVA.- EXTINCIÓN. </w:t>
      </w:r>
    </w:p>
    <w:p w:rsidR="00493F89" w:rsidRDefault="00233353">
      <w:pPr>
        <w:spacing w:after="16" w:line="259" w:lineRule="auto"/>
        <w:ind w:left="142" w:right="0" w:firstLine="0"/>
        <w:jc w:val="left"/>
      </w:pPr>
      <w:r>
        <w:rPr>
          <w:i w:val="0"/>
        </w:rPr>
        <w:t xml:space="preserve"> </w:t>
      </w:r>
    </w:p>
    <w:p w:rsidR="00493F89" w:rsidRDefault="00233353">
      <w:pPr>
        <w:spacing w:after="26"/>
        <w:ind w:left="137" w:right="960"/>
      </w:pPr>
      <w:r>
        <w:rPr>
          <w:i w:val="0"/>
        </w:rPr>
        <w:t xml:space="preserve">El presente convenio se extinguirá, además de por el transcurso de su periodo de vigencia, por las causas de extinción y con los efectos previstos en los artículos 51 y 52 de la Ley 40/2015, de 1 de octubre, de Régimen Jurídico del Sector Público.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En cu</w:t>
      </w:r>
      <w:r>
        <w:rPr>
          <w:i w:val="0"/>
        </w:rPr>
        <w:t xml:space="preserve">alquier caso, la extinción del convenio deberá realizarse en términos que permitan la finalización de las actividades que ya se hubieran iniciado. </w:t>
      </w:r>
    </w:p>
    <w:p w:rsidR="00493F89" w:rsidRDefault="00233353">
      <w:pPr>
        <w:spacing w:after="19" w:line="259" w:lineRule="auto"/>
        <w:ind w:left="142" w:right="0" w:firstLine="0"/>
        <w:jc w:val="left"/>
      </w:pPr>
      <w:r>
        <w:rPr>
          <w:i w:val="0"/>
        </w:rPr>
        <w:t xml:space="preserve"> </w:t>
      </w:r>
    </w:p>
    <w:p w:rsidR="00493F89" w:rsidRDefault="00233353">
      <w:pPr>
        <w:spacing w:after="27"/>
        <w:ind w:left="137" w:right="960"/>
      </w:pPr>
      <w:r>
        <w:rPr>
          <w:i w:val="0"/>
        </w:rPr>
        <w:t xml:space="preserve">NOVENA.- INCUMPLIMIENTO.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Los firmantes de este Convenio colaborarán en todo momento de acuerdo con los </w:t>
      </w:r>
      <w:r>
        <w:rPr>
          <w:i w:val="0"/>
        </w:rPr>
        <w:t xml:space="preserve">principios de buena fe y eficacia, a fin de asegurar la correcta ejecución de lo pactado. </w:t>
      </w:r>
    </w:p>
    <w:p w:rsidR="00493F89" w:rsidRDefault="00233353">
      <w:pPr>
        <w:spacing w:after="17" w:line="259" w:lineRule="auto"/>
        <w:ind w:left="142" w:right="0" w:firstLine="0"/>
        <w:jc w:val="left"/>
      </w:pPr>
      <w:r>
        <w:rPr>
          <w:i w:val="0"/>
        </w:rPr>
        <w:t xml:space="preserve"> </w:t>
      </w:r>
    </w:p>
    <w:p w:rsidR="00493F89" w:rsidRDefault="00233353">
      <w:pPr>
        <w:spacing w:after="27"/>
        <w:ind w:left="137" w:right="960"/>
      </w:pPr>
      <w:r>
        <w:rPr>
          <w:i w:val="0"/>
        </w:rPr>
        <w:t>El incumplimiento por cualquiera de las partes de las obligaciones que para cada una de ellas se detallan en la cláusula tercera causado por falta de diligencia en</w:t>
      </w:r>
      <w:r>
        <w:rPr>
          <w:i w:val="0"/>
        </w:rPr>
        <w:t xml:space="preserve"> su ejecución que produjera perjuicios a la otra parte, dará lugar a la obligación de indemnizar por los daños causados por el incumplimiento a la parte que los hubiere sufrido.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Se entenderá responsable a la parte que tuviera encomendadas las contrataci</w:t>
      </w:r>
      <w:r>
        <w:rPr>
          <w:i w:val="0"/>
        </w:rPr>
        <w:t>ones y/o la organización de las tareas, de los eventuales incumplimientos de terceros que perjudicaran o hicieran inviable la realización del evento, cuando en el control de estos se pudiera determinar culpa invigilando o falta de diligencia en la correcta</w:t>
      </w:r>
      <w:r>
        <w:rPr>
          <w:i w:val="0"/>
        </w:rPr>
        <w:t xml:space="preserve"> ejecución del convenio.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 xml:space="preserve">DÉCIMA.- CONFIDENCIALIDAD DE LA INFORMACIÓN  </w:t>
      </w:r>
    </w:p>
    <w:p w:rsidR="00493F89" w:rsidRDefault="00233353">
      <w:pPr>
        <w:spacing w:after="16" w:line="259" w:lineRule="auto"/>
        <w:ind w:left="142" w:right="0" w:firstLine="0"/>
        <w:jc w:val="left"/>
      </w:pPr>
      <w:r>
        <w:rPr>
          <w:i w:val="0"/>
        </w:rPr>
        <w:t xml:space="preserve"> </w:t>
      </w:r>
    </w:p>
    <w:p w:rsidR="00493F89" w:rsidRDefault="00233353">
      <w:pPr>
        <w:spacing w:after="25"/>
        <w:ind w:left="137" w:right="960"/>
      </w:pPr>
      <w:r>
        <w:rPr>
          <w:i w:val="0"/>
        </w:rPr>
        <w:t>Ambas partes se obligan y comprometen a mantener estricta reserva sobre información y documentos conozcan o a quienes tengan acceso con motivo del desarrollo de sus relaciones come</w:t>
      </w:r>
      <w:r>
        <w:rPr>
          <w:i w:val="0"/>
        </w:rPr>
        <w:t xml:space="preserve">rciales y mercantiles, haciendo extensivo el contenido de esta cláusula a los empleados, mandos directivos y funcionarios con acceso a la documentación e información comercial, productiva, mercantil y económica generada. </w:t>
      </w:r>
    </w:p>
    <w:p w:rsidR="00493F89" w:rsidRDefault="00233353">
      <w:pPr>
        <w:spacing w:after="19" w:line="259" w:lineRule="auto"/>
        <w:ind w:left="142" w:right="0" w:firstLine="0"/>
        <w:jc w:val="left"/>
      </w:pPr>
      <w:r>
        <w:rPr>
          <w:i w:val="0"/>
        </w:rPr>
        <w:t xml:space="preserve"> </w:t>
      </w:r>
    </w:p>
    <w:p w:rsidR="00493F89" w:rsidRDefault="00233353">
      <w:pPr>
        <w:spacing w:after="267"/>
        <w:ind w:left="137" w:right="960"/>
      </w:pPr>
      <w:r>
        <w:rPr>
          <w:i w:val="0"/>
        </w:rPr>
        <w:t xml:space="preserve">DECIMOPRIMERA. - </w:t>
      </w:r>
      <w:r>
        <w:rPr>
          <w:i w:val="0"/>
        </w:rPr>
        <w:t xml:space="preserve">PROPIEDAD INTELECTUAL E INDUSTRIAL. </w:t>
      </w:r>
    </w:p>
    <w:p w:rsidR="00493F89" w:rsidRDefault="00233353">
      <w:pPr>
        <w:spacing w:after="267"/>
        <w:ind w:left="137" w:right="960"/>
      </w:pPr>
      <w:r>
        <w:rPr>
          <w:i w:val="0"/>
        </w:rPr>
        <w:t>El presente convenio no afectará a la titularidad de los derechos de propiedad intelectual e industrial de cualquiera de las partes, ni se considerará como una cesión de derechos u otorgamiento de cualquier licencia o d</w:t>
      </w:r>
      <w:r>
        <w:rPr>
          <w:i w:val="0"/>
        </w:rPr>
        <w:t xml:space="preserve">erecho para usar derechos de propiedad intelectual. </w:t>
      </w:r>
    </w:p>
    <w:p w:rsidR="00493F89" w:rsidRDefault="00233353">
      <w:pPr>
        <w:spacing w:after="265"/>
        <w:ind w:left="137" w:right="960"/>
      </w:pPr>
      <w:r>
        <w:rPr>
          <w:i w:val="0"/>
        </w:rPr>
        <w:t xml:space="preserve">Cualquier propiedad intelectual que, en su caso, se genere por una de las partes durante el curso de sus actividades en virtud del presente convenio será propiedad de la parte que la desarrolla. </w:t>
      </w:r>
    </w:p>
    <w:p w:rsidR="00493F89" w:rsidRDefault="00233353">
      <w:pPr>
        <w:spacing w:after="268"/>
        <w:ind w:left="137" w:right="960"/>
      </w:pPr>
      <w:r>
        <w:rPr>
          <w:rFonts w:ascii="Calibri" w:eastAsia="Calibri" w:hAnsi="Calibri" w:cs="Calibri"/>
          <w:i w:val="0"/>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7472" name="Group 12747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692" name="Rectangle 2692"/>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Cód.</w:t>
                              </w:r>
                              <w:r>
                                <w:rPr>
                                  <w:i w:val="0"/>
                                  <w:sz w:val="12"/>
                                </w:rPr>
                                <w:t xml:space="preserve"> Validación: DFLG5SPDWMS2DDZ3HS47GAG7K </w:t>
                              </w:r>
                            </w:p>
                          </w:txbxContent>
                        </wps:txbx>
                        <wps:bodyPr horzOverflow="overflow" vert="horz" lIns="0" tIns="0" rIns="0" bIns="0" rtlCol="0">
                          <a:noAutofit/>
                        </wps:bodyPr>
                      </wps:wsp>
                      <wps:wsp>
                        <wps:cNvPr id="2693" name="Rectangle 2693"/>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94" name="Rectangle 2694"/>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7472" style="width:18.7031pt;height:260.43pt;position:absolute;mso-position-horizontal-relative:page;mso-position-horizontal:absolute;margin-left:662.928pt;mso-position-vertical-relative:page;margin-top:512.49pt;" coordsize="2375,33074">
                <v:rect id="Rectangle 2692"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693"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694"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 de 117 </w:t>
                        </w:r>
                      </w:p>
                    </w:txbxContent>
                  </v:textbox>
                </v:rect>
                <w10:wrap type="square"/>
              </v:group>
            </w:pict>
          </mc:Fallback>
        </mc:AlternateContent>
      </w:r>
      <w:r>
        <w:rPr>
          <w:i w:val="0"/>
        </w:rPr>
        <w:t>Las partes quedan autorizadas para utilizar los logotipos y signos distintivos de las otras o los generados para el proyecto a los efectos exclusivos de la publicidad de su colaboración y siguiendo las indicaciones de su titular acerca de su uso o los acue</w:t>
      </w:r>
      <w:r>
        <w:rPr>
          <w:i w:val="0"/>
        </w:rPr>
        <w:t xml:space="preserve">rdos que se alcancen al respecto. </w:t>
      </w:r>
    </w:p>
    <w:p w:rsidR="00493F89" w:rsidRDefault="00233353">
      <w:pPr>
        <w:spacing w:after="267"/>
        <w:ind w:left="137" w:right="960"/>
      </w:pPr>
      <w:r>
        <w:rPr>
          <w:i w:val="0"/>
        </w:rPr>
        <w:t xml:space="preserve">DECIMOSEGUNDA.- PROTECCIÓN DE DATOS PERSONALES. </w:t>
      </w:r>
    </w:p>
    <w:p w:rsidR="00493F89" w:rsidRDefault="00233353">
      <w:pPr>
        <w:numPr>
          <w:ilvl w:val="0"/>
          <w:numId w:val="9"/>
        </w:numPr>
        <w:spacing w:after="265"/>
        <w:ind w:right="960"/>
      </w:pPr>
      <w:r>
        <w:rPr>
          <w:i w:val="0"/>
        </w:rPr>
        <w:t xml:space="preserve">Las partes se comprometen a adecuar sus actuaciones al Reglamento (UE) 2016/679 del Parlamento Europeo y del Consejo relativo a la Protección de Datos Personales (RGPD), a </w:t>
      </w:r>
      <w:r>
        <w:rPr>
          <w:i w:val="0"/>
        </w:rPr>
        <w:t xml:space="preserve">la Ley Orgánica 3/2018, de 5 de diciembre, de Protección de Datos Personales y garantía de los derechos digitales (LOPDGDD), y otras normas vigentes o que en el futuro puedan promulgarse sobre dicha materia.  </w:t>
      </w:r>
    </w:p>
    <w:p w:rsidR="00493F89" w:rsidRDefault="00233353">
      <w:pPr>
        <w:numPr>
          <w:ilvl w:val="0"/>
          <w:numId w:val="9"/>
        </w:numPr>
        <w:spacing w:after="265"/>
        <w:ind w:right="960"/>
      </w:pPr>
      <w:r>
        <w:rPr>
          <w:i w:val="0"/>
        </w:rPr>
        <w:t xml:space="preserve">Si cualquiera de las entidades accede a datos </w:t>
      </w:r>
      <w:r>
        <w:rPr>
          <w:i w:val="0"/>
        </w:rPr>
        <w:t>personales contenidos en actividades de tratamiento responsabilidad/ficheros titularidad de la otra entidad, para prestarle un servicio en el marco de ejecución del Convenio, adquiere la condición de encargado del tratamiento, cumpliendo con las obligacion</w:t>
      </w:r>
      <w:r>
        <w:rPr>
          <w:i w:val="0"/>
        </w:rPr>
        <w:t xml:space="preserve">es correspondientes a esta figura y comprometiéndose ambas partes a suscribir las cláusulas correspondientes a un encargo de tratamiento, conforme al RGPD y la LOPDGDD.  </w:t>
      </w:r>
    </w:p>
    <w:p w:rsidR="00493F89" w:rsidRDefault="00233353">
      <w:pPr>
        <w:numPr>
          <w:ilvl w:val="0"/>
          <w:numId w:val="9"/>
        </w:numPr>
        <w:spacing w:after="265"/>
        <w:ind w:right="960"/>
      </w:pPr>
      <w:r>
        <w:rPr>
          <w:i w:val="0"/>
        </w:rPr>
        <w:t xml:space="preserve">Las partes deberán tratar los datos que se recojan de los representantes y firmantes </w:t>
      </w:r>
      <w:r>
        <w:rPr>
          <w:i w:val="0"/>
        </w:rPr>
        <w:t>con la exclusiva finalidad de gestionar y cumplir con las obligaciones que se deriven del presente convenio. Asimismo, se hace constar que ambas entidades serán responsables recíprocamente del tratamiento de los datos de carácter personal de la parte contr</w:t>
      </w:r>
      <w:r>
        <w:rPr>
          <w:i w:val="0"/>
        </w:rPr>
        <w:t xml:space="preserve">aria.  </w:t>
      </w:r>
    </w:p>
    <w:p w:rsidR="00493F89" w:rsidRDefault="00233353">
      <w:pPr>
        <w:numPr>
          <w:ilvl w:val="0"/>
          <w:numId w:val="9"/>
        </w:numPr>
        <w:spacing w:after="267"/>
        <w:ind w:right="960"/>
      </w:pPr>
      <w:r>
        <w:rPr>
          <w:i w:val="0"/>
        </w:rPr>
        <w:t>No se cederán datos a terceros, salvo obligación legal, conservándose los mismos mientras esté en vigor el presente convenio. Al finalizar el mismo, los datos personales tratados se mantendrán durante los plazos legalmente previstos o durante el pl</w:t>
      </w:r>
      <w:r>
        <w:rPr>
          <w:i w:val="0"/>
        </w:rPr>
        <w:t>azo que un juez o tribunal los pueda requerir atendiendo al plazo de prescripción de acciones judiciales. Los datos tratados se mantendrán en tanto no expiren los plazos legales aludidos anteriormente, y en el caso de que hubiera obligación legal de manten</w:t>
      </w:r>
      <w:r>
        <w:rPr>
          <w:i w:val="0"/>
        </w:rPr>
        <w:t xml:space="preserve">imiento, o de no existir ese plazo legal, hasta que el interesado solicite su supresión o revoque el consentimiento otorgado.  </w:t>
      </w:r>
    </w:p>
    <w:p w:rsidR="00493F89" w:rsidRDefault="00233353">
      <w:pPr>
        <w:numPr>
          <w:ilvl w:val="0"/>
          <w:numId w:val="9"/>
        </w:numPr>
        <w:spacing w:after="265"/>
        <w:ind w:right="960"/>
      </w:pPr>
      <w:r>
        <w:rPr>
          <w:i w:val="0"/>
        </w:rPr>
        <w:t>Las partes que intervienen en el presente convenio pueden dirigirse a la parte contraria con el fin de ejercer los derechos de a</w:t>
      </w:r>
      <w:r>
        <w:rPr>
          <w:i w:val="0"/>
        </w:rPr>
        <w:t xml:space="preserve">cceso, rectificación, supresión, limitación del tratamiento, oposición y portabilidad.  </w:t>
      </w:r>
    </w:p>
    <w:p w:rsidR="00493F89" w:rsidRDefault="00233353">
      <w:pPr>
        <w:spacing w:after="267"/>
        <w:ind w:left="137" w:right="960"/>
      </w:pPr>
      <w:r>
        <w:rPr>
          <w:i w:val="0"/>
        </w:rPr>
        <w:t>Los interesados/as podrán ejercitar sus derechos o solicitar más información sobre el tratamiento de sus datos ante el PCTT a través de la siguiente dirección electrón</w:t>
      </w:r>
      <w:r>
        <w:rPr>
          <w:i w:val="0"/>
        </w:rPr>
        <w:t xml:space="preserve">ica: info@pctt.es </w:t>
      </w:r>
    </w:p>
    <w:p w:rsidR="00493F89" w:rsidRDefault="00233353">
      <w:pPr>
        <w:spacing w:after="265"/>
        <w:ind w:left="137" w:right="960"/>
      </w:pPr>
      <w:r>
        <w:rPr>
          <w:i w:val="0"/>
        </w:rPr>
        <w:t xml:space="preserve">Los interesados/as podrán ejercitar sus derechos o solicitar más información sobre el tratamiento de sus datos ante el AYUNTAMIENTO DE CANDELARIA  a través de la siguiente dirección electrónica: empleo@candelaria.es </w:t>
      </w:r>
    </w:p>
    <w:p w:rsidR="00493F89" w:rsidRDefault="00233353">
      <w:pPr>
        <w:spacing w:after="3"/>
        <w:ind w:left="137" w:right="960"/>
      </w:pPr>
      <w:r>
        <w:rPr>
          <w:i w:val="0"/>
        </w:rPr>
        <w:t xml:space="preserve">DECIMOTERCERA.-  </w:t>
      </w:r>
      <w:r>
        <w:rPr>
          <w:i w:val="0"/>
        </w:rPr>
        <w:t xml:space="preserve">LEY APLICABLE Y JURISDICCIÓN </w:t>
      </w:r>
    </w:p>
    <w:p w:rsidR="00493F89" w:rsidRDefault="00233353">
      <w:pPr>
        <w:spacing w:after="3"/>
        <w:ind w:left="137" w:right="960"/>
      </w:pPr>
      <w:r>
        <w:rPr>
          <w:i w:val="0"/>
        </w:rPr>
        <w:t xml:space="preserve">En todo aquello que no haya sido expresamente pactado en las estipulaciones del presente Convenio de Colaboración, las partes estarán a lo dispuesto con respecto al en el Derecho Administrativo o Derecho Civil, en función del </w:t>
      </w:r>
      <w:r>
        <w:rPr>
          <w:i w:val="0"/>
        </w:rPr>
        <w:t xml:space="preserve">contenido controvertido.  </w:t>
      </w:r>
    </w:p>
    <w:p w:rsidR="00493F89" w:rsidRDefault="00233353">
      <w:pPr>
        <w:spacing w:after="3"/>
        <w:ind w:left="137" w:right="960"/>
      </w:pPr>
      <w:r>
        <w:rPr>
          <w:rFonts w:ascii="Calibri" w:eastAsia="Calibri" w:hAnsi="Calibri" w:cs="Calibri"/>
          <w:i w:val="0"/>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7733" name="Group 127733"/>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792" name="Rectangle 2792"/>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2793" name="Rectangle 2793"/>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94" name="Rectangle 2794"/>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7733" style="width:18.7031pt;height:260.43pt;position:absolute;mso-position-horizontal-relative:page;mso-position-horizontal:absolute;margin-left:662.928pt;mso-position-vertical-relative:page;margin-top:512.49pt;" coordsize="2375,33074">
                <v:rect id="Rectangle 2792"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793"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794"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 de 117 </w:t>
                        </w:r>
                      </w:p>
                    </w:txbxContent>
                  </v:textbox>
                </v:rect>
                <w10:wrap type="square"/>
              </v:group>
            </w:pict>
          </mc:Fallback>
        </mc:AlternateContent>
      </w:r>
      <w:r>
        <w:rPr>
          <w:i w:val="0"/>
        </w:rPr>
        <w:t>Para cualquier discrepancia, cu</w:t>
      </w:r>
      <w:r>
        <w:rPr>
          <w:i w:val="0"/>
        </w:rPr>
        <w:t>estión, litigio o reclamación resultante de la ejecución, interpretación o aplicación del presente Convenio de Colaboración o relacionado con él directa o indirectamente, las partes se someten expresamente a los Juzgados y Tribunales de Santa Cruz de Tener</w:t>
      </w:r>
      <w:r>
        <w:rPr>
          <w:i w:val="0"/>
        </w:rPr>
        <w:t xml:space="preserve">ife, renunciando de forma expresa a su propio fuero si lo tuvieren. </w:t>
      </w:r>
    </w:p>
    <w:p w:rsidR="00493F89" w:rsidRDefault="00233353">
      <w:pPr>
        <w:spacing w:after="3"/>
        <w:ind w:left="137" w:right="960"/>
      </w:pPr>
      <w:r>
        <w:rPr>
          <w:i w:val="0"/>
        </w:rPr>
        <w:t xml:space="preserve">Y en prueba de conformidad firman los intervinientes, por duplicado ejemplar y a un solo efecto, en el lugar y fecha indicados en el presente convenio.”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7" w:line="259" w:lineRule="auto"/>
        <w:ind w:left="499" w:right="0" w:firstLine="0"/>
        <w:jc w:val="left"/>
      </w:pPr>
      <w:r>
        <w:rPr>
          <w:i w:val="0"/>
        </w:rPr>
        <w:t xml:space="preserve"> </w:t>
      </w:r>
    </w:p>
    <w:p w:rsidR="00493F89" w:rsidRDefault="00233353">
      <w:pPr>
        <w:spacing w:after="109"/>
        <w:ind w:left="137" w:right="960"/>
      </w:pPr>
      <w:r>
        <w:rPr>
          <w:b/>
          <w:i w:val="0"/>
        </w:rPr>
        <w:t>Segundo:</w:t>
      </w:r>
      <w:r>
        <w:rPr>
          <w:i w:val="0"/>
        </w:rPr>
        <w:t xml:space="preserve"> </w:t>
      </w:r>
      <w:r>
        <w:rPr>
          <w:i w:val="0"/>
        </w:rPr>
        <w:t xml:space="preserve">Facultar a la Alcaldía para la suscripción de este Convenio específico de colaboración para la realización de prácticas externas entre el Ayuntamiento de Candelaria y el PARQUE CIENTÍFICO Y TECNOLÓGICO DE TENERIFE y cualquier otro documento que en su caso </w:t>
      </w:r>
      <w:r>
        <w:rPr>
          <w:i w:val="0"/>
        </w:rPr>
        <w:t xml:space="preserve">sea preciso para la efectividad del presente acuerdo.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40" w:lineRule="auto"/>
        <w:ind w:left="137" w:right="962"/>
      </w:pPr>
      <w:r>
        <w:rPr>
          <w:b/>
          <w:i w:val="0"/>
          <w:sz w:val="24"/>
        </w:rPr>
        <w:t>2.- Expediente 10299/2024. Aprobar la adhesión al Convenio de cooperación suscrito entre la Administración Pública de la Comunidad Autónoma de Canarias, a través de la Consejería de</w:t>
      </w:r>
      <w:r>
        <w:rPr>
          <w:b/>
          <w:i w:val="0"/>
          <w:sz w:val="24"/>
        </w:rPr>
        <w:t xml:space="preserve"> Presidencia, Administraciones Públicas, Justicia y Seguridad y la Federación Canaria de Municipios (FECAM). </w:t>
      </w:r>
    </w:p>
    <w:p w:rsidR="00493F89" w:rsidRDefault="00233353">
      <w:pPr>
        <w:spacing w:after="0" w:line="259" w:lineRule="auto"/>
        <w:ind w:left="142" w:right="0" w:firstLine="0"/>
        <w:jc w:val="left"/>
      </w:pPr>
      <w:r>
        <w:rPr>
          <w:b/>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ind w:left="137" w:right="959"/>
      </w:pPr>
      <w:r>
        <w:rPr>
          <w:rFonts w:ascii="Times New Roman" w:eastAsia="Times New Roman" w:hAnsi="Times New Roman" w:cs="Times New Roman"/>
          <w:b/>
          <w:i w:val="0"/>
          <w:sz w:val="24"/>
        </w:rPr>
        <w:t xml:space="preserve">     </w:t>
      </w:r>
      <w:r>
        <w:rPr>
          <w:b/>
          <w:i w:val="0"/>
        </w:rPr>
        <w:t>Consta en el expediente propuesta de la Alcaldesa-Presidenta, de fecha 25 de septiembre de 2024, cuyo tenor literal es el siguiente:</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19" w:line="259" w:lineRule="auto"/>
        <w:ind w:left="142" w:right="0" w:firstLine="0"/>
        <w:jc w:val="left"/>
      </w:pPr>
      <w:r>
        <w:rPr>
          <w:i w:val="0"/>
        </w:rPr>
        <w:t xml:space="preserve"> </w:t>
      </w:r>
    </w:p>
    <w:p w:rsidR="00493F89" w:rsidRDefault="00233353">
      <w:pPr>
        <w:spacing w:after="3"/>
        <w:ind w:left="137" w:right="1037"/>
      </w:pPr>
      <w:r>
        <w:rPr>
          <w:i w:val="0"/>
        </w:rPr>
        <w:t xml:space="preserve">  “Doña María Concepción Brito Núñez, en calidad de Alcaldesa Presidenta, al amparo de lo dispuesto en el Reglamento de Organización, Funcionamiento y Régimen Jurídico de las Entidades Locales, así como en la Ley 7/1985, de 2 de abril, Reguladora de la</w:t>
      </w:r>
      <w:r>
        <w:rPr>
          <w:i w:val="0"/>
        </w:rPr>
        <w:t xml:space="preserve">s Bases de Régimen Local.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1037"/>
      </w:pPr>
      <w:r>
        <w:rPr>
          <w:i w:val="0"/>
        </w:rPr>
        <w:t xml:space="preserve">A la vista de la Resolución de la Secretaría General Técnica de la Consejería de Presidencia, Administraciones Públicas, Justicia y Seguridad del Gobierno de Canarias de 18 de abril de 20241, por la que se ordena la publicación del Convenio de Cooperación </w:t>
      </w:r>
      <w:r>
        <w:rPr>
          <w:i w:val="0"/>
        </w:rPr>
        <w:t>entre la Administración Pública de la Comunidad Autónoma de Canarias, a través de la Consejería de Presidencia, Administraciones Públicas, Justicia y Seguridad, la Federación Canaria de Municipios (FECAM).</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1035"/>
      </w:pPr>
      <w:r>
        <w:rPr>
          <w:rFonts w:ascii="Calibri" w:eastAsia="Calibri" w:hAnsi="Calibri" w:cs="Calibri"/>
          <w:i w:val="0"/>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8883" name="Group 128883"/>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897" name="Rectangle 289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2898" name="Rectangle 289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99" name="Rectangle 289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8883" style="width:18.7031pt;height:260.43pt;position:absolute;mso-position-horizontal-relative:page;mso-position-horizontal:absolute;margin-left:662.928pt;mso-position-vertical-relative:page;margin-top:512.49pt;" coordsize="2375,33074">
                <v:rect id="Rectangle 289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89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9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 de 117 </w:t>
                        </w:r>
                      </w:p>
                    </w:txbxContent>
                  </v:textbox>
                </v:rect>
                <w10:wrap type="square"/>
              </v:group>
            </w:pict>
          </mc:Fallback>
        </mc:AlternateContent>
      </w:r>
      <w:r>
        <w:rPr>
          <w:i w:val="0"/>
        </w:rPr>
        <w:t>Considerando que el artículo 148 de la Ley Orgánica 1/2018, de 5 de noviembre, de reforma del Estatuto de</w:t>
      </w:r>
      <w:r>
        <w:rPr>
          <w:i w:val="0"/>
        </w:rPr>
        <w:t xml:space="preserve"> Autonomía de Canarias, la Administración Pública de la Comunidad Autónoma de Canarias, a través de la Consejería de Presidencia, Administraciones Públicas, Justicia y Seguridad, asume entre sus competencias el establecimiento de la política de coordinació</w:t>
      </w:r>
      <w:r>
        <w:rPr>
          <w:i w:val="0"/>
        </w:rPr>
        <w:t>n del Cuerpo General de la Policía Canaria con los cuerpos de policía local de Canarias, en virtud de lo dispuesto en el Reglamento Orgánico de la Consejería de Administraciones Públicas, Justicia y Seguridad, aprobado por Decreto 14/2021, de 18 de marzo (</w:t>
      </w:r>
      <w:r>
        <w:rPr>
          <w:i w:val="0"/>
        </w:rPr>
        <w:t xml:space="preserve">BOC n.º 62, de 25.3.2021), aplicable en virtud de la disposición transitoria única del Decreto 123/2023, de 17 de julio, por el que se determina la estructura orgánica y las sedes de las Consejerías del Gobierno de Canarias, siendo la Dirección General de </w:t>
      </w:r>
      <w:r>
        <w:rPr>
          <w:i w:val="0"/>
        </w:rPr>
        <w:t xml:space="preserve">Seguridad la competente para proponer los criterios generales y de coordinación entre el Cuerpo General de la Policía Canaria y los cuerpos de policía local de Canarias.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1036"/>
      </w:pPr>
      <w:r>
        <w:rPr>
          <w:i w:val="0"/>
        </w:rPr>
        <w:t>Considerando que son funciones de la policía local de los ayuntamientos de Canarias</w:t>
      </w:r>
      <w:r>
        <w:rPr>
          <w:i w:val="0"/>
        </w:rPr>
        <w:t xml:space="preserve"> las previstas en el artículo 53 de la Ley Orgánica 2/1986, de 13 de marzo, de Fuerzas y Cuerpos de Seguridad, así como las previstas en el propio artículo 8 de la Ley 6/1997, de 4 de julio, de Coordinación de las Policías Locales de Canarias. Por otro lad</w:t>
      </w:r>
      <w:r>
        <w:rPr>
          <w:i w:val="0"/>
        </w:rPr>
        <w:t xml:space="preserve">o, mediante la Ley 2/2008, de 28 de mayo, del Cuerpo General de la Policía Canaria, se creó dicho Cuerpo de policía autonómica, siendo sus funciones las recogidas en el artículo 19 de dicha Ley. Tanto los cuerpos de policía local como el Cuerpo General de </w:t>
      </w:r>
      <w:r>
        <w:rPr>
          <w:i w:val="0"/>
        </w:rPr>
        <w:t xml:space="preserve">la Policía Canaria son Fuerzas y Cuerpos de Seguridad que despliegan su actividad en los municipios de Canarias, dándose la circunstancia de que poseen funciones con objetivos comunes, vinculadas a la seguridad ciudadana.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1038"/>
      </w:pPr>
      <w:r>
        <w:rPr>
          <w:i w:val="0"/>
        </w:rPr>
        <w:t xml:space="preserve">Considerando que, por un lado, </w:t>
      </w:r>
      <w:r>
        <w:rPr>
          <w:i w:val="0"/>
        </w:rPr>
        <w:t>el artículo 14 de la Ley 9/2007, de 13 de abril, del Sistema Canario de Seguridad y Emergencias y de modificación de la Ley 6/1997, de 4 de julio, de Coordinación de las Policías Locales, ya recoge expresamente la posibilidad de que el Gobierno de Canarias</w:t>
      </w:r>
      <w:r>
        <w:rPr>
          <w:i w:val="0"/>
        </w:rPr>
        <w:t xml:space="preserve"> y los ayuntamientos suscriban convenios de colaboración en uno o varios campos de la seguridad. Por otro lado, el artículo 7, apartados 2 y 3 de la Ley 2/2008, de 28 de mayo, del Cuerpo General de la Policía Canaria, establece que en orden a la coordinaci</w:t>
      </w:r>
      <w:r>
        <w:rPr>
          <w:i w:val="0"/>
        </w:rPr>
        <w:t>ón de la actividad de los cuerpos de policía de las administraciones públicas de Canarias en cada ámbito territorial, corresponde a la Administración pública de la Comunidad Autónoma de Canarias, entre otras, las siguientes funciones: el establecimiento de</w:t>
      </w:r>
      <w:r>
        <w:rPr>
          <w:i w:val="0"/>
        </w:rPr>
        <w:t xml:space="preserve"> los criterios que posibiliten un sistema de información recíproca a través de un servicio de documentación y estudio sobre los diferentes cuerpos de policía; la asistencia técnica y de gestión a los servicios de los Cuerpos de Policía de las administracio</w:t>
      </w:r>
      <w:r>
        <w:rPr>
          <w:i w:val="0"/>
        </w:rPr>
        <w:t>nes públicas de Canarias; la promoción de acciones conjuntas estables entre el Cuerpo General de la Policía Canaria y las respectivas policías locales de los diversos ayuntamientos; y el establecimiento de los criterios de inspección necesarios para garant</w:t>
      </w:r>
      <w:r>
        <w:rPr>
          <w:i w:val="0"/>
        </w:rPr>
        <w:t xml:space="preserve">izar la efectividad de la coordinación y la eficacia de los medios, indicándose, asimismo, que los términos de coordinación habrán de especificarse mediante convenios.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1039"/>
      </w:pPr>
      <w:r>
        <w:rPr>
          <w:i w:val="0"/>
        </w:rPr>
        <w:t>Considerando que el artículo 8 de la Ley 2/2008, de 28 de mayo, establece en sus apartados 2 y 3 que el Cuerpo General de la Policía Canaria podrá prestar apoyo a los municipios en servicios temporales y concretos que no puedan ser desarrollados por estos,</w:t>
      </w:r>
      <w:r>
        <w:rPr>
          <w:i w:val="0"/>
        </w:rPr>
        <w:t xml:space="preserve"> rigiéndose por un convenio concertado entre el Gobierno de Canarias y los ayuntamientos correspondientes, en el que se especificarán si los servicios aprestar son temporales o permanentes y generales o específicos.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1038"/>
      </w:pPr>
      <w:r>
        <w:rPr>
          <w:i w:val="0"/>
        </w:rPr>
        <w:t xml:space="preserve">Considerando que también el artículo </w:t>
      </w:r>
      <w:r>
        <w:rPr>
          <w:i w:val="0"/>
        </w:rPr>
        <w:t>8 de la Ley 6/1997, de 4 de julio, de Coordinación de Policías Locales de Canarias, previene que las policías locales podrán ejercer, en el ámbito de sus respectivos territorios, las funciones previstas en el artículo 38.1 de la Ley Orgánica 2/1986, de Fue</w:t>
      </w:r>
      <w:r>
        <w:rPr>
          <w:i w:val="0"/>
        </w:rPr>
        <w:t xml:space="preserve">rzas y Cuerpos de Seguridad, mediante convenio del Gobierno de la Comunidad con las corporaciones locales.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1033"/>
      </w:pPr>
      <w:r>
        <w:rPr>
          <w:rFonts w:ascii="Calibri" w:eastAsia="Calibri" w:hAnsi="Calibri" w:cs="Calibri"/>
          <w:i w:val="0"/>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7912" name="Group 12791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2994" name="Rectangle 2994"/>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2995" name="Rectangle 2995"/>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96" name="Rectangle 2996"/>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electrónicamente desde l</w:t>
                              </w:r>
                              <w:r>
                                <w:rPr>
                                  <w:i w:val="0"/>
                                  <w:sz w:val="12"/>
                                </w:rPr>
                                <w:t xml:space="preserve">a plataforma esPublico Gestiona | Página 28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7912" style="width:18.7031pt;height:260.43pt;position:absolute;mso-position-horizontal-relative:page;mso-position-horizontal:absolute;margin-left:662.928pt;mso-position-vertical-relative:page;margin-top:512.49pt;" coordsize="2375,33074">
                <v:rect id="Rectangle 2994"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2995"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996"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 de 117 </w:t>
                        </w:r>
                      </w:p>
                    </w:txbxContent>
                  </v:textbox>
                </v:rect>
                <w10:wrap type="square"/>
              </v:group>
            </w:pict>
          </mc:Fallback>
        </mc:AlternateContent>
      </w:r>
      <w:r>
        <w:rPr>
          <w:i w:val="0"/>
        </w:rPr>
        <w:t>Considerando que la confluencia e interés de salvaguardar y garantizar la seguridad ciudadana y la eficacia de las actuaciones administrativas, tanto en la administración local como la autonómica, así como la coordinación de estas, atendiendo a las dificul</w:t>
      </w:r>
      <w:r>
        <w:rPr>
          <w:i w:val="0"/>
        </w:rPr>
        <w:t>tades tanto de medios materiales como personales que en determinados momentos puedan existir para la cobertura del servicio de policía en el ámbito de los municipios de Canarias, a lo que se une la necesidad del Cuerpo General de la Policía Canaria de cont</w:t>
      </w:r>
      <w:r>
        <w:rPr>
          <w:i w:val="0"/>
        </w:rPr>
        <w:t xml:space="preserve">ar con el apoyo de la policía local, lo que implica la necesaria coordinación de dichos cuerpos, se hace necesario, atendiendo a las previsiones legales indicadas, que a través de la FECAM los ayuntamientos que lo consideran conveniente se adhieran a este </w:t>
      </w:r>
      <w:r>
        <w:rPr>
          <w:i w:val="0"/>
        </w:rPr>
        <w:t>Convenio mediante este instrumento de cooperación, lo que contribuirá ineludiblemente a una mejora de la eficacia y eficiencia del servicio que se presta, coordinando el alcance y contenido de las actuaciones de cada cuerpo dentro del ámbito territorial de</w:t>
      </w:r>
      <w:r>
        <w:rPr>
          <w:i w:val="0"/>
        </w:rPr>
        <w:t xml:space="preserve"> cada municipio.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Se propone por parte de esta Alcaldía a la Junta de Gobierno Local la adopción del siguiente acuerdo: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850" w:right="0" w:firstLine="0"/>
        <w:jc w:val="left"/>
      </w:pPr>
      <w:r>
        <w:rPr>
          <w:i w:val="0"/>
        </w:rPr>
        <w:t xml:space="preserve"> </w:t>
      </w:r>
    </w:p>
    <w:p w:rsidR="00493F89" w:rsidRDefault="00233353">
      <w:pPr>
        <w:spacing w:after="3"/>
        <w:ind w:left="137" w:right="1039"/>
      </w:pPr>
      <w:r>
        <w:rPr>
          <w:b/>
          <w:i w:val="0"/>
        </w:rPr>
        <w:t>PRIMERO</w:t>
      </w:r>
      <w:r>
        <w:rPr>
          <w:i w:val="0"/>
        </w:rPr>
        <w:t xml:space="preserve">: Aprobar la adhesión al Convenio de cooperación suscrito entre la Administración Pública de la Comunidad Autónoma de Canarias, a través de la Consejería de Presidencia, Administraciones Públicas, Justicia y Seguridad y la Federación Canaria de Municipios </w:t>
      </w:r>
      <w:r>
        <w:rPr>
          <w:i w:val="0"/>
        </w:rPr>
        <w:t>(FECAM), del siguiente tenor literal:</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ind w:left="137" w:right="1027"/>
      </w:pPr>
      <w:r>
        <w:t xml:space="preserve">“CONVENIO DE COOPERACIÓN ENTRE LA ADMINISTRACIÓN PÚBLICA DE LA COMUNIDAD </w:t>
      </w:r>
    </w:p>
    <w:p w:rsidR="00493F89" w:rsidRDefault="00233353">
      <w:pPr>
        <w:ind w:left="137" w:right="1027"/>
      </w:pPr>
      <w:r>
        <w:t>AUTÓNOMA DE CANARIAS, A TRAVÉS DE LA CONSEJERÍA DE PRESIDENCIA, ADMINISTRACIONES PÚBLICAS, JUSTICIA Y SEGURIDAD, LA FEDERACIÓN CANARIA DE MUN</w:t>
      </w:r>
      <w:r>
        <w:t xml:space="preserve">ICIPIOS (FECAM) Y LOS AYUNTAMIENTOS QUE SE ADHIERAN, EN EL ÁMBITO DE LA SEGURIDAD PÚBLICA.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tabs>
          <w:tab w:val="center" w:pos="850"/>
          <w:tab w:val="center" w:pos="1558"/>
          <w:tab w:val="center" w:pos="2266"/>
          <w:tab w:val="center" w:pos="2974"/>
          <w:tab w:val="center" w:pos="4263"/>
        </w:tabs>
        <w:ind w:left="0" w:right="0" w:firstLine="0"/>
        <w:jc w:val="left"/>
      </w:pPr>
      <w:r>
        <w:t xml:space="preserve"> </w:t>
      </w:r>
      <w:r>
        <w:tab/>
        <w:t xml:space="preserve"> </w:t>
      </w:r>
      <w:r>
        <w:tab/>
        <w:t xml:space="preserve"> </w:t>
      </w:r>
      <w:r>
        <w:tab/>
        <w:t xml:space="preserve"> </w:t>
      </w:r>
      <w:r>
        <w:tab/>
        <w:t xml:space="preserve"> </w:t>
      </w:r>
      <w:r>
        <w:tab/>
        <w:t xml:space="preserve">REUNIDOS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ind w:left="137" w:right="1027"/>
      </w:pPr>
      <w:r>
        <w:t>De una parte la Excma. Sra. Dña. Nieves Lady Barreto Hernández, actuando en calidad de Consejera de Presidencia, Administraciones Públ</w:t>
      </w:r>
      <w:r>
        <w:t>icas, Justicia y Seguridad, según nombramiento efectuado por Decreto 43/2023, de 14 de julio, por el que se nombra a los Consejeros y Consejeras del Gobierno de Canarias, en nombre y representación de la Comunidad Autónoma de Canarias de conformidad con lo</w:t>
      </w:r>
      <w:r>
        <w:t xml:space="preserve"> dispuesto en el artículo 16 y 29.1.k) de la Ley 14/1990, de 26 de julio, de Régimen Jurídico de las Administración Públicas de Canarias. </w:t>
      </w:r>
    </w:p>
    <w:p w:rsidR="00493F89" w:rsidRDefault="00233353">
      <w:pPr>
        <w:ind w:left="137" w:right="1027"/>
      </w:pPr>
      <w:r>
        <w:t>De otra parte, Dña. María Concepción Brito Núñez, Presidenta de la Federación Canaria de Municipios, reelegida como P</w:t>
      </w:r>
      <w:r>
        <w:t xml:space="preserve">residenta en la Asamblea General de 2 de octubre de 2023, según consta en certificación emitida al efecto el 7 de febrero de 2024, actuando en nombre y representación de la misma, según la competencia que le confiere el artículo 31.º.1 de los Estatutos de </w:t>
      </w:r>
      <w:r>
        <w:t xml:space="preserve">la Federación. Reconociéndose ambas partes capacidad legal suficiente, convienen suscribir el presente Convenio de cooperación y a tal efecto </w:t>
      </w:r>
    </w:p>
    <w:p w:rsidR="00493F89" w:rsidRDefault="00233353">
      <w:pPr>
        <w:spacing w:after="0" w:line="259" w:lineRule="auto"/>
        <w:ind w:left="142" w:right="0" w:firstLine="0"/>
        <w:jc w:val="left"/>
      </w:pPr>
      <w:r>
        <w:t xml:space="preserve"> </w:t>
      </w:r>
    </w:p>
    <w:p w:rsidR="00493F89" w:rsidRDefault="00233353">
      <w:pPr>
        <w:spacing w:after="1" w:line="259" w:lineRule="auto"/>
        <w:ind w:left="10" w:right="898"/>
        <w:jc w:val="center"/>
      </w:pPr>
      <w:r>
        <w:t xml:space="preserve">EXPONEN </w:t>
      </w:r>
    </w:p>
    <w:p w:rsidR="00493F89" w:rsidRDefault="00233353">
      <w:pPr>
        <w:spacing w:after="0" w:line="259" w:lineRule="auto"/>
        <w:ind w:left="142" w:right="0" w:firstLine="0"/>
        <w:jc w:val="left"/>
      </w:pPr>
      <w:r>
        <w:t xml:space="preserve"> </w:t>
      </w:r>
    </w:p>
    <w:p w:rsidR="00493F89" w:rsidRDefault="00233353">
      <w:pPr>
        <w:numPr>
          <w:ilvl w:val="0"/>
          <w:numId w:val="10"/>
        </w:numPr>
        <w:ind w:right="1027" w:hanging="196"/>
      </w:pPr>
      <w:r>
        <w:rPr>
          <w:rFonts w:ascii="Calibri" w:eastAsia="Calibri" w:hAnsi="Calibri" w:cs="Calibri"/>
          <w:i w:val="0"/>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7613" name="Group 127613"/>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097" name="Rectangle 309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3098" name="Rectangle 309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99" name="Rectangle 309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29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7613" style="width:18.7031pt;height:260.43pt;position:absolute;mso-position-horizontal-relative:page;mso-position-horizontal:absolute;margin-left:662.928pt;mso-position-vertical-relative:page;margin-top:512.49pt;" coordsize="2375,33074">
                <v:rect id="Rectangle 309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309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9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 de 117 </w:t>
                        </w:r>
                      </w:p>
                    </w:txbxContent>
                  </v:textbox>
                </v:rect>
                <w10:wrap type="square"/>
              </v:group>
            </w:pict>
          </mc:Fallback>
        </mc:AlternateContent>
      </w:r>
      <w:r>
        <w:t xml:space="preserve">De acuerdo con el artículo 148 de la Ley Orgánica 1/2018, de 5 de noviembre, de reforma del </w:t>
      </w:r>
    </w:p>
    <w:p w:rsidR="00493F89" w:rsidRDefault="00233353">
      <w:pPr>
        <w:ind w:left="137" w:right="1027"/>
      </w:pPr>
      <w:r>
        <w:t>Estatuto de Au</w:t>
      </w:r>
      <w:r>
        <w:t>tonomía de Canarias, la Administración Pública de la Comunidad Autónoma de Canarias, a través de la Consejería de Presidencia, Administraciones Públicas, Justicia y Seguridad, asume entre sus competencias el establecimiento de la política de coordinación d</w:t>
      </w:r>
      <w:r>
        <w:t>el Cuerpo General de la Policía Canaria con los cuerpos de policía local de Canarias, en virtud de lo dispuesto en el Reglamento Orgánico de la Consejería de Administraciones Públicas, Justicia y Seguridad, aprobado por Decreto 14/2021, de 18 de marzo (BOC</w:t>
      </w:r>
      <w:r>
        <w:t xml:space="preserve"> n.º 62, de 25.3.2021), aplicable en virtud de la disposición transitoria única del Decreto  123/2023, de 17 de julio, por el que se determina la estructura orgánica y las sedes de las Consejerías del Gobierno de Canarias, siendo la Dirección General de Se</w:t>
      </w:r>
      <w:r>
        <w:t xml:space="preserve">guridad la competente para proponer los criterios generales y de coordinación entre el Cuerpo General de la Policía Canaria y los cuerpos de policía local de Canarias. </w:t>
      </w:r>
    </w:p>
    <w:p w:rsidR="00493F89" w:rsidRDefault="00233353">
      <w:pPr>
        <w:numPr>
          <w:ilvl w:val="0"/>
          <w:numId w:val="10"/>
        </w:numPr>
        <w:ind w:right="1027" w:hanging="196"/>
      </w:pPr>
      <w:r>
        <w:t>La Federación Canaria de Municipios (FECAM, en adelante), en virtud del artículo 2 de s</w:t>
      </w:r>
      <w:r>
        <w:t>us Estatutos, tiene personalidad jurídica propia y plena capacidad de obrar, constituyéndose para la protección y promoción de los intereses comunes de todos los municipios canarios, con respeto y observancia de la Autonomía Local, siendo una de sus finali</w:t>
      </w:r>
      <w:r>
        <w:t>dades, entre otras, la mejora de los servicios públicos municipales, la elevación del nivel y calidad de vida de los Canarios, según prevé el artículo 7de los referidos Estatutos. Para el cumplimiento de sus fines la FECAM, en base al artículo 8.1.f) de di</w:t>
      </w:r>
      <w:r>
        <w:t xml:space="preserve">chos Estatutos podrá colaborar y convenir legalmente y en materia de interés mutuo, con las Administraciones públicas que así lo requieran, siempre y cuando no se invadan o suplanten las competencias estrictamente municipales. </w:t>
      </w:r>
    </w:p>
    <w:p w:rsidR="00493F89" w:rsidRDefault="00233353">
      <w:pPr>
        <w:numPr>
          <w:ilvl w:val="0"/>
          <w:numId w:val="10"/>
        </w:numPr>
        <w:ind w:right="1027" w:hanging="196"/>
      </w:pPr>
      <w:r>
        <w:t xml:space="preserve">Son funciones de la policía </w:t>
      </w:r>
      <w:r>
        <w:t>local de los ayuntamientos de Canarias las previstas en el artículo 53 dela Ley Orgánica 2/1986, de 13 de marzo, de Fuerzas y Cuerpos de Seguridad, así como las previstas en el propio artículo 8 de la Ley 6/1997, de 4 de julio, de Coordinación de las Polic</w:t>
      </w:r>
      <w:r>
        <w:t xml:space="preserve">ías </w:t>
      </w:r>
    </w:p>
    <w:p w:rsidR="00493F89" w:rsidRDefault="00233353">
      <w:pPr>
        <w:ind w:left="137" w:right="1027"/>
      </w:pPr>
      <w:r>
        <w:t>Locales de Canarias. Por otro lado, mediante la Ley 2/2008, de 28 de mayo, del Cuerpo General de la Policía Canaria, se creó dicho Cuerpo de policía autonómica, siendo sus funciones las recogidas en el artículo 19 de dicha Ley. Tanto los cuerpos de po</w:t>
      </w:r>
      <w:r>
        <w:t>licía local como el Cuerpo General de la Policía Canaria son Fuerzas y Cuerpos de Seguridad que despliegan su actividad en los municipios de Canarias, dándose la circunstancia de que poseen funciones con objetivos comunes, vinculadas a la seguridad ciudada</w:t>
      </w:r>
      <w:r>
        <w:t xml:space="preserve">na. </w:t>
      </w:r>
    </w:p>
    <w:p w:rsidR="00493F89" w:rsidRDefault="00233353">
      <w:pPr>
        <w:numPr>
          <w:ilvl w:val="0"/>
          <w:numId w:val="10"/>
        </w:numPr>
        <w:ind w:right="1027" w:hanging="196"/>
      </w:pPr>
      <w:r>
        <w:t>De este modo, por un lado, el artículo 14 de la Ley 9/2007, de 13 de abril, del Sistema Canario de Seguridad y Emergencias y de modificación de la Ley 6/1997, de 4 de julio, de Coordinación de las Policías Locales, ya recoge expresamente la posibilida</w:t>
      </w:r>
      <w:r>
        <w:t>d de que el Gobierno de Canarias y los ayuntamientos suscriban convenios de colaboración en uno o varios campos de la seguridad. Por otro lado, el artículo 7, apartados 2 y 3 de la Ley 2/2008, de 28 de mayo, del Cuerpo General de la Policía Canaria, establ</w:t>
      </w:r>
      <w:r>
        <w:t xml:space="preserve">ece que en orden a la coordinación de la actividad de los cuerpos de policía de las administraciones públicas de Canarias en cada ámbito territorial, corresponde a la Administración pública de la Comunidad Autónoma de Canarias, entre otras, las siguientes </w:t>
      </w:r>
      <w:r>
        <w:t>funciones: el establecimiento de los criterios que posibiliten un sistema de información recíproca a través de un servicio de documentación y estudio sobre los diferentes cuerpos de policía; la asistencia técnica y de gestión a los servicios de los Cuerpos</w:t>
      </w:r>
      <w:r>
        <w:t xml:space="preserve"> de Policía de las administraciones públicas de Canarias; la promoción de acciones conjuntas estables entre el Cuerpo General de la Policía Canaria y las respectivas policías locales de los diversos ayuntamientos; y el establecimiento de los criterios de i</w:t>
      </w:r>
      <w:r>
        <w:t xml:space="preserve">nspección necesarios para garantizar la efectividad de la coordinación y la eficacia de los medios, indicándose, asimismo, que los términos de coordinación habrán de especificarse mediante convenios.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8370" name="Group 12837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200" name="Rectangle 320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3201" name="Rectangle 320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Verifi</w:t>
                              </w:r>
                              <w:r>
                                <w:rPr>
                                  <w:i w:val="0"/>
                                  <w:sz w:val="12"/>
                                </w:rPr>
                                <w:t xml:space="preserve">cación: https://candelaria.sedelectronica.es/ </w:t>
                              </w:r>
                            </w:p>
                          </w:txbxContent>
                        </wps:txbx>
                        <wps:bodyPr horzOverflow="overflow" vert="horz" lIns="0" tIns="0" rIns="0" bIns="0" rtlCol="0">
                          <a:noAutofit/>
                        </wps:bodyPr>
                      </wps:wsp>
                      <wps:wsp>
                        <wps:cNvPr id="3202" name="Rectangle 320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8370" style="width:18.7031pt;height:260.43pt;position:absolute;mso-position-horizontal-relative:page;mso-position-horizontal:absolute;margin-left:662.928pt;mso-position-vertical-relative:page;margin-top:512.49pt;" coordsize="2375,33074">
                <v:rect id="Rectangle 320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320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20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 de 117 </w:t>
                        </w:r>
                      </w:p>
                    </w:txbxContent>
                  </v:textbox>
                </v:rect>
                <w10:wrap type="square"/>
              </v:group>
            </w:pict>
          </mc:Fallback>
        </mc:AlternateContent>
      </w:r>
      <w:r>
        <w:t>Igualmente, el artículo 8 de la Ley 2/2008, de 28 de mayo, establece en sus apartados 2 y 3 que el Cuerpo General de la Policía Canaria podrá prestar apoyo a los municipios en servicios temporales y concretos que no puedan ser desarrollados por estos, rigi</w:t>
      </w:r>
      <w:r>
        <w:t xml:space="preserve">éndose por un convenio concertado entre el Gobierno de Canarias y los ayuntamientos correspondientes, en el que se especificarán si los servicios aprestar son temporales o permanentes y generales o específicos. También el artículo 8 de la Ley 6/1997, de 4 </w:t>
      </w:r>
      <w:r>
        <w:t>de julio, de Coordinación de Policías Locales de Canarias, previene que las policías locales podrán ejercer, en el ámbito de sus respectivos territorios, las funciones previstas en el artículo 38.1 de la Ley Orgánica 2/1986, de Fuerzas y Cuerpos de Segurid</w:t>
      </w:r>
      <w:r>
        <w:t>ad, mediante convenio del Gobierno de la Comunidad con las corporaciones locales. En todo caso, a dichos convenios les es de aplicación la Ley 40/2015, de 1 de octubre, de Régimen Jurídico del Sector Público, y el Decreto 74/2014, de 26 de junio, por el qu</w:t>
      </w:r>
      <w:r>
        <w:t xml:space="preserve">e se regula la actividad convencional del sector público de la Comunidad Autónoma de Canarias. </w:t>
      </w:r>
    </w:p>
    <w:p w:rsidR="00493F89" w:rsidRDefault="00233353">
      <w:pPr>
        <w:numPr>
          <w:ilvl w:val="0"/>
          <w:numId w:val="10"/>
        </w:numPr>
        <w:ind w:right="1027" w:hanging="196"/>
      </w:pPr>
      <w:r>
        <w:t>Dada la confluencia e interés de salvaguardar y garantizar la seguridad ciudadana y la eficacia de las actuaciones administrativas, tanto en la administración l</w:t>
      </w:r>
      <w:r>
        <w:t>ocal como la autonómica, así como la coordinación de estas, atendiendo a las dificultades tanto de medios materiales como personales que en determinados momentos puedan existir para la cobertura del servicio de policía en el ámbito de los municipios de Can</w:t>
      </w:r>
      <w:r>
        <w:t>arias, a lo que se une la necesidad del Cuerpo General de la Policía Canaria de contar con el apoyo de la policía local, lo que implica la necesaria coordinación de dichos cuerpos, se hace necesario, atendiendo a las previsiones legales indicadas, que a tr</w:t>
      </w:r>
      <w:r>
        <w:t>avés de la FECAM los ayuntamientos que lo consideran conveniente se adhieran a este Convenio mediante este instrumento de cooperación, lo que contribuirá ineludiblemente a una mejora de la eficacia y eficiencia del servicio que se presta, coordinando el al</w:t>
      </w:r>
      <w:r>
        <w:t xml:space="preserve">cance y contenido de las actuaciones de cada cuerpo dentro del ámbito territorial década municipio. </w:t>
      </w:r>
    </w:p>
    <w:p w:rsidR="00493F89" w:rsidRDefault="00233353">
      <w:pPr>
        <w:ind w:left="137" w:right="1027"/>
      </w:pPr>
      <w:r>
        <w:t xml:space="preserve">Por lo expuesto, las Partes acuerdan suscribir el presente Convenio, que se regirá por las siguientes </w:t>
      </w:r>
    </w:p>
    <w:p w:rsidR="00493F89" w:rsidRDefault="00233353">
      <w:pPr>
        <w:spacing w:after="0" w:line="259" w:lineRule="auto"/>
        <w:ind w:left="142" w:right="0" w:firstLine="0"/>
        <w:jc w:val="left"/>
      </w:pPr>
      <w:r>
        <w:t xml:space="preserve"> </w:t>
      </w:r>
    </w:p>
    <w:p w:rsidR="00493F89" w:rsidRDefault="00233353">
      <w:pPr>
        <w:spacing w:after="0" w:line="259" w:lineRule="auto"/>
        <w:ind w:left="0" w:right="838" w:firstLine="0"/>
        <w:jc w:val="center"/>
      </w:pPr>
      <w:r>
        <w:t xml:space="preserve"> </w:t>
      </w:r>
    </w:p>
    <w:p w:rsidR="00493F89" w:rsidRDefault="00233353">
      <w:pPr>
        <w:spacing w:after="1" w:line="259" w:lineRule="auto"/>
        <w:ind w:left="10" w:right="899"/>
        <w:jc w:val="center"/>
      </w:pPr>
      <w:r>
        <w:t xml:space="preserve">CLÁUSULAS </w:t>
      </w:r>
    </w:p>
    <w:p w:rsidR="00493F89" w:rsidRDefault="00233353">
      <w:pPr>
        <w:spacing w:after="0" w:line="259" w:lineRule="auto"/>
        <w:ind w:left="0" w:right="838" w:firstLine="0"/>
        <w:jc w:val="center"/>
      </w:pPr>
      <w:r>
        <w:t xml:space="preserve"> </w:t>
      </w:r>
    </w:p>
    <w:p w:rsidR="00493F89" w:rsidRDefault="00233353">
      <w:pPr>
        <w:ind w:left="137" w:right="1027"/>
      </w:pPr>
      <w:r>
        <w:t xml:space="preserve">Primera. - Objeto del Convenio. </w:t>
      </w:r>
    </w:p>
    <w:p w:rsidR="00493F89" w:rsidRDefault="00233353">
      <w:pPr>
        <w:spacing w:after="0" w:line="259" w:lineRule="auto"/>
        <w:ind w:left="142" w:right="0" w:firstLine="0"/>
        <w:jc w:val="left"/>
      </w:pPr>
      <w:r>
        <w:t xml:space="preserve"> </w:t>
      </w:r>
    </w:p>
    <w:p w:rsidR="00493F89" w:rsidRDefault="00233353">
      <w:pPr>
        <w:numPr>
          <w:ilvl w:val="0"/>
          <w:numId w:val="11"/>
        </w:numPr>
        <w:ind w:right="1027"/>
      </w:pPr>
      <w:r>
        <w:t>El presente Convenio tiene por objeto articular la cooperación entre la Administración pública de la Comunidad Autónoma de Canarias (APCAC, en adelante), a través de la Consejería de Presidencia, Administraciones Públicas, Justicia y Seguridad, y la Federa</w:t>
      </w:r>
      <w:r>
        <w:t>ción Canaria de Municipios (FECAM, en adelante), en el ámbito de la seguridad pública, en general y, en particular, en el ámbito de la actuación coordinada y la colaboración entre el Cuerpo General de Policía Canaria y las policías locales de los ayuntamie</w:t>
      </w:r>
      <w:r>
        <w:t xml:space="preserve">ntos de Canarias que se adhieran a este. </w:t>
      </w:r>
    </w:p>
    <w:p w:rsidR="00493F89" w:rsidRDefault="00233353">
      <w:pPr>
        <w:numPr>
          <w:ilvl w:val="0"/>
          <w:numId w:val="11"/>
        </w:numPr>
        <w:ind w:right="1027"/>
      </w:pPr>
      <w:r>
        <w:t xml:space="preserve">La adhesión de los diferentes ayuntamientos al presente Convenio se formalizará a través de las correspondientes adendas, mediante el modelo que se recoge en el anexo. </w:t>
      </w:r>
    </w:p>
    <w:p w:rsidR="00493F89" w:rsidRDefault="00233353">
      <w:pPr>
        <w:ind w:left="137" w:right="1027"/>
      </w:pPr>
      <w:r>
        <w:t xml:space="preserve">Segunda. - Ámbito de actuación. </w:t>
      </w:r>
    </w:p>
    <w:p w:rsidR="00493F89" w:rsidRDefault="00233353">
      <w:pPr>
        <w:ind w:left="137" w:right="1027"/>
      </w:pPr>
      <w:r>
        <w:t>El ámbito de</w:t>
      </w:r>
      <w:r>
        <w:t xml:space="preserve"> actuación territorial del presente Convenio de cooperación se circunscribirá al territorio delos municipios de Canarias que se adhieran a él, sin perjuicio alguno de las funciones que el Cuerpo General de Policía Canaria tiene en todo el territorio de la </w:t>
      </w:r>
      <w:r>
        <w:t xml:space="preserve">Comunidad Autónoma de Canarias. </w:t>
      </w:r>
    </w:p>
    <w:p w:rsidR="00493F89" w:rsidRDefault="00233353">
      <w:pPr>
        <w:ind w:left="137" w:right="1027"/>
      </w:pPr>
      <w:r>
        <w:t xml:space="preserve">Tercera. - Compromisos de la APCAC, a través de la Consejería de Presidencia, Administraciones Públicas, Justicia y Seguridad. </w:t>
      </w:r>
    </w:p>
    <w:p w:rsidR="00493F89" w:rsidRDefault="00233353">
      <w:pPr>
        <w:ind w:left="137" w:right="1027"/>
      </w:pPr>
      <w:r>
        <w:t>1. La APCAC, a través de la Consejería de Presidencia, Administraciones Públicas, Justicia y Se</w:t>
      </w:r>
      <w:r>
        <w:t xml:space="preserve">guridad, y mediante la Dirección General de Seguridad, por ser este el órgano al que figura adscrito el Cuerpo General de la Policía Canaria, se compromete con los ayuntamientos que se adhieran a este a: </w:t>
      </w:r>
    </w:p>
    <w:p w:rsidR="00493F89" w:rsidRDefault="00233353">
      <w:pPr>
        <w:numPr>
          <w:ilvl w:val="0"/>
          <w:numId w:val="12"/>
        </w:numPr>
        <w:ind w:right="1027"/>
      </w:pPr>
      <w:r>
        <w:rPr>
          <w:rFonts w:ascii="Calibri" w:eastAsia="Calibri" w:hAnsi="Calibri" w:cs="Calibri"/>
          <w:i w:val="0"/>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8544" name="Group 12854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311" name="Rectangle 331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3312" name="Rectangle 331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13" name="Rectangle 331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8544" style="width:18.7031pt;height:260.43pt;position:absolute;mso-position-horizontal-relative:page;mso-position-horizontal:absolute;margin-left:662.928pt;mso-position-vertical-relative:page;margin-top:512.49pt;" coordsize="2375,33074">
                <v:rect id="Rectangle 331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331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1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 de 117 </w:t>
                        </w:r>
                      </w:p>
                    </w:txbxContent>
                  </v:textbox>
                </v:rect>
                <w10:wrap type="square"/>
              </v:group>
            </w:pict>
          </mc:Fallback>
        </mc:AlternateContent>
      </w:r>
      <w:r>
        <w:t xml:space="preserve">Planificar y coordinar con la Policía Local, mediante los mandos naturales de cada Cuerpo, las actuaciones </w:t>
      </w:r>
      <w:r>
        <w:t xml:space="preserve">conjuntas o compartidas para el ejercicio de las funciones policiales y de inspección que les son propias y comunes, así como la atención a la ciudadanía, en el ámbito territorial de municipio, prestándose apoyo personal y de medios. </w:t>
      </w:r>
    </w:p>
    <w:p w:rsidR="00493F89" w:rsidRDefault="00233353">
      <w:pPr>
        <w:numPr>
          <w:ilvl w:val="0"/>
          <w:numId w:val="12"/>
        </w:numPr>
        <w:ind w:right="1027"/>
      </w:pPr>
      <w:r>
        <w:t>Organizar con la auto</w:t>
      </w:r>
      <w:r>
        <w:t xml:space="preserve">ridad municipal competente el apoyo a la Policía Local en servicios tem-porales concretos por parte del Cuerpo General de la Policía, cuando se prevea que los servicios propios de la policía local del municipio no puedan desarrollarlos suficientemente por </w:t>
      </w:r>
      <w:r>
        <w:t xml:space="preserve">estos, tanto por circunstancias de temporada como de eventos en el espacio público autorizados. </w:t>
      </w:r>
    </w:p>
    <w:p w:rsidR="00493F89" w:rsidRDefault="00233353">
      <w:pPr>
        <w:numPr>
          <w:ilvl w:val="0"/>
          <w:numId w:val="12"/>
        </w:numPr>
        <w:ind w:right="1027"/>
      </w:pPr>
      <w:r>
        <w:t>Implementar un sistema de información policial para uso compartido tanto por las policías loca-les como por el Cuerpo General de la Policía, como medio de docu</w:t>
      </w:r>
      <w:r>
        <w:t xml:space="preserve">mentación y gestión de la actividad policial. </w:t>
      </w:r>
    </w:p>
    <w:p w:rsidR="00493F89" w:rsidRDefault="00233353">
      <w:pPr>
        <w:numPr>
          <w:ilvl w:val="0"/>
          <w:numId w:val="12"/>
        </w:numPr>
        <w:ind w:right="1027"/>
      </w:pPr>
      <w:r>
        <w:t>Mantener formados al personal del Cuerpo General de la Policía Canaria en las singularidades de la normativa municipal referida a cuestiones de seguridad pública y de aquellas áreas de competencia municipal en</w:t>
      </w:r>
      <w:r>
        <w:t xml:space="preserve"> las que el Cuerpo General de la Policía Canaria preste apoyo a la policía local. </w:t>
      </w:r>
    </w:p>
    <w:p w:rsidR="00493F89" w:rsidRDefault="00233353">
      <w:pPr>
        <w:numPr>
          <w:ilvl w:val="0"/>
          <w:numId w:val="12"/>
        </w:numPr>
        <w:ind w:right="1027"/>
      </w:pPr>
      <w:r>
        <w:t>Realizar los análisis fisicoquímicos de drogas tóxicas, estupefacientes y o sustancias psicotró-picas, en el laboratorio del Cuerpo General de la Policía Canaria, aprehendid</w:t>
      </w:r>
      <w:r>
        <w:t xml:space="preserve">os por las policías locales en sus funciones de seguridad ciudadana, y tramitar las denuncias de las infracciones administrativas que al respecto efectúen. </w:t>
      </w:r>
    </w:p>
    <w:p w:rsidR="00493F89" w:rsidRDefault="00233353">
      <w:pPr>
        <w:numPr>
          <w:ilvl w:val="0"/>
          <w:numId w:val="12"/>
        </w:numPr>
        <w:ind w:right="1027"/>
      </w:pPr>
      <w:r>
        <w:t xml:space="preserve">Poner a disposición aquellas infraestructuras y medios materiales que lo permitan de las bases del </w:t>
      </w:r>
      <w:r>
        <w:t>Cuerpo General de la Policía Canaria para la consecución de un servicio eficiente en la prestación de sus funciones, lo que incluye la disponibilidad material de los espacios habilitados para el tratamiento de personas detenidas, previamente a su pase a di</w:t>
      </w:r>
      <w:r>
        <w:t xml:space="preserve">sposición judicial, y uso de los medios técnicos habilitados, ordenadores, teléfonos y fax cuando sean precisos por el personal de las policías locales. </w:t>
      </w:r>
    </w:p>
    <w:p w:rsidR="00493F89" w:rsidRDefault="00233353">
      <w:pPr>
        <w:numPr>
          <w:ilvl w:val="0"/>
          <w:numId w:val="12"/>
        </w:numPr>
        <w:ind w:right="1027"/>
      </w:pPr>
      <w:r>
        <w:t>Coordinar la tramitación ante los Departamentos de la Administración Autonómica que corresponda de aqu</w:t>
      </w:r>
      <w:r>
        <w:t xml:space="preserve">ellas denuncias por infracciones administrativas que las policías locales efectúen en el ámbito de competencias de la Comunidad Autónoma de Canarias. </w:t>
      </w:r>
    </w:p>
    <w:p w:rsidR="00493F89" w:rsidRDefault="00233353">
      <w:pPr>
        <w:numPr>
          <w:ilvl w:val="0"/>
          <w:numId w:val="12"/>
        </w:numPr>
        <w:ind w:right="1027"/>
      </w:pPr>
      <w:r>
        <w:t>Coordinar e impulsar, con la Dirección General de Estudios, Formación e Investigación en Seguridad Públic</w:t>
      </w:r>
      <w:r>
        <w:t>a, la formación continuada del personal de las policías locales, conjuntamente con el personal del Cuerpo General de la Policía Canaria en materia de: seguridad ciudadana, inspección y tramitación de denuncias en todas las áreas de competencia municipal, i</w:t>
      </w:r>
      <w:r>
        <w:t xml:space="preserve">nsular y autonómica, así como resto de protocolos de actuación e intervención. </w:t>
      </w:r>
    </w:p>
    <w:p w:rsidR="00493F89" w:rsidRDefault="00233353">
      <w:pPr>
        <w:numPr>
          <w:ilvl w:val="0"/>
          <w:numId w:val="12"/>
        </w:numPr>
        <w:ind w:right="1027"/>
      </w:pPr>
      <w:r>
        <w:t>Asesorar y colaborar con el Ayuntamiento en materia de inspección del funcionamiento de su servicio de Policía Local, así como de su modelo organizativo, y, a petición del Ayun</w:t>
      </w:r>
      <w:r>
        <w:t>tamiento, instruir con personal adscrito al Cuerpo General de la Policía Canaria las informaciones reservadas y expedientes disciplinarios del personal de la Policía Local, previo nombramiento de la persona titular de la Alcaldía. Dicha designación como in</w:t>
      </w:r>
      <w:r>
        <w:t xml:space="preserve">structor recaerá, en todo caso, en personal funcionario de igual o superior empleo al del personal sometido a los referidos expedientes o informaciones reservadas, designado por la Dirección General de Seguridad. </w:t>
      </w:r>
    </w:p>
    <w:p w:rsidR="00493F89" w:rsidRDefault="00233353">
      <w:pPr>
        <w:numPr>
          <w:ilvl w:val="0"/>
          <w:numId w:val="12"/>
        </w:numPr>
        <w:spacing w:after="3" w:line="245" w:lineRule="auto"/>
        <w:ind w:right="1027"/>
      </w:pPr>
      <w:r>
        <w:t>Impulsar la mejora de infraestructuras y l</w:t>
      </w:r>
      <w:r>
        <w:t xml:space="preserve">a dotación de medios técnicos y materiales de las poli-cías locales, estableciendo una línea de subvenciones de apoyo y mejora a los ayuntamientos de Canarias con policías locales. </w:t>
      </w:r>
    </w:p>
    <w:p w:rsidR="00493F89" w:rsidRDefault="00233353">
      <w:pPr>
        <w:ind w:left="137" w:right="1027"/>
      </w:pPr>
      <w:r>
        <w:t>La APCAC, en el marco del presente Convenio, participará en la elaboración</w:t>
      </w:r>
      <w:r>
        <w:t xml:space="preserve"> de protocolos de actuación con la FECAM y los ayuntamientos adheridos, para la correcta ejecución de aquellos compromisos quesean necesarios o convenientes, comprometiéndose, así mismo, a su aplicación una vez sean aprobados por la Comisión de Evaluación </w:t>
      </w:r>
      <w:r>
        <w:t xml:space="preserve">y Seguimiento. </w:t>
      </w:r>
    </w:p>
    <w:p w:rsidR="00493F89" w:rsidRDefault="00233353">
      <w:pPr>
        <w:ind w:left="137" w:right="1027"/>
      </w:pPr>
      <w:r>
        <w:t xml:space="preserve">Cuarta. - Compromisos de la FECAM y de los ayuntamientos de Canarias que se adhieran. </w:t>
      </w:r>
    </w:p>
    <w:p w:rsidR="00493F89" w:rsidRDefault="00233353">
      <w:pPr>
        <w:numPr>
          <w:ilvl w:val="0"/>
          <w:numId w:val="13"/>
        </w:numPr>
        <w:ind w:right="1027" w:hanging="247"/>
      </w:pPr>
      <w:r>
        <w:rPr>
          <w:rFonts w:ascii="Calibri" w:eastAsia="Calibri" w:hAnsi="Calibri" w:cs="Calibri"/>
          <w:i w:val="0"/>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8723" name="Group 128723"/>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426" name="Rectangle 342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3427" name="Rectangle 342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28" name="Rectangle 342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8723" style="width:18.7031pt;height:260.43pt;position:absolute;mso-position-horizontal-relative:page;mso-position-horizontal:absolute;margin-left:662.928pt;mso-position-vertical-relative:page;margin-top:512.49pt;" coordsize="2375,33074">
                <v:rect id="Rectangle 342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342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42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 de 117 </w:t>
                        </w:r>
                      </w:p>
                    </w:txbxContent>
                  </v:textbox>
                </v:rect>
                <w10:wrap type="square"/>
              </v:group>
            </w:pict>
          </mc:Fallback>
        </mc:AlternateContent>
      </w:r>
      <w:r>
        <w:t>La FECAM se compromete a difundir el presente Convenio entre los ayuntamientos de Canarias y promover que se adhieran voluntariamente a este. Asimismo, será el in</w:t>
      </w:r>
      <w:r>
        <w:t>terlocutor y mediará para establecer con los ayuntamientos adheridos la representación de estos en los diferentes grupos de trabajo que por parte de tales entidades locales han de elaborar y proponer los diferentes protocolos resultantes de las actuaciones</w:t>
      </w:r>
      <w:r>
        <w:t xml:space="preserve"> que se prevén, así como a aprobar por la Comisión de Seguimiento y Evaluación prevista en este Convenio. </w:t>
      </w:r>
    </w:p>
    <w:p w:rsidR="00493F89" w:rsidRDefault="00233353">
      <w:pPr>
        <w:numPr>
          <w:ilvl w:val="0"/>
          <w:numId w:val="13"/>
        </w:numPr>
        <w:ind w:right="1027" w:hanging="247"/>
      </w:pPr>
      <w:r>
        <w:t xml:space="preserve">Cada ayuntamiento, al adherirse, se compromete a: </w:t>
      </w:r>
    </w:p>
    <w:p w:rsidR="00493F89" w:rsidRDefault="00233353">
      <w:pPr>
        <w:numPr>
          <w:ilvl w:val="0"/>
          <w:numId w:val="14"/>
        </w:numPr>
        <w:ind w:right="1027"/>
      </w:pPr>
      <w:r>
        <w:t>Coordinar con la Dirección General de Seguridad la prestación de servicios en los que vayan a soli</w:t>
      </w:r>
      <w:r>
        <w:t xml:space="preserve">citar la cooperación con el Cuerpo General de la Policía Canaria, con independencia de los servicios puntuales y no previstos que puedan surgir. </w:t>
      </w:r>
    </w:p>
    <w:p w:rsidR="00493F89" w:rsidRDefault="00233353">
      <w:pPr>
        <w:numPr>
          <w:ilvl w:val="0"/>
          <w:numId w:val="14"/>
        </w:numPr>
        <w:ind w:right="1027"/>
      </w:pPr>
      <w:r>
        <w:t>Poner a disposición las infraestructuras y medios materiales de la Policía Local del municipio que permitan un</w:t>
      </w:r>
      <w:r>
        <w:t xml:space="preserve"> uso compartido por el Cuerpo General de la Policía Canaria, lo que incluye la disponibilidad material de los espacios habilitados para el tratamiento de personas detenidas, previamente a su pase a disposición judicial, y uso de los medios técnicos habilit</w:t>
      </w:r>
      <w:r>
        <w:t xml:space="preserve">ados, ordenadores, teléfonos y fax cuando sean precisos por el personal del Cuerpo General de la Policía Canaria. </w:t>
      </w:r>
    </w:p>
    <w:p w:rsidR="00493F89" w:rsidRDefault="00233353">
      <w:pPr>
        <w:numPr>
          <w:ilvl w:val="0"/>
          <w:numId w:val="14"/>
        </w:numPr>
        <w:ind w:right="1027"/>
      </w:pPr>
      <w:r>
        <w:t>Colaborar y cooperar en el ejercicio de las competencias específicas de Cuerpo General de la Policía Canaria en su término municipal, facilit</w:t>
      </w:r>
      <w:r>
        <w:t xml:space="preserve">ando cuantos medios y acciones sean precisas para su ejecución, lo que incluye el uso de la coacción en orden a la ejecución forzosa de los actos o disposiciones de la propia Comunidad Autónoma. </w:t>
      </w:r>
    </w:p>
    <w:p w:rsidR="00493F89" w:rsidRDefault="00233353">
      <w:pPr>
        <w:numPr>
          <w:ilvl w:val="0"/>
          <w:numId w:val="14"/>
        </w:numPr>
        <w:ind w:right="1027"/>
      </w:pPr>
      <w:r>
        <w:t>Coordinadamente con el Cuerpo General de la Policía Canaria,</w:t>
      </w:r>
      <w:r>
        <w:t xml:space="preserve"> velar por el cumplimiento de las disposiciones y órdenes singulares dictadas por los órganos de la Comunidad Autónoma y la inspección de las actividades sometidas a la ordenación o disciplina de la Comunidad Autónoma, denunciando toda actividad ilícita. </w:t>
      </w:r>
    </w:p>
    <w:p w:rsidR="00493F89" w:rsidRDefault="00233353">
      <w:pPr>
        <w:numPr>
          <w:ilvl w:val="0"/>
          <w:numId w:val="14"/>
        </w:numPr>
        <w:ind w:right="1027"/>
      </w:pPr>
      <w:r>
        <w:t xml:space="preserve">Participar en su desarrollo y hacer uso del sistema de información policial para uso propio y compartido, establecido por la Dirección General de Seguridad. </w:t>
      </w:r>
    </w:p>
    <w:p w:rsidR="00493F89" w:rsidRDefault="00233353">
      <w:pPr>
        <w:numPr>
          <w:ilvl w:val="0"/>
          <w:numId w:val="14"/>
        </w:numPr>
        <w:ind w:right="1027"/>
      </w:pPr>
      <w:r>
        <w:t xml:space="preserve">Hacer partícipes de los procesos formativos derivados de este Convenio de cooperación al personal </w:t>
      </w:r>
      <w:r>
        <w:t xml:space="preserve">de sus policías locales y fomentar su asistencia. </w:t>
      </w:r>
    </w:p>
    <w:p w:rsidR="00493F89" w:rsidRDefault="00233353">
      <w:pPr>
        <w:numPr>
          <w:ilvl w:val="0"/>
          <w:numId w:val="14"/>
        </w:numPr>
        <w:ind w:right="1027"/>
      </w:pPr>
      <w:r>
        <w:t xml:space="preserve">Participar en la elaboración de protocolos de actuación y coordinación para los compromisos anteriores, así como aplicarlos una vez aprobados por la Comisión de Evaluación y Seguimiento de este Convenio. </w:t>
      </w:r>
    </w:p>
    <w:p w:rsidR="00493F89" w:rsidRDefault="00233353">
      <w:pPr>
        <w:numPr>
          <w:ilvl w:val="0"/>
          <w:numId w:val="14"/>
        </w:numPr>
        <w:ind w:right="1027"/>
      </w:pPr>
      <w:r>
        <w:t xml:space="preserve">Publicar en el Boletín Oficial de la Provincia que corresponda el acuerdo del órgano de gobierno de adhesión al Convenio. </w:t>
      </w:r>
    </w:p>
    <w:p w:rsidR="00493F89" w:rsidRDefault="00233353">
      <w:pPr>
        <w:ind w:left="137" w:right="1027"/>
      </w:pPr>
      <w:r>
        <w:t xml:space="preserve">Quinta. - Protección de datos de carácter personal. </w:t>
      </w:r>
    </w:p>
    <w:p w:rsidR="00493F89" w:rsidRDefault="00233353">
      <w:pPr>
        <w:ind w:left="137" w:right="1027"/>
      </w:pPr>
      <w:r>
        <w:t>A efectos del presente Convenio, se entenderá por datos personales toda informac</w:t>
      </w:r>
      <w:r>
        <w:t>ión guardada, procesada o transmitida relativa a una persona identificada o identificable, así como cualquier otro significado, de acuerdo con la legislación aplicable en materia de protección de datos personales. Los datos personales se considerarán infor</w:t>
      </w:r>
      <w:r>
        <w:t>mación sujeta a las obligaciones de salvaguarda y confidencialidad, sobre toda la información de datos personales que, con ocasión de la ejecución del presente Convenio, reciban de la otra parte, incluso vencida la vigencia del presente Convenio. Dicha obl</w:t>
      </w:r>
      <w:r>
        <w:t>igación se extiende a cuantas personas o empresas se contraten, en su caso, para la ejecución del presente Convenio, a cuyo efecto las partes se obligan a poner en conocimiento y exigir de las mismas el cumplimiento de idéntica obligación de confidencialid</w:t>
      </w:r>
      <w:r>
        <w:t xml:space="preserve">ad respecto de terceras personas.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9253" name="Group 129253"/>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540" name="Rectangle 354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3541" name="Rectangle 354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42" name="Rectangle 354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9253" style="width:18.7031pt;height:260.43pt;position:absolute;mso-position-horizontal-relative:page;mso-position-horizontal:absolute;margin-left:662.928pt;mso-position-vertical-relative:page;margin-top:512.49pt;" coordsize="2375,33074">
                <v:rect id="Rectangle 354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354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4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 de 117 </w:t>
                        </w:r>
                      </w:p>
                    </w:txbxContent>
                  </v:textbox>
                </v:rect>
                <w10:wrap type="square"/>
              </v:group>
            </w:pict>
          </mc:Fallback>
        </mc:AlternateContent>
      </w:r>
      <w:r>
        <w:t>En el compromiso de la APCAC de implementar un sistema de información policial para uso compartido tanto por las policías locales como por el Cuerpo General de la Policía, la Dirección General de Seguridad asume la función de encargado de tratamiento, y lo</w:t>
      </w:r>
      <w:r>
        <w:t>s ayuntamientos de responsables de tratamiento de los datos que incorporen, siendo destinatarios de este todos los ayuntamientos adheridos, mediante sus policías locales, y la APCAC, mediante el Cuerpo General de la Policía Canaria. La adhesión a este Conv</w:t>
      </w:r>
      <w:r>
        <w:t>enio conlleva la aceptación por las partes y el compromiso al cumplimiento delas obligaciones derivadas de la normativa de protección de datos y, en particular, del Reglamento (UE)2016/679, de 27 de abril de 2016, y por la Ley Orgánica 3/2018, de 5 de dici</w:t>
      </w:r>
      <w:r>
        <w:t>embre, de Protección de Datos Personales y garantía de los derechos digitales, así como la Ley Orgánica 7/2021, de 26 de mayo, de protección de datos personales tratados para fines de prevención, detección, investigación y enjuiciamiento de infracciones pe</w:t>
      </w:r>
      <w:r>
        <w:t>nales y de ejecución de sanciones penales, manteniendo las debidas medidas de seguridad sobre los datos personales que recaben en el marco del presente Convenio, tanto para el encargado del tratamiento, como los responsables del tratamiento o los destinata</w:t>
      </w:r>
      <w:r>
        <w:t xml:space="preserve">rios. </w:t>
      </w:r>
    </w:p>
    <w:p w:rsidR="00493F89" w:rsidRDefault="00233353">
      <w:pPr>
        <w:ind w:left="137" w:right="1027"/>
      </w:pPr>
      <w:r>
        <w:t>En cualquier caso, las personas titulares de los datos podrán ejercitar sus derechos de acceso, rectificación, supresión, oposición, limitación del tratamiento, portabilidad de datos y, en su caso, a no ser objeto de decisiones automatizadas, dirigi</w:t>
      </w:r>
      <w:r>
        <w:t xml:space="preserve">éndose por escrito a la Dirección General de Seguridad o al ayuntamiento de referencia. </w:t>
      </w:r>
    </w:p>
    <w:p w:rsidR="00493F89" w:rsidRDefault="00233353">
      <w:pPr>
        <w:ind w:left="137" w:right="1027"/>
      </w:pPr>
      <w:r>
        <w:t>La Dirección General de Seguridad, como encargado de tratamiento, creará y mantendrá el Registro de operaciones, en los términos del artículo 33 de la indicada Ley Org</w:t>
      </w:r>
      <w:r>
        <w:t>ánica 7/2021, de 26 de mayo. Igualmente, la Dirección General de Seguridad, como encargado de tratamiento, mantendrá una relación de personas autorizadas para tratar los datos personales que sean necesarios de la implementación de un sistema de información</w:t>
      </w:r>
      <w:r>
        <w:t xml:space="preserve"> policial conjunto. </w:t>
      </w:r>
    </w:p>
    <w:p w:rsidR="00493F89" w:rsidRDefault="00233353">
      <w:pPr>
        <w:ind w:left="137" w:right="1027"/>
      </w:pPr>
      <w:r>
        <w:t xml:space="preserve">Sexta. - Obligaciones y compromisos económicos para las partes. </w:t>
      </w:r>
    </w:p>
    <w:p w:rsidR="00493F89" w:rsidRDefault="00233353">
      <w:pPr>
        <w:ind w:left="137" w:right="1027"/>
      </w:pPr>
      <w:r>
        <w:t>El presente Convenio de Cooperación no supone incremento del gasto público ni para la Administración Pública de la Comunidad Autónoma de Canarias ni para la FECAM y los a</w:t>
      </w:r>
      <w:r>
        <w:t xml:space="preserve">yuntamientos adheridos, ni da lugar a derechos u obligaciones de contenido económico para las Partes, asumiendo cada una de ellas el cumplimiento de las obligaciones que dimanan del mismo con sus propios medios materiales y personales. </w:t>
      </w:r>
    </w:p>
    <w:p w:rsidR="00493F89" w:rsidRDefault="00233353">
      <w:pPr>
        <w:ind w:left="137" w:right="1027"/>
      </w:pPr>
      <w:r>
        <w:t>No obstante, lo ant</w:t>
      </w:r>
      <w:r>
        <w:t>erior, de manera excepcional, los ayuntamientos adheridos asumen los gastos de desplazamiento y dietas del personal del Cuerpo General de la Policía Canaria, cuando se determine que este sea instructor de expedientes disciplinarios o informaciones reservad</w:t>
      </w:r>
      <w:r>
        <w:t xml:space="preserve">as de personal de su policía local en sus labores como tal. </w:t>
      </w:r>
    </w:p>
    <w:p w:rsidR="00493F89" w:rsidRDefault="00233353">
      <w:pPr>
        <w:ind w:left="137" w:right="1027"/>
      </w:pPr>
      <w:r>
        <w:t xml:space="preserve">Séptima. - Consecuencias aplicables en caso de incumplimiento de las obligaciones y compromisos y criterios para determinar la posible indemnización. </w:t>
      </w:r>
    </w:p>
    <w:p w:rsidR="00493F89" w:rsidRDefault="00233353">
      <w:pPr>
        <w:ind w:left="137" w:right="1027"/>
      </w:pPr>
      <w:r>
        <w:t xml:space="preserve">De las actuaciones del personal cada Cuerpo </w:t>
      </w:r>
      <w:r>
        <w:t>policial responde la Administración Pública de la que depende, aun cuando estén realizando funciones coordinadas. Cada componente de cada Cuerpo responde ante sus mandos naturales, que se ordenan y coordinan conforme determinen los responsables de cada Cue</w:t>
      </w:r>
      <w:r>
        <w:t xml:space="preserve">rpo y los protocolos aprobados al efecto. </w:t>
      </w:r>
    </w:p>
    <w:p w:rsidR="00493F89" w:rsidRDefault="00233353">
      <w:pPr>
        <w:ind w:left="137" w:right="1027"/>
      </w:pPr>
      <w:r>
        <w:t>Las actuaciones inadecuadas del personal de un Cuerpo en el marco de este Convenio, así como la negativa a la aplicación de los protocolos aprobados, serán perseguidas disciplinariamente por la Administración Públ</w:t>
      </w:r>
      <w:r>
        <w:t xml:space="preserve">ica de la que dependan, bien de oficio o instancia de la otra parte, a la que se dará cuenta del resultado de estas y las medidas adoptadas para el debido cumplimiento de los compromisos adquiridos con este. </w:t>
      </w:r>
    </w:p>
    <w:p w:rsidR="00493F89" w:rsidRDefault="00233353">
      <w:pPr>
        <w:ind w:left="137" w:right="1027"/>
      </w:pPr>
      <w:r>
        <w:t>En el caso de inactividad por parte de la Admin</w:t>
      </w:r>
      <w:r>
        <w:t>istración Pública que ha de actuar conforme el párrafo anterior, así como la falta de determinación en la consecución de los compromisos de este Convenio y los protocolos que en su marco se aprueben, se elevará por la parte perjudicada, APCAC o ayuntamient</w:t>
      </w:r>
      <w:r>
        <w:t>o, propuesta ante la Comisión de Seguimiento y Evaluación a fin de que adopte las decisiones más adecuadas, incluida la posibilidad de la resolución del Convenio por incumplimiento, que lo será a los solos efectos del ayuntamiento implicado cuando fuera un</w:t>
      </w:r>
      <w:r>
        <w:t xml:space="preserve">a entidad local la incumplidora.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9218" name="Group 12921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647" name="Rectangle 364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3648" name="Rectangle 364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49" name="Rectangle 364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9218" style="width:18.7031pt;height:260.43pt;position:absolute;mso-position-horizontal-relative:page;mso-position-horizontal:absolute;margin-left:662.928pt;mso-position-vertical-relative:page;margin-top:512.49pt;" coordsize="2375,33074">
                <v:rect id="Rectangle 364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364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4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 de 117 </w:t>
                        </w:r>
                      </w:p>
                    </w:txbxContent>
                  </v:textbox>
                </v:rect>
                <w10:wrap type="square"/>
              </v:group>
            </w:pict>
          </mc:Fallback>
        </mc:AlternateContent>
      </w:r>
      <w:r>
        <w:t xml:space="preserve">De los daños o perjuicios que por incumplimiento del Convenio por parte de alguna de las partes se produzcan responderá patrimonial, civil, o penalmente, los responsables de Administración pública causante, tanto ante terceras personas como ante el propio </w:t>
      </w:r>
      <w:r>
        <w:t xml:space="preserve">personal funcionario y la otra Administración, por los daños causados. </w:t>
      </w:r>
    </w:p>
    <w:p w:rsidR="00493F89" w:rsidRDefault="00233353">
      <w:pPr>
        <w:ind w:left="137" w:right="1027"/>
      </w:pPr>
      <w:r>
        <w:t xml:space="preserve">Octava. - Eficacia del Convenio y prórroga. </w:t>
      </w:r>
    </w:p>
    <w:p w:rsidR="00493F89" w:rsidRDefault="00233353">
      <w:pPr>
        <w:ind w:left="137" w:right="1027"/>
      </w:pPr>
      <w:r>
        <w:t>El presente Convenio de Cooperación tendrá efectos desde su firma y tendrá una vigencia de cuatro años. La adhesión de los ayuntamientos in</w:t>
      </w:r>
      <w:r>
        <w:t xml:space="preserve">teresados se realizará por la persona titular de la Alcaldía, previo acuerdo del pleno municipal u órgano de gobierno delegado. </w:t>
      </w:r>
    </w:p>
    <w:p w:rsidR="00493F89" w:rsidRDefault="00233353">
      <w:pPr>
        <w:ind w:left="137" w:right="1027"/>
      </w:pPr>
      <w:r>
        <w:t>En cualquier momento antes de la finalización del plazo previsto anteriormente, la APCAC y la FECAM, podrán acordar unánimement</w:t>
      </w:r>
      <w:r>
        <w:t xml:space="preserve">e su prórroga mediante adenda por un periodo de hasta cuatro años adicionales o su extinción, extendiéndose dicha prórroga, salvo denuncia expresa, a los ayuntamientos adheridos. </w:t>
      </w:r>
    </w:p>
    <w:p w:rsidR="00493F89" w:rsidRDefault="00233353">
      <w:pPr>
        <w:spacing w:after="0" w:line="259" w:lineRule="auto"/>
        <w:ind w:left="142" w:right="0" w:firstLine="0"/>
        <w:jc w:val="left"/>
      </w:pPr>
      <w:r>
        <w:t xml:space="preserve"> </w:t>
      </w:r>
    </w:p>
    <w:p w:rsidR="00493F89" w:rsidRDefault="00233353">
      <w:pPr>
        <w:ind w:left="137" w:right="1027"/>
      </w:pPr>
      <w:r>
        <w:t>Sin perjuicio de lo anterior, el presente Convenio, así como las modificac</w:t>
      </w:r>
      <w:r>
        <w:t xml:space="preserve">iones, prórrogas y anexos adendas a los mismos, deberán publicarse en el Boletín Oficial de Canarias, dentro de los veinte días siguientes a su firma, conforme previene el artículo 29.2 de la Ley 12/2014, de 26 de diciembre, de transparencia y de acceso a </w:t>
      </w:r>
      <w:r>
        <w:t>la información pública, e inscribirse en el Registro General de Convenios del sector público de la Comunidad Autónoma de Canarias, creado por el Decreto 11/2019, de 11 de febrero, de la Presidencia del Gobierno, por el que se regula la actividad convencion</w:t>
      </w:r>
      <w:r>
        <w:t xml:space="preserve">al y se crean y regulan el Registro General Electrónico de Convenios del Sector Público de la Comunidad Autónoma y el Registro Electrónico de Órganos de Cooperación de la Administración Pública de la Comunidad Autónoma de Canarias. </w:t>
      </w:r>
    </w:p>
    <w:p w:rsidR="00493F89" w:rsidRDefault="00233353">
      <w:pPr>
        <w:ind w:left="137" w:right="1027"/>
      </w:pPr>
      <w:r>
        <w:t>Novena. - Comisión de S</w:t>
      </w:r>
      <w:r>
        <w:t xml:space="preserve">eguimiento y Evaluación. </w:t>
      </w:r>
    </w:p>
    <w:p w:rsidR="00493F89" w:rsidRDefault="00233353">
      <w:pPr>
        <w:ind w:left="137" w:right="1027"/>
      </w:pPr>
      <w:r>
        <w:t xml:space="preserve">Se constituye una Comisión de Seguimiento y Evaluación, como órgano mixto de composición paritaria, compuesta por ocho miembros con voz y voto, cuatro de ellos representando a la Administración Pública de la Comunidad Autónoma de </w:t>
      </w:r>
      <w:r>
        <w:t xml:space="preserve">Canarias y otros cuatro a la FECAM. </w:t>
      </w:r>
    </w:p>
    <w:p w:rsidR="00493F89" w:rsidRDefault="00233353">
      <w:pPr>
        <w:ind w:left="137" w:right="1027"/>
      </w:pPr>
      <w:r>
        <w:t xml:space="preserve">Su régimen de funcionamiento y convocatorias será el previsto en la Ley 40/2015, de 1 de octubre, de Régimen Jurídico del Sector Público, para los órganos colegiados, si bien sus acuerdos serán adoptados por mayoría de </w:t>
      </w:r>
      <w:r>
        <w:t xml:space="preserve">ambas representaciones. </w:t>
      </w:r>
    </w:p>
    <w:p w:rsidR="00493F89" w:rsidRDefault="00233353">
      <w:pPr>
        <w:ind w:left="137" w:right="1027"/>
      </w:pPr>
      <w:r>
        <w:t xml:space="preserve">La Comisión de Seguimiento y Evaluación estará conformada por parte de la Administración pública dela Comunidad Autónoma de Canarias, por: </w:t>
      </w:r>
    </w:p>
    <w:p w:rsidR="00493F89" w:rsidRDefault="00233353">
      <w:pPr>
        <w:numPr>
          <w:ilvl w:val="0"/>
          <w:numId w:val="15"/>
        </w:numPr>
        <w:ind w:right="1027" w:hanging="259"/>
      </w:pPr>
      <w:r>
        <w:t xml:space="preserve">La persona titular de la Dirección General de Seguridad o persona en quien delegue. </w:t>
      </w:r>
    </w:p>
    <w:p w:rsidR="00493F89" w:rsidRDefault="00233353">
      <w:pPr>
        <w:numPr>
          <w:ilvl w:val="0"/>
          <w:numId w:val="15"/>
        </w:numPr>
        <w:ind w:right="1027" w:hanging="259"/>
      </w:pPr>
      <w:r>
        <w:t>La per</w:t>
      </w:r>
      <w:r>
        <w:t xml:space="preserve">sona titular de la Jefatura del Cuerpo General de la Policía Canaria. </w:t>
      </w:r>
    </w:p>
    <w:p w:rsidR="00493F89" w:rsidRDefault="00233353">
      <w:pPr>
        <w:numPr>
          <w:ilvl w:val="0"/>
          <w:numId w:val="15"/>
        </w:numPr>
        <w:ind w:right="1027" w:hanging="259"/>
      </w:pPr>
      <w:r>
        <w:t xml:space="preserve">Dos miembros de la Dirección General de Seguridad o del Cuerpo General de la Policía Canaria, en este último caso con empleo de Oficial o superior, designados por la persona titular de </w:t>
      </w:r>
      <w:r>
        <w:t xml:space="preserve">la Dirección General de Seguridad. </w:t>
      </w:r>
    </w:p>
    <w:p w:rsidR="00493F89" w:rsidRDefault="00233353">
      <w:pPr>
        <w:ind w:left="137" w:right="1027"/>
      </w:pPr>
      <w:r>
        <w:t>Por parte de la FECAM sus cuatros representantes serán designados por la citada Federación de éntrelos que formen parte de la Comisión de Administración Pública y Seguridad o Comisión que la sustituya los propios ayuntam</w:t>
      </w:r>
      <w:r>
        <w:t xml:space="preserve">ientos adheridos. </w:t>
      </w:r>
    </w:p>
    <w:p w:rsidR="00493F89" w:rsidRDefault="00233353">
      <w:pPr>
        <w:ind w:left="137" w:right="1027"/>
      </w:pPr>
      <w:r>
        <w:t>Podrán, asimismo, asistir a sus reuniones, con voz pero sin voto, un máximo de tres representantes designados por la FECAM, que deberán ser miembros de las policías locales de los ayuntamientos adheridos, con empleo de Oficial o superior</w:t>
      </w:r>
      <w:r>
        <w:t xml:space="preserve">. </w:t>
      </w:r>
    </w:p>
    <w:p w:rsidR="00493F89" w:rsidRDefault="00233353">
      <w:pPr>
        <w:ind w:left="137" w:right="1027"/>
      </w:pPr>
      <w:r>
        <w:t xml:space="preserve">Esta Comisión se reunirá como mínimo una vez al año, tras su primer trimestre, o bien a solicitud de alguna de las partes. </w:t>
      </w:r>
    </w:p>
    <w:p w:rsidR="00493F89" w:rsidRDefault="00233353">
      <w:pPr>
        <w:ind w:left="137" w:right="1027"/>
      </w:pPr>
      <w:r>
        <w:t xml:space="preserve">Corresponden a la Comisión las siguientes funciones: </w:t>
      </w:r>
    </w:p>
    <w:p w:rsidR="00493F89" w:rsidRDefault="00233353">
      <w:pPr>
        <w:numPr>
          <w:ilvl w:val="0"/>
          <w:numId w:val="16"/>
        </w:numPr>
        <w:ind w:left="374" w:right="1027" w:hanging="247"/>
      </w:pPr>
      <w:r>
        <w:t xml:space="preserve">Aprobar los protocolos para la consecución de los diferentes compromisos previstos en este Convenio. </w:t>
      </w:r>
    </w:p>
    <w:p w:rsidR="00493F89" w:rsidRDefault="00233353">
      <w:pPr>
        <w:numPr>
          <w:ilvl w:val="0"/>
          <w:numId w:val="16"/>
        </w:numPr>
        <w:ind w:left="374" w:right="1027" w:hanging="247"/>
      </w:pPr>
      <w:r>
        <w:t xml:space="preserve">Vigilancia del cumplimiento de las obligaciones derivadas para ambas partes del presente Convenio, así como adoptar las decisiones al respecto. </w:t>
      </w:r>
    </w:p>
    <w:p w:rsidR="00493F89" w:rsidRDefault="00233353">
      <w:pPr>
        <w:numPr>
          <w:ilvl w:val="0"/>
          <w:numId w:val="16"/>
        </w:numPr>
        <w:ind w:left="374" w:right="1027" w:hanging="247"/>
      </w:pPr>
      <w:r>
        <w:rPr>
          <w:rFonts w:ascii="Calibri" w:eastAsia="Calibri" w:hAnsi="Calibri" w:cs="Calibri"/>
          <w:i w:val="0"/>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8950" name="Group 12895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761" name="Rectangle 376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3762" name="Rectangle 376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63" name="Rectangle 376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8950" style="width:18.7031pt;height:260.43pt;position:absolute;mso-position-horizontal-relative:page;mso-position-horizontal:absolute;margin-left:662.928pt;mso-position-vertical-relative:page;margin-top:512.49pt;" coordsize="2375,33074">
                <v:rect id="Rectangle 376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376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6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 de 117 </w:t>
                        </w:r>
                      </w:p>
                    </w:txbxContent>
                  </v:textbox>
                </v:rect>
                <w10:wrap type="square"/>
              </v:group>
            </w:pict>
          </mc:Fallback>
        </mc:AlternateContent>
      </w:r>
      <w:r>
        <w:t xml:space="preserve">Valorar las acciones realizadas el año anterior al amparo de </w:t>
      </w:r>
      <w:r>
        <w:t xml:space="preserve">este Convenio. </w:t>
      </w:r>
    </w:p>
    <w:p w:rsidR="00493F89" w:rsidRDefault="00233353">
      <w:pPr>
        <w:numPr>
          <w:ilvl w:val="0"/>
          <w:numId w:val="16"/>
        </w:numPr>
        <w:ind w:left="374" w:right="1027" w:hanging="247"/>
      </w:pPr>
      <w:r>
        <w:t xml:space="preserve">La resolución, de manera consensuada, de las controversias que puedan plantearse sobre la interpretación, aplicación, modificación, resolución y efectos del presente Convenio. e) Cuantas otras se deriven del presente Convenio. </w:t>
      </w:r>
    </w:p>
    <w:p w:rsidR="00493F89" w:rsidRDefault="00233353">
      <w:pPr>
        <w:ind w:left="137" w:right="1027"/>
      </w:pPr>
      <w:r>
        <w:t>Para la cons</w:t>
      </w:r>
      <w:r>
        <w:t>ecución de los compromisos previstos, tanto por la FECAM como por los ayuntamientos y lapa, a los efectos de elaborar, revisar y proponer los protocolos previstos, se crearán uno o varios grupos de trabajo conformados por personal de la Dirección General d</w:t>
      </w:r>
      <w:r>
        <w:t xml:space="preserve">e Seguridad o del Cuerpo General de la Policía Local, por personal de la FECAM, y por personal o miembros de sus policías locales de los ayuntamientos adheridos. Tales protocolos y sus actualizaciones o revisiones, así como su evaluación, se elevarán a la </w:t>
      </w:r>
      <w:r>
        <w:t xml:space="preserve">Comisión de Seguimiento y Evaluación para su aprobación cuando proceda como instrumentos de ejecución de este Convenio, incorporándose a modo de anexo. </w:t>
      </w:r>
    </w:p>
    <w:p w:rsidR="00493F89" w:rsidRDefault="00233353">
      <w:pPr>
        <w:ind w:left="137" w:right="1027"/>
      </w:pPr>
      <w:r>
        <w:t xml:space="preserve">Décima. - Causas de extinción y régimen de modificación. </w:t>
      </w:r>
    </w:p>
    <w:p w:rsidR="00493F89" w:rsidRDefault="00233353">
      <w:pPr>
        <w:ind w:left="137" w:right="1027"/>
      </w:pPr>
      <w:r>
        <w:t>Este Convenio de Cooperación podrá extinguirs</w:t>
      </w:r>
      <w:r>
        <w:t>e si se incurre en algunas de las siguientes causas de resolución: • El transcurso del plazo de duración del Convenio, sin haberse acordado la prórroga del mismo. • El acuerdo unánime de todos los firmantes o decisión de una de las partes. Cuando un ayunta</w:t>
      </w:r>
      <w:r>
        <w:t xml:space="preserve">miento, en su caso, revoque por su cuenta su adhesión al Convenio, los efectos se mantendrán para el resto. </w:t>
      </w:r>
    </w:p>
    <w:p w:rsidR="00493F89" w:rsidRDefault="00233353">
      <w:pPr>
        <w:numPr>
          <w:ilvl w:val="0"/>
          <w:numId w:val="17"/>
        </w:numPr>
        <w:spacing w:after="30"/>
        <w:ind w:left="269" w:right="1027" w:hanging="142"/>
      </w:pPr>
      <w:r>
        <w:t>El incumplimiento de las obligaciones y compromisos asumidos por parte de alguno de los firmantes. Dicho incumplimiento será comunicado a la Comisi</w:t>
      </w:r>
      <w:r>
        <w:t xml:space="preserve">ón de Seguimiento en los términos previstos legalmente, que podrá ser convocada para valorar el contenido del incumplimiento y retomar su cumplimiento o acordar el cese en los términos de la cláusula séptima de este Convenio. </w:t>
      </w:r>
    </w:p>
    <w:p w:rsidR="00493F89" w:rsidRDefault="00233353">
      <w:pPr>
        <w:numPr>
          <w:ilvl w:val="0"/>
          <w:numId w:val="17"/>
        </w:numPr>
        <w:ind w:left="269" w:right="1027" w:hanging="142"/>
      </w:pPr>
      <w:r>
        <w:t>Por decisión judicial declara</w:t>
      </w:r>
      <w:r>
        <w:t xml:space="preserve">toria de nulidad del Convenio. </w:t>
      </w:r>
    </w:p>
    <w:p w:rsidR="00493F89" w:rsidRDefault="00233353">
      <w:pPr>
        <w:numPr>
          <w:ilvl w:val="0"/>
          <w:numId w:val="17"/>
        </w:numPr>
        <w:ind w:left="269" w:right="1027" w:hanging="142"/>
      </w:pPr>
      <w:r>
        <w:t xml:space="preserve">Por modificación sustancial de la legalidad aplicable a los Cuerpos de Policía, autonómico y local, que afecte a sus funciones y cometidos, previo acuerdo de la Comisión de Seguimiento y Evaluación. </w:t>
      </w:r>
    </w:p>
    <w:p w:rsidR="00493F89" w:rsidRDefault="00233353">
      <w:pPr>
        <w:ind w:left="137" w:right="1027"/>
      </w:pPr>
      <w:r>
        <w:t>El régimen de modificaci</w:t>
      </w:r>
      <w:r>
        <w:t xml:space="preserve">ón del Convenio se rige por lo prevenido en el artículo 49.g) de la citada Ley40/2015, de 1 de octubre, requiriendo el acuerdo unánime de los firmantes y su instrumentación mediante adendas. </w:t>
      </w:r>
    </w:p>
    <w:p w:rsidR="00493F89" w:rsidRDefault="00233353">
      <w:pPr>
        <w:ind w:left="137" w:right="1027"/>
      </w:pPr>
      <w:r>
        <w:t xml:space="preserve">Décima primera. - Mecanismos de evaluación. </w:t>
      </w:r>
    </w:p>
    <w:p w:rsidR="00493F89" w:rsidRDefault="00233353">
      <w:pPr>
        <w:ind w:left="137" w:right="1027"/>
      </w:pPr>
      <w:r>
        <w:t>Inmediatamente después de la finalización de cada uno de los años de vigencia del Convenio, por las respectivas Jefaturas del Cuerpo General de la Policía Canaria y de las policías locales, emitirán informes técnicos sobre la repercusión, cumplimiento y ev</w:t>
      </w:r>
      <w:r>
        <w:t xml:space="preserve">aluación de las acciones previstas en el presente Convenio, así como de los protocolos aprobados en su aplicación. </w:t>
      </w:r>
    </w:p>
    <w:p w:rsidR="00493F89" w:rsidRDefault="00233353">
      <w:pPr>
        <w:ind w:left="137" w:right="1027"/>
      </w:pPr>
      <w:r>
        <w:t>Tales informes serán sometidos a la Comisión de Seguimiento y Evaluación, que procederá a su examen valoración a los efectos prevenidos en e</w:t>
      </w:r>
      <w:r>
        <w:t>l apartado p) del artículo 7 del Decreto 11/2019, de 11 de febrero, por el que se regula la actividad convencional y se crean y regulan el Registro General Electrónico de Convenios del Sector Público de la Comunidad Autónoma y el Registro Electrónico de Ór</w:t>
      </w:r>
      <w:r>
        <w:t xml:space="preserve">ganos de Cooperación de la Administración Pública de la Comunidad Autónoma de Canarias. </w:t>
      </w:r>
    </w:p>
    <w:p w:rsidR="00493F89" w:rsidRDefault="00233353">
      <w:pPr>
        <w:ind w:left="137" w:right="1027"/>
      </w:pPr>
      <w:r>
        <w:t xml:space="preserve">Décima segunda. - Naturaleza administrativa y régimen jurídico.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8109" name="Group 128109"/>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883" name="Rectangle 3883"/>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3884" name="Rectangle 3884"/>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885" name="Rectangle 3885"/>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8109" style="width:18.7031pt;height:260.43pt;position:absolute;mso-position-horizontal-relative:page;mso-position-horizontal:absolute;margin-left:662.928pt;mso-position-vertical-relative:page;margin-top:512.49pt;" coordsize="2375,33074">
                <v:rect id="Rectangle 3883"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388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8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 de 117 </w:t>
                        </w:r>
                      </w:p>
                    </w:txbxContent>
                  </v:textbox>
                </v:rect>
                <w10:wrap type="square"/>
              </v:group>
            </w:pict>
          </mc:Fallback>
        </mc:AlternateContent>
      </w:r>
      <w:r>
        <w:t>El presente Convenio tiene naturaleza administrativa, quedando excluido del ámbito de aplicación de la Ley 9/2017, de 8 de noviembre, de Contratos del Sector Pú</w:t>
      </w:r>
      <w:r>
        <w:t>blico, por la que se transponen al ordenamiento jurídico español las Directivas del Parlamento Europeo y del Consejo 2014/23/UE y2014/24/UE, de 26 de febrero de 2014, conforme dispone su artículo 6, al no tener por objeto prestaciones propias de los contra</w:t>
      </w:r>
      <w:r>
        <w:t>tos, rigiéndose por lo dispuesto en el Capítulo VI del Título Preliminar de la Ley 40/2015, de 1 de octubre, de Régimen Jurídico del Sector Público, y por el Decreto 11/2019, de11 de febrero, por el que se regula la actividad convencional y se crean y regu</w:t>
      </w:r>
      <w:r>
        <w:t xml:space="preserve">lan el Registro General Electrónico de Convenios del Sector Público de la Comunidad Autónoma y el Registro Electrónico de Órganos de Cooperación de la Administración Pública de la Comunidad Autónoma de Canarias. </w:t>
      </w:r>
    </w:p>
    <w:p w:rsidR="00493F89" w:rsidRDefault="00233353">
      <w:pPr>
        <w:ind w:left="137" w:right="1027"/>
      </w:pPr>
      <w:r>
        <w:t>No obstante, lo dispuesto en el párrafo ant</w:t>
      </w:r>
      <w:r>
        <w:t xml:space="preserve">erior, se aplicarán los principios previstos en la legislación estatal en materia de contratos del sector público a los efectos de resolver las dudas y lagunas que puedan surgir en relación a la interpretación y aplicación del presente Convenio. </w:t>
      </w:r>
    </w:p>
    <w:p w:rsidR="00493F89" w:rsidRDefault="00233353">
      <w:pPr>
        <w:ind w:left="137" w:right="1027"/>
      </w:pPr>
      <w:r>
        <w:t>Décima te</w:t>
      </w:r>
      <w:r>
        <w:t xml:space="preserve">rcera. - Resolución de controversias y jurisdicción competente. </w:t>
      </w:r>
    </w:p>
    <w:p w:rsidR="00493F89" w:rsidRDefault="00233353">
      <w:pPr>
        <w:ind w:left="137" w:right="1027"/>
      </w:pPr>
      <w:r>
        <w:t>La resolución de las controversias que pudieran plantearse sobre la interpretación, aplicación, modificación, resolución y efectos del presente Convenio deberán de solventarse de mutuo acuerd</w:t>
      </w:r>
      <w:r>
        <w:t xml:space="preserve">o entre las partes, a través de los acuerdos que se adopten en la Comisión de Seguimiento y Evaluación prevista en el mismo. </w:t>
      </w:r>
    </w:p>
    <w:p w:rsidR="00493F89" w:rsidRDefault="00233353">
      <w:pPr>
        <w:ind w:left="137" w:right="1027"/>
      </w:pPr>
      <w:r>
        <w:t>Agotada dicha vía y para el supuesto de que las referidas controversias no hubieran podido ser solucionadas, el conocimiento de la</w:t>
      </w:r>
      <w:r>
        <w:t>s cuestiones litigiosas competerá a los órganos jurisdiccionales contencioso-administrativos, siendo la Sala de lo Contencioso-administrativo del Tribunal Superior de Justicia de Canarias la competente para conocer en única instancia de los recursos que se</w:t>
      </w:r>
      <w:r>
        <w:t xml:space="preserve"> deduzcan en relación con el presente Convenio, en virtud de lo prevenido en el artículo 10.1, apartado g), de la Ley29/1998, de 13 de julio, reguladora de la Jurisdicción Contencioso-administrativa, en su redacción actual. </w:t>
      </w:r>
    </w:p>
    <w:p w:rsidR="00493F89" w:rsidRDefault="00233353">
      <w:pPr>
        <w:ind w:left="137" w:right="1027"/>
      </w:pPr>
      <w:r>
        <w:t>Y para que así conste, y en pru</w:t>
      </w:r>
      <w:r>
        <w:t xml:space="preserve">eba de conformidad, se firma electrónicamente este documento el </w:t>
      </w:r>
    </w:p>
    <w:p w:rsidR="00493F89" w:rsidRDefault="00233353">
      <w:pPr>
        <w:ind w:left="137" w:right="1027"/>
      </w:pPr>
      <w:r>
        <w:t xml:space="preserve">17 de abril de 2024.- La Consejera de Presidencia, Administraciones Públicas, Justicia y Seguridad, Nieves Lady Barreto Hernández. - La Presidenta de la FECAM, María Concepción Brito Núñez. </w:t>
      </w:r>
    </w:p>
    <w:p w:rsidR="00493F89" w:rsidRDefault="00233353">
      <w:pPr>
        <w:spacing w:after="1" w:line="259" w:lineRule="auto"/>
        <w:ind w:left="10" w:right="897"/>
        <w:jc w:val="center"/>
      </w:pPr>
      <w:r>
        <w:t xml:space="preserve">ANEXO </w:t>
      </w:r>
    </w:p>
    <w:p w:rsidR="00493F89" w:rsidRDefault="00233353">
      <w:pPr>
        <w:ind w:left="137" w:right="1027"/>
      </w:pPr>
      <w:r>
        <w:t>ADENDA DE ADHESIÓN AL CONVENIO DE COOPERACIÓN ENTRE LA ADMINISTRACIÓNPÚBLICA DE LA COMUNIDAD AUTÓNOMA DE CANARIAS, A TRAVÉS DE LA CONSEJERÍA DEPRESIDENCIA, ADMINISTRACIONES PÚBLICAS, JUSTICIA Y SEGURIDAD, LA FEDERACIÓNCANARIA DE MUNICIPIOS (FECAM) Y</w:t>
      </w:r>
      <w:r>
        <w:t xml:space="preserve"> LOS AYUNTAMIENTOS QUE SE ADHIERAN, EN ELÁMBITO DE LA SEGURIDAD PÚBLICA. </w:t>
      </w:r>
    </w:p>
    <w:p w:rsidR="00493F89" w:rsidRDefault="00233353">
      <w:pPr>
        <w:ind w:left="137" w:right="1027"/>
      </w:pPr>
      <w:r>
        <w:t>De una parte la Excma. Sra. Dña. Nieves Lady Barreto Hernández, actuando en calidad de Consejera dePresidencia, Administraciones Públicas, Justicia y Seguridad, según nombramiento ef</w:t>
      </w:r>
      <w:r>
        <w:t xml:space="preserve">ectuado por Decreto 43/2023, de 14 de julio, por el que se nombra a los Consejeros y Consejeras del Gobierno de Canarias, en nombre y representación de la Comunidad Autónoma de Canarias de conformidad con lo dispuesto en el artículo 16 y 29.1.k) de la Ley </w:t>
      </w:r>
      <w:r>
        <w:t xml:space="preserve">14/1990, de 26 de julio, de Régimen Jurídico de las Administraciones Públicas de Canarias. </w:t>
      </w:r>
    </w:p>
    <w:p w:rsidR="00493F89" w:rsidRDefault="00233353">
      <w:pPr>
        <w:ind w:left="137" w:right="1027"/>
      </w:pPr>
      <w:r>
        <w:t>De otra parte, Dña. María Concepción Brito Núñez, Presidenta de la Federación Canaria de Municipios, reelegida como Presidenta en la Asamblea General de 2 de octubre de 2023, según consta en certificación emitida al efecto el 7 de febrero de 2024, actuando</w:t>
      </w:r>
      <w:r>
        <w:t xml:space="preserve"> en nombre y representación de la misma, según la competencia que le confiere el artículo 31.º.1 de los Estatutos de la Federación. Y de otra parte, D./Dña. ------------------, en su condición de Acalde/sa-Presidente/a del Ayuntamiento de -------------, ac</w:t>
      </w:r>
      <w:r>
        <w:t>tuando en virtud de lo dispuesto en el artículo 21.1.b) de la Ley 7/1985, de 2 de abril, Reguladora de las Bases del Régimen Local, artículo 16.3 de la Ley 14/1990, de 26 de julio, de Régimen Jurídico de las Administraciones Públicas de Canarias, y artícul</w:t>
      </w:r>
      <w:r>
        <w:t xml:space="preserve">o 31.1.e) de la Ley 7/2015, de 1 de abril, de los municipios de Canarias, y facultado para la firma del presente Convenio por autorización del[Pleno o, en su caso, Junta de Gobierno Local], adoptada en sesión celebrada el ….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9617" name="Group 12961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4006" name="Rectangle 400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Cód. Validación: DFLG5SPDWM</w:t>
                              </w:r>
                              <w:r>
                                <w:rPr>
                                  <w:i w:val="0"/>
                                  <w:sz w:val="12"/>
                                </w:rPr>
                                <w:t xml:space="preserve">S2DDZ3HS47GAG7K </w:t>
                              </w:r>
                            </w:p>
                          </w:txbxContent>
                        </wps:txbx>
                        <wps:bodyPr horzOverflow="overflow" vert="horz" lIns="0" tIns="0" rIns="0" bIns="0" rtlCol="0">
                          <a:noAutofit/>
                        </wps:bodyPr>
                      </wps:wsp>
                      <wps:wsp>
                        <wps:cNvPr id="4007" name="Rectangle 400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008" name="Rectangle 400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9617" style="width:18.7031pt;height:260.43pt;position:absolute;mso-position-horizontal-relative:page;mso-position-horizontal:absolute;margin-left:662.928pt;mso-position-vertical-relative:page;margin-top:512.49pt;" coordsize="2375,33074">
                <v:rect id="Rectangle 400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00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00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 de 117 </w:t>
                        </w:r>
                      </w:p>
                    </w:txbxContent>
                  </v:textbox>
                </v:rect>
                <w10:wrap type="square"/>
              </v:group>
            </w:pict>
          </mc:Fallback>
        </mc:AlternateContent>
      </w:r>
      <w:r>
        <w:t>Las partes firmantes, se reconocen mutuamente capacidad jurídica suficiente y poder bast</w:t>
      </w:r>
      <w:r>
        <w:t xml:space="preserve">ante para obligarse en la presente adenda de adhesión, y a tal efecto, </w:t>
      </w:r>
    </w:p>
    <w:p w:rsidR="00493F89" w:rsidRDefault="00233353">
      <w:pPr>
        <w:ind w:left="137" w:right="1027"/>
      </w:pPr>
      <w:r>
        <w:t xml:space="preserve">MANIFIESTAN </w:t>
      </w:r>
    </w:p>
    <w:p w:rsidR="00493F89" w:rsidRDefault="00233353">
      <w:pPr>
        <w:ind w:left="137" w:right="1027"/>
      </w:pPr>
      <w:r>
        <w:t>Con fecha --------------- se suscribió por parte de la Administración Pública de la Comunidad Autónoma de Canarias y la Federación Canaria de Municipios, (en adelante, FEC</w:t>
      </w:r>
      <w:r>
        <w:t>AM), el Convenio de Cooperación entre la Administración Pública de la Comunidad Autónoma de Canarias, a través de la Consejería de Presidencia, Administraciones Públicas, Justicia y Seguridad, la FECAM y los ayuntamientos que se adhieran, en el ámbito de l</w:t>
      </w:r>
      <w:r>
        <w:t xml:space="preserve">a seguridad pública. </w:t>
      </w:r>
    </w:p>
    <w:p w:rsidR="00493F89" w:rsidRDefault="00233353">
      <w:pPr>
        <w:ind w:left="137" w:right="1027"/>
      </w:pPr>
      <w:r>
        <w:t>Dicho Convenio de Cooperación tiene por objeto articular la cooperación entre la Administración Pública de la Comunidad Autónoma de Canarias (APCAC, en adelante), a través de la Consejería de Presidencia, Administraciones Públicas, Justicia y Seguridad, la</w:t>
      </w:r>
      <w:r>
        <w:t xml:space="preserve"> FECAM, y los ayuntamientos que se adhieran al mismo, en el ámbito de la seguridad pública, en general y, en particular, en lo referente a la actuación coordinada y colaboración entre el Cuerpo General de la Policía Canaria y las policías locales de los ay</w:t>
      </w:r>
      <w:r>
        <w:t xml:space="preserve">untamientos de Canarias que se adhieran a este. </w:t>
      </w:r>
    </w:p>
    <w:p w:rsidR="00493F89" w:rsidRDefault="00233353">
      <w:pPr>
        <w:ind w:left="137" w:right="1027"/>
      </w:pPr>
      <w:r>
        <w:t xml:space="preserve">El presente instrumento convencional no genera directa ni indirectamente impacto económico extraordinario alguno en los presupuestos de las entidades suscribientes, mejorando la eficiencia y eficacia en los </w:t>
      </w:r>
      <w:r>
        <w:t xml:space="preserve">servicios de policía local y de la policía autonómica. </w:t>
      </w:r>
    </w:p>
    <w:p w:rsidR="00493F89" w:rsidRDefault="00233353">
      <w:pPr>
        <w:ind w:left="137" w:right="1027"/>
      </w:pPr>
      <w:r>
        <w:t>Con ello, no quedan afectados los principios de estabilidad presupuestaria y sostenibilidad financiera reconocidos constitucional y legalmente, y a los que han de ajustar su actividad todos los sujeto</w:t>
      </w:r>
      <w:r>
        <w:t xml:space="preserve">s de derecho público. </w:t>
      </w:r>
    </w:p>
    <w:p w:rsidR="00493F89" w:rsidRDefault="00233353">
      <w:pPr>
        <w:ind w:left="137" w:right="1027"/>
      </w:pPr>
      <w:r>
        <w:t xml:space="preserve">En virtud de lo anteriormente expuesto, ambas partes acuerdan formalizar la adhesión al Convenio de Cooperación con arreglo a las siguientes </w:t>
      </w:r>
    </w:p>
    <w:p w:rsidR="00493F89" w:rsidRDefault="00233353">
      <w:pPr>
        <w:ind w:left="137" w:right="1027"/>
      </w:pPr>
      <w:r>
        <w:t xml:space="preserve">CLÁUSULAS </w:t>
      </w:r>
    </w:p>
    <w:p w:rsidR="00493F89" w:rsidRDefault="00233353">
      <w:pPr>
        <w:ind w:left="137" w:right="1027"/>
      </w:pPr>
      <w:r>
        <w:t>Primera. - La presente Adenda tiene por objeto formalizar la adhesión del Ayunta</w:t>
      </w:r>
      <w:r>
        <w:t>miento de -------- a todas y cada una de las cláusulas previstas en el Convenio de Cooperación suscrito con fecha --------------, en el ámbito de la seguridad pública, entre la Administración Pública de la Comunidad Autónoma de Canarias, a través de la Con</w:t>
      </w:r>
      <w:r>
        <w:t xml:space="preserve">sejería de Presidencia, Administraciones Públicas, Justicia y Seguridad, la Federación Canaria de Municipios (FECAM), y los ayuntamientos que se adhieran. </w:t>
      </w:r>
    </w:p>
    <w:p w:rsidR="00493F89" w:rsidRDefault="00233353">
      <w:pPr>
        <w:ind w:left="137" w:right="1027"/>
      </w:pPr>
      <w:r>
        <w:t>Segunda. - La presente Adenda de adhesión entrará en vigor a partir del día de su firma, con la mism</w:t>
      </w:r>
      <w:r>
        <w:t>a vigencia que el Convenio de Cooperación objeto de la adhesión y sus prórrogas. Tercera. - En cualquier momento antes de la finalización del plazo previsto en el apartado anterior, el Ayuntamiento firmante de la adenda de adhesión al Convenio podrá acorda</w:t>
      </w:r>
      <w:r>
        <w:t>r su separación de este, lo que se trasladará a las partes, con efectos a partir de entonces, sin perjuicio de que, en aquellos procesos compartidos dimanantes de este Convenio, los efectos se prorroguen hasta su finalización, en los términos que se acuerd</w:t>
      </w:r>
      <w:r>
        <w:t xml:space="preserve">en por la APCAC y el Ayuntamiento que revoca su adhesión. </w:t>
      </w:r>
    </w:p>
    <w:p w:rsidR="00493F89" w:rsidRDefault="00233353">
      <w:pPr>
        <w:ind w:left="137" w:right="1027"/>
      </w:pPr>
      <w:r>
        <w:t>De conformidad con lo previsto el artículo 55.1.a) de la Ley 7/2015, de 1 de abril, de los municipios de Canarias, el Secretario General deberá firmar la presente adenda de adhesión a los solos efe</w:t>
      </w:r>
      <w:r>
        <w:t xml:space="preserve">ctos de fe pública. </w:t>
      </w:r>
    </w:p>
    <w:p w:rsidR="00493F89" w:rsidRDefault="00233353">
      <w:pPr>
        <w:ind w:left="137" w:right="1027"/>
      </w:pPr>
      <w:r>
        <w:t xml:space="preserve">Y para que así conste, y en prueba de conformidad, se firma electrónicamente este documento en la fecha indicada.”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rPr>
          <w:i w:val="0"/>
          <w:color w:val="FF0000"/>
        </w:rPr>
        <w:t xml:space="preserve"> </w:t>
      </w:r>
    </w:p>
    <w:p w:rsidR="00493F89" w:rsidRDefault="00233353">
      <w:pPr>
        <w:spacing w:after="3"/>
        <w:ind w:left="137" w:right="960"/>
      </w:pPr>
      <w:r>
        <w:rPr>
          <w:b/>
          <w:i w:val="0"/>
        </w:rPr>
        <w:t>SEGUNDO</w:t>
      </w:r>
      <w:r>
        <w:rPr>
          <w:i w:val="0"/>
        </w:rPr>
        <w:t xml:space="preserve">: </w:t>
      </w:r>
      <w:r>
        <w:rPr>
          <w:i w:val="0"/>
        </w:rPr>
        <w:t>Notificar el acuerdo que se adopte a la Consejería de Presidencia, Administraciones Públicas, Justicia y Seguridad del Gobierno de Canarias y a la Federación Canaria de Municipios.</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b/>
          <w:i w:val="0"/>
        </w:rPr>
        <w:t>TERCERO. -</w:t>
      </w:r>
      <w:r>
        <w:rPr>
          <w:i w:val="0"/>
        </w:rPr>
        <w:t xml:space="preserve"> Facultar al Sra. Alcaldesa – Presidenta a la firma de cualqui</w:t>
      </w:r>
      <w:r>
        <w:rPr>
          <w:i w:val="0"/>
        </w:rPr>
        <w:t>er documento y realizar los trámites para llevar a buen fin el presente acuerdo.”</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9745" name="Group 12974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4123" name="Rectangle 4123"/>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4124" name="Rectangle 4124"/>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25" name="Rectangle 4125"/>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electrónicamente desde la plataforma esPublico Ge</w:t>
                              </w:r>
                              <w:r>
                                <w:rPr>
                                  <w:i w:val="0"/>
                                  <w:sz w:val="12"/>
                                </w:rPr>
                                <w:t xml:space="preserve">stiona | Página 38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29745" style="width:18.7031pt;height:260.43pt;position:absolute;mso-position-horizontal-relative:page;mso-position-horizontal:absolute;margin-left:662.928pt;mso-position-vertical-relative:page;margin-top:512.49pt;" coordsize="2375,33074">
                <v:rect id="Rectangle 4123"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12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2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 de 117 </w:t>
                        </w:r>
                      </w:p>
                    </w:txbxContent>
                  </v:textbox>
                </v:rect>
                <w10:wrap type="square"/>
              </v:group>
            </w:pict>
          </mc:Fallback>
        </mc:AlternateContent>
      </w:r>
      <w:r>
        <w:rPr>
          <w:i w:val="0"/>
        </w:rPr>
        <w:t xml:space="preserve"> </w:t>
      </w:r>
    </w:p>
    <w:p w:rsidR="00493F89" w:rsidRDefault="00233353">
      <w:pPr>
        <w:spacing w:after="3"/>
        <w:ind w:left="1712" w:right="960"/>
      </w:pPr>
      <w:r>
        <w:rPr>
          <w:i w:val="0"/>
        </w:rPr>
        <w:t xml:space="preserve">No obstante, la Junta de Gobierno Local acordará lo más procedente.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ind w:left="137" w:right="959"/>
      </w:pPr>
      <w:r>
        <w:rPr>
          <w:b/>
          <w:i w:val="0"/>
        </w:rPr>
        <w:t xml:space="preserve">   </w:t>
      </w:r>
      <w:r>
        <w:rPr>
          <w:b/>
          <w:i w:val="0"/>
        </w:rPr>
        <w:t>Consta en el expediente Informe Jurídico emitido por Doña Helena Larrinaga Doval, que desempeña el puesto de trabajo de TAG en el área de RRHH, de 25 de septiembre de 2024, del siguiente tenor literal:</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pStyle w:val="Ttulo1"/>
        <w:shd w:val="clear" w:color="auto" w:fill="auto"/>
        <w:spacing w:after="100"/>
        <w:ind w:left="10" w:right="831"/>
        <w:jc w:val="center"/>
      </w:pPr>
      <w:r>
        <w:rPr>
          <w:b/>
          <w:shd w:val="clear" w:color="auto" w:fill="auto"/>
        </w:rPr>
        <w:t xml:space="preserve">“INFORME JURÍDICO </w:t>
      </w:r>
    </w:p>
    <w:p w:rsidR="00493F89" w:rsidRDefault="00233353">
      <w:pPr>
        <w:spacing w:after="98" w:line="259" w:lineRule="auto"/>
        <w:ind w:left="142" w:right="0" w:firstLine="0"/>
        <w:jc w:val="left"/>
      </w:pPr>
      <w:r>
        <w:rPr>
          <w:b/>
          <w:i w:val="0"/>
        </w:rPr>
        <w:t xml:space="preserve"> </w:t>
      </w:r>
    </w:p>
    <w:p w:rsidR="00493F89" w:rsidRDefault="00233353">
      <w:pPr>
        <w:spacing w:after="112"/>
        <w:ind w:left="137" w:right="959"/>
      </w:pPr>
      <w:r>
        <w:rPr>
          <w:b/>
          <w:i w:val="0"/>
        </w:rPr>
        <w:t xml:space="preserve">Visto el expediente referenciado, la funcionaria Doña Helena Larrinaga Doval, que desempeña el puesto de Técnica de Administración General, emite el siguiente informe: </w:t>
      </w:r>
    </w:p>
    <w:p w:rsidR="00493F89" w:rsidRDefault="00233353">
      <w:pPr>
        <w:spacing w:after="100" w:line="259" w:lineRule="auto"/>
        <w:ind w:left="142" w:right="0" w:firstLine="0"/>
        <w:jc w:val="left"/>
      </w:pPr>
      <w:r>
        <w:rPr>
          <w:b/>
          <w:i w:val="0"/>
        </w:rPr>
        <w:t xml:space="preserve"> </w:t>
      </w:r>
    </w:p>
    <w:p w:rsidR="00493F89" w:rsidRDefault="00233353">
      <w:pPr>
        <w:pStyle w:val="Ttulo2"/>
        <w:ind w:left="10" w:right="830"/>
      </w:pPr>
      <w:r>
        <w:t xml:space="preserve">Antecedentes de hecho </w:t>
      </w:r>
    </w:p>
    <w:p w:rsidR="00493F89" w:rsidRDefault="00233353">
      <w:pPr>
        <w:spacing w:after="3"/>
        <w:ind w:left="137" w:right="960"/>
      </w:pPr>
      <w:r>
        <w:rPr>
          <w:i w:val="0"/>
        </w:rPr>
        <w:t>Vista la propuesta de la señora Alcaldesa Presidenta, de fecha</w:t>
      </w:r>
      <w:r>
        <w:rPr>
          <w:i w:val="0"/>
        </w:rPr>
        <w:t xml:space="preserve"> 25 de septiembre de 2024, relativa a la aprobación de la adhesión al Convenio de Cooperación suscrito entre la Administración Pública de la Comunidad Autónoma de Canarias, a través de la Consejería de Presidencia, Administraciones Públicas, Justicia y Seg</w:t>
      </w:r>
      <w:r>
        <w:rPr>
          <w:i w:val="0"/>
        </w:rPr>
        <w:t>uridad y la Federación Canaria de Municipios (FECAM) en el ámbito de la seguridad pública.</w:t>
      </w:r>
      <w:r>
        <w:rPr>
          <w:rFonts w:ascii="Times New Roman" w:eastAsia="Times New Roman" w:hAnsi="Times New Roman" w:cs="Times New Roman"/>
          <w:i w:val="0"/>
          <w:sz w:val="24"/>
        </w:rPr>
        <w:t xml:space="preserve"> </w:t>
      </w:r>
    </w:p>
    <w:p w:rsidR="00493F89" w:rsidRDefault="00233353">
      <w:pPr>
        <w:spacing w:after="111"/>
        <w:ind w:left="137" w:right="960"/>
      </w:pPr>
      <w:r>
        <w:rPr>
          <w:i w:val="0"/>
        </w:rPr>
        <w:t>Obra en el expediente publicación en el BOC núm. 086, de fecha 2 de mayo de 2024, del Convenio de Cooperación entre la Administración Pública de la Comunidad Autóno</w:t>
      </w:r>
      <w:r>
        <w:rPr>
          <w:i w:val="0"/>
        </w:rPr>
        <w:t xml:space="preserve">ma de Canarias, a través de la Consejería de Presidencia, Administraciones Públicas, Justicia y Seguridad, la Federación Canaria de Municipios (FECAM) y los Ayuntamientos que se adhieran, en el ámbito de la seguridad pública. </w:t>
      </w:r>
    </w:p>
    <w:p w:rsidR="00493F89" w:rsidRDefault="00233353">
      <w:pPr>
        <w:spacing w:after="98" w:line="259" w:lineRule="auto"/>
        <w:ind w:left="142" w:right="0" w:firstLine="0"/>
        <w:jc w:val="left"/>
      </w:pPr>
      <w:r>
        <w:rPr>
          <w:i w:val="0"/>
        </w:rPr>
        <w:t xml:space="preserve"> </w:t>
      </w:r>
    </w:p>
    <w:p w:rsidR="00493F89" w:rsidRDefault="00233353">
      <w:pPr>
        <w:pStyle w:val="Ttulo2"/>
        <w:ind w:left="10" w:right="831"/>
      </w:pPr>
      <w:r>
        <w:t xml:space="preserve">Fundamentos de derecho </w:t>
      </w:r>
    </w:p>
    <w:p w:rsidR="00493F89" w:rsidRDefault="00233353">
      <w:pPr>
        <w:spacing w:after="3"/>
        <w:ind w:left="137" w:right="960"/>
      </w:pPr>
      <w:r>
        <w:rPr>
          <w:i w:val="0"/>
        </w:rPr>
        <w:t xml:space="preserve">            Resultan de aplicación los siguientes:</w:t>
      </w:r>
      <w:r>
        <w:rPr>
          <w:rFonts w:ascii="Times New Roman" w:eastAsia="Times New Roman" w:hAnsi="Times New Roman" w:cs="Times New Roman"/>
          <w:i w:val="0"/>
          <w:sz w:val="24"/>
        </w:rPr>
        <w:t xml:space="preserve"> </w:t>
      </w:r>
    </w:p>
    <w:p w:rsidR="00493F89" w:rsidRDefault="00233353">
      <w:pPr>
        <w:spacing w:after="0" w:line="259" w:lineRule="auto"/>
        <w:ind w:left="850" w:right="0" w:firstLine="0"/>
        <w:jc w:val="left"/>
      </w:pPr>
      <w:r>
        <w:rPr>
          <w:i w:val="0"/>
        </w:rPr>
        <w:t xml:space="preserve"> </w:t>
      </w:r>
    </w:p>
    <w:p w:rsidR="00493F89" w:rsidRDefault="00233353">
      <w:pPr>
        <w:numPr>
          <w:ilvl w:val="0"/>
          <w:numId w:val="18"/>
        </w:numPr>
        <w:spacing w:after="3"/>
        <w:ind w:right="960" w:hanging="360"/>
      </w:pPr>
      <w:r>
        <w:rPr>
          <w:i w:val="0"/>
        </w:rPr>
        <w:t xml:space="preserve">Ley 39/2015, de 1 de octubre del Procedimiento Administrativo Común de las Administraciones Públicas: </w:t>
      </w:r>
    </w:p>
    <w:p w:rsidR="00493F89" w:rsidRDefault="00233353">
      <w:pPr>
        <w:spacing w:after="0" w:line="259" w:lineRule="auto"/>
        <w:ind w:left="502" w:right="0" w:firstLine="0"/>
        <w:jc w:val="left"/>
      </w:pPr>
      <w:r>
        <w:rPr>
          <w:i w:val="0"/>
        </w:rPr>
        <w:t xml:space="preserve"> </w:t>
      </w:r>
    </w:p>
    <w:p w:rsidR="00493F89" w:rsidRDefault="00233353">
      <w:pPr>
        <w:spacing w:after="0" w:line="237" w:lineRule="auto"/>
        <w:ind w:left="845" w:right="1023"/>
      </w:pPr>
      <w:r>
        <w:rPr>
          <w:i w:val="0"/>
        </w:rPr>
        <w:t xml:space="preserve">El art. 86.1 que establece que </w:t>
      </w:r>
      <w:r>
        <w:rPr>
          <w:i w:val="0"/>
          <w:color w:val="333333"/>
        </w:rPr>
        <w:t xml:space="preserve"> “</w:t>
      </w:r>
      <w:r>
        <w:rPr>
          <w:color w:val="333333"/>
        </w:rPr>
        <w:t xml:space="preserve">Las Administraciones Públicas podrán celebrar acuerdos, pactos, </w:t>
      </w:r>
      <w:r>
        <w:rPr>
          <w:color w:val="333333"/>
        </w:rPr>
        <w:t>convenios o contratos con personas tanto de Derecho público como privado, siempre que no sean contrarios al ordenamiento jurídico ni versen sobre materias no susceptibles de transacción y tengan por objeto satisfacer el interés público que tienen encomenda</w:t>
      </w:r>
      <w:r>
        <w:rPr>
          <w:color w:val="333333"/>
        </w:rPr>
        <w:t>do, con el alcance, efectos y régimen jurídico específico que, en su caso, prevea la disposición que lo regule, pudiendo tales actos tener la consideración de finalizadores de los procedimientos administrativos o insertarse en los mismos con carácter previ</w:t>
      </w:r>
      <w:r>
        <w:rPr>
          <w:color w:val="333333"/>
        </w:rPr>
        <w:t>o, vinculante o no, a la resolución que les ponga fin.</w:t>
      </w:r>
      <w:r>
        <w:rPr>
          <w:i w:val="0"/>
          <w:color w:val="333333"/>
        </w:rPr>
        <w:t>”</w:t>
      </w:r>
      <w:r>
        <w:rPr>
          <w:rFonts w:ascii="Times New Roman" w:eastAsia="Times New Roman" w:hAnsi="Times New Roman" w:cs="Times New Roman"/>
          <w:i w:val="0"/>
          <w:sz w:val="24"/>
        </w:rPr>
        <w:t xml:space="preserve"> </w:t>
      </w:r>
    </w:p>
    <w:p w:rsidR="00493F89" w:rsidRDefault="00233353">
      <w:pPr>
        <w:spacing w:after="0" w:line="259" w:lineRule="auto"/>
        <w:ind w:left="850" w:right="0" w:firstLine="0"/>
        <w:jc w:val="left"/>
      </w:pPr>
      <w:r>
        <w:rPr>
          <w:i w:val="0"/>
          <w:color w:val="333333"/>
        </w:rPr>
        <w:t xml:space="preserve"> </w:t>
      </w:r>
    </w:p>
    <w:p w:rsidR="00493F89" w:rsidRDefault="00233353">
      <w:pPr>
        <w:spacing w:after="0" w:line="237" w:lineRule="auto"/>
        <w:ind w:left="845" w:right="1023"/>
      </w:pPr>
      <w:r>
        <w:rPr>
          <w:rFonts w:ascii="Calibri" w:eastAsia="Calibri" w:hAnsi="Calibri" w:cs="Calibri"/>
          <w:i w:val="0"/>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0314" name="Group 13031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4256" name="Rectangle 425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4257" name="Rectangle 425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258" name="Rectangle 425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39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0314" style="width:18.7031pt;height:260.43pt;position:absolute;mso-position-horizontal-relative:page;mso-position-horizontal:absolute;margin-left:662.928pt;mso-position-vertical-relative:page;margin-top:512.49pt;" coordsize="2375,33074">
                <v:rect id="Rectangle 425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25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25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 de 117 </w:t>
                        </w:r>
                      </w:p>
                    </w:txbxContent>
                  </v:textbox>
                </v:rect>
                <w10:wrap type="square"/>
              </v:group>
            </w:pict>
          </mc:Fallback>
        </mc:AlternateContent>
      </w:r>
      <w:r>
        <w:rPr>
          <w:i w:val="0"/>
        </w:rPr>
        <w:t>El art. 86.2 que establece que “</w:t>
      </w:r>
      <w:r>
        <w:rPr>
          <w:color w:val="333333"/>
        </w:rPr>
        <w:t>Los citados instrumentos deberán establecer como contenido mínimo la identificación de las partes intervinientes, el ámbito personal, funcional y territorial, y el plazo de vigencia, debiendo publicarse o no según su natura</w:t>
      </w:r>
      <w:r>
        <w:rPr>
          <w:color w:val="333333"/>
        </w:rPr>
        <w:t>leza y las personas a las que estuvieran destinados</w:t>
      </w:r>
      <w:r>
        <w:rPr>
          <w:i w:val="0"/>
          <w:color w:val="333333"/>
        </w:rPr>
        <w:t>.”</w:t>
      </w:r>
      <w:r>
        <w:rPr>
          <w:rFonts w:ascii="Times New Roman" w:eastAsia="Times New Roman" w:hAnsi="Times New Roman" w:cs="Times New Roman"/>
          <w:i w:val="0"/>
          <w:sz w:val="24"/>
        </w:rPr>
        <w:t xml:space="preserve"> </w:t>
      </w:r>
    </w:p>
    <w:p w:rsidR="00493F89" w:rsidRDefault="00233353">
      <w:pPr>
        <w:spacing w:after="29" w:line="259" w:lineRule="auto"/>
        <w:ind w:left="142" w:right="0" w:firstLine="0"/>
        <w:jc w:val="left"/>
      </w:pPr>
      <w:r>
        <w:rPr>
          <w:i w:val="0"/>
        </w:rPr>
        <w:t xml:space="preserve"> </w:t>
      </w:r>
    </w:p>
    <w:p w:rsidR="00493F89" w:rsidRDefault="00233353">
      <w:pPr>
        <w:numPr>
          <w:ilvl w:val="0"/>
          <w:numId w:val="18"/>
        </w:numPr>
        <w:spacing w:after="3"/>
        <w:ind w:right="960" w:hanging="360"/>
      </w:pPr>
      <w:r>
        <w:rPr>
          <w:i w:val="0"/>
        </w:rPr>
        <w:t>Ley 40/2015, de 1 de octubre, de Régimen Jurídico del Sector Público:</w:t>
      </w:r>
      <w:r>
        <w:rPr>
          <w:rFonts w:ascii="Times New Roman" w:eastAsia="Times New Roman" w:hAnsi="Times New Roman" w:cs="Times New Roman"/>
          <w:i w:val="0"/>
          <w:sz w:val="24"/>
        </w:rPr>
        <w:t xml:space="preserve"> </w:t>
      </w:r>
    </w:p>
    <w:p w:rsidR="00493F89" w:rsidRDefault="00233353">
      <w:pPr>
        <w:spacing w:after="0" w:line="259" w:lineRule="auto"/>
        <w:ind w:left="850" w:right="0" w:firstLine="0"/>
        <w:jc w:val="left"/>
      </w:pPr>
      <w:r>
        <w:rPr>
          <w:i w:val="0"/>
        </w:rPr>
        <w:t xml:space="preserve"> </w:t>
      </w:r>
    </w:p>
    <w:p w:rsidR="00493F89" w:rsidRDefault="00233353">
      <w:pPr>
        <w:ind w:left="860" w:right="1027"/>
      </w:pPr>
      <w:r>
        <w:rPr>
          <w:i w:val="0"/>
        </w:rPr>
        <w:t>El art. 47.1, establece que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n común.</w:t>
      </w:r>
      <w:r>
        <w:rPr>
          <w:rFonts w:ascii="Times New Roman" w:eastAsia="Times New Roman" w:hAnsi="Times New Roman" w:cs="Times New Roman"/>
          <w:i w:val="0"/>
          <w:sz w:val="24"/>
        </w:rPr>
        <w:t xml:space="preserve"> </w:t>
      </w:r>
    </w:p>
    <w:p w:rsidR="00493F89" w:rsidRDefault="00233353">
      <w:pPr>
        <w:spacing w:after="0" w:line="259" w:lineRule="auto"/>
        <w:ind w:left="850" w:right="0" w:firstLine="0"/>
        <w:jc w:val="left"/>
      </w:pPr>
      <w:r>
        <w:t xml:space="preserve"> </w:t>
      </w:r>
    </w:p>
    <w:p w:rsidR="00493F89" w:rsidRDefault="00233353">
      <w:pPr>
        <w:spacing w:after="111"/>
        <w:ind w:left="860" w:right="1027"/>
      </w:pPr>
      <w:r>
        <w:t xml:space="preserve">(…) Los convenios no podrán tener por objeto prestaciones propias de los contratos. En tal caso, su naturaleza y régimen jurídico se ajustará a lo previsto en la legislación de contratos del sector público.” </w:t>
      </w:r>
    </w:p>
    <w:p w:rsidR="00493F89" w:rsidRDefault="00233353">
      <w:pPr>
        <w:spacing w:after="93"/>
        <w:ind w:left="860" w:right="1027"/>
      </w:pPr>
      <w:r>
        <w:rPr>
          <w:i w:val="0"/>
        </w:rPr>
        <w:t>El art. 48.1 del mismo cuerpo legal</w:t>
      </w:r>
      <w:r>
        <w:rPr>
          <w:i w:val="0"/>
        </w:rPr>
        <w:t xml:space="preserve"> señala que “</w:t>
      </w:r>
      <w:r>
        <w:t>Las Administraciones Públicas, sus organismos públicos y entidades de derecho público vinculados o dependientes y las Universidades públicas, en el ámbito de sus respectivas competencias, podrán suscribir convenios con sujetos de derecho públi</w:t>
      </w:r>
      <w:r>
        <w:t>co y privado, sin que ello pueda suponer cesión de la titularidad de la competencia.</w:t>
      </w:r>
      <w:r>
        <w:rPr>
          <w:rFonts w:ascii="Times New Roman" w:eastAsia="Times New Roman" w:hAnsi="Times New Roman" w:cs="Times New Roman"/>
          <w:i w:val="0"/>
          <w:sz w:val="24"/>
        </w:rPr>
        <w:t xml:space="preserve"> </w:t>
      </w:r>
    </w:p>
    <w:p w:rsidR="00493F89" w:rsidRDefault="00233353">
      <w:pPr>
        <w:spacing w:after="93"/>
        <w:ind w:left="860" w:right="1027"/>
      </w:pPr>
      <w:r>
        <w:rPr>
          <w:i w:val="0"/>
        </w:rPr>
        <w:t>El punto 3 del citado artículo señala que “</w:t>
      </w:r>
      <w:r>
        <w:t>La suscripción de convenios deberá mejorar la eficiencia de la gestión pública, facilitar la utilización conjunta de medios y s</w:t>
      </w:r>
      <w:r>
        <w:t>ervicios públicos, contribuir a la realización de actividades de utilidad pública (…)”</w:t>
      </w:r>
      <w:r>
        <w:rPr>
          <w:rFonts w:ascii="Times New Roman" w:eastAsia="Times New Roman" w:hAnsi="Times New Roman" w:cs="Times New Roman"/>
          <w:i w:val="0"/>
          <w:sz w:val="24"/>
        </w:rPr>
        <w:t xml:space="preserve"> </w:t>
      </w:r>
    </w:p>
    <w:p w:rsidR="00493F89" w:rsidRDefault="00233353">
      <w:pPr>
        <w:ind w:left="860" w:right="1027"/>
      </w:pPr>
      <w:r>
        <w:rPr>
          <w:i w:val="0"/>
        </w:rPr>
        <w:t xml:space="preserve">El punto 8 del mismo establece que </w:t>
      </w:r>
      <w:r>
        <w:t>“Los convenios se perfeccionan por la prestación del consentimiento de las partes.”</w:t>
      </w:r>
      <w:r>
        <w:rPr>
          <w:rFonts w:ascii="Times New Roman" w:eastAsia="Times New Roman" w:hAnsi="Times New Roman" w:cs="Times New Roman"/>
          <w:i w:val="0"/>
          <w:sz w:val="24"/>
        </w:rPr>
        <w:t xml:space="preserve"> </w:t>
      </w:r>
    </w:p>
    <w:p w:rsidR="00493F89" w:rsidRDefault="00233353">
      <w:pPr>
        <w:spacing w:after="118"/>
        <w:ind w:left="860" w:right="960"/>
      </w:pPr>
      <w:r>
        <w:rPr>
          <w:i w:val="0"/>
        </w:rPr>
        <w:t>El artículo 49. 1 de la citada ley, en cuanto al</w:t>
      </w:r>
      <w:r>
        <w:rPr>
          <w:i w:val="0"/>
        </w:rPr>
        <w:t xml:space="preserve"> contenido que deben de incluir los convenios de colaboración. </w:t>
      </w:r>
    </w:p>
    <w:p w:rsidR="00493F89" w:rsidRDefault="00233353">
      <w:pPr>
        <w:spacing w:after="70"/>
        <w:ind w:left="860" w:right="1027"/>
      </w:pPr>
      <w:r>
        <w:rPr>
          <w:i w:val="0"/>
        </w:rPr>
        <w:t xml:space="preserve">Y el artículo 49.2 señala que </w:t>
      </w:r>
      <w:r>
        <w:t xml:space="preserve">“En cualquier momento antes de la finalización del plazo previsto en el apartado anterior, los firmantes del convenio podrán acordar unánimemente su prórroga por </w:t>
      </w:r>
      <w:r>
        <w:t xml:space="preserve">un periodo de hasta cuatro años adicionales o su extinción”. </w:t>
      </w:r>
      <w:r>
        <w:rPr>
          <w:rFonts w:ascii="Times New Roman" w:eastAsia="Times New Roman" w:hAnsi="Times New Roman" w:cs="Times New Roman"/>
          <w:i w:val="0"/>
          <w:sz w:val="24"/>
        </w:rPr>
        <w:t xml:space="preserve"> </w:t>
      </w:r>
    </w:p>
    <w:p w:rsidR="00493F89" w:rsidRDefault="00233353">
      <w:pPr>
        <w:spacing w:after="92"/>
        <w:ind w:left="137" w:right="960"/>
      </w:pPr>
      <w:r>
        <w:rPr>
          <w:i w:val="0"/>
        </w:rPr>
        <w:t>Los convenios suscritos por la Administración General del Estado o alguno de sus organismos públicos o entidades de derecho público vinculados o dependientes resultarán eficaces una vez inscritos en el Registro Electrónico estatal de Órganos e Instrumentos</w:t>
      </w:r>
      <w:r>
        <w:rPr>
          <w:i w:val="0"/>
        </w:rPr>
        <w:t xml:space="preserve"> de Cooperación del sector público estatal, al que se refiere la disposición adicional séptima y publicados en el «Boletín Oficial del Estado». Previamente y con carácter facultativo, se podrán publicar en el Boletín Oficial de la Comunidad Autónoma o de l</w:t>
      </w:r>
      <w:r>
        <w:rPr>
          <w:i w:val="0"/>
        </w:rPr>
        <w:t xml:space="preserve">a provincia, que corresponda a la otra Administración firmante. </w:t>
      </w:r>
    </w:p>
    <w:p w:rsidR="00493F89" w:rsidRDefault="00233353">
      <w:pPr>
        <w:spacing w:after="72"/>
        <w:ind w:left="137" w:right="960"/>
      </w:pPr>
      <w:r>
        <w:rPr>
          <w:rFonts w:ascii="Calibri" w:eastAsia="Calibri" w:hAnsi="Calibri" w:cs="Calibri"/>
          <w:i w:val="0"/>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29998" name="Group 12999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4371" name="Rectangle 437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4372" name="Rectangle 437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73" name="Rectangle 437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electrónicamente desde la plataforma esPublico Gestiona | Página 40 d</w:t>
                              </w:r>
                              <w:r>
                                <w:rPr>
                                  <w:i w:val="0"/>
                                  <w:sz w:val="12"/>
                                </w:rPr>
                                <w:t xml:space="preserve">e 117 </w:t>
                              </w:r>
                            </w:p>
                          </w:txbxContent>
                        </wps:txbx>
                        <wps:bodyPr horzOverflow="overflow" vert="horz" lIns="0" tIns="0" rIns="0" bIns="0" rtlCol="0">
                          <a:noAutofit/>
                        </wps:bodyPr>
                      </wps:wsp>
                    </wpg:wgp>
                  </a:graphicData>
                </a:graphic>
              </wp:anchor>
            </w:drawing>
          </mc:Choice>
          <mc:Fallback xmlns:a="http://schemas.openxmlformats.org/drawingml/2006/main">
            <w:pict>
              <v:group id="Group 129998" style="width:18.7031pt;height:260.43pt;position:absolute;mso-position-horizontal-relative:page;mso-position-horizontal:absolute;margin-left:662.928pt;mso-position-vertical-relative:page;margin-top:512.49pt;" coordsize="2375,33074">
                <v:rect id="Rectangle 437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37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7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 de 117 </w:t>
                        </w:r>
                      </w:p>
                    </w:txbxContent>
                  </v:textbox>
                </v:rect>
                <w10:wrap type="square"/>
              </v:group>
            </w:pict>
          </mc:Fallback>
        </mc:AlternateContent>
      </w:r>
      <w:r>
        <w:rPr>
          <w:i w:val="0"/>
        </w:rPr>
        <w:t>En cuanto al órgano competente, es la Junta de Gobierno Local el órgano competente que tiene atribuido la competencia para la aprobación de programas, planes, convenios con entidades públicas o privadas para consecución de los fines de interés públi</w:t>
      </w:r>
      <w:r>
        <w:rPr>
          <w:i w:val="0"/>
        </w:rPr>
        <w:t>co, así como la autorización a la Alcaldesa - Presidenta, para actuar y firmar en los citados convenios, planes o programas, en virtud de delegación del pleno adoptada en el acuerdo 11 punto 5 de la sesión plenarias de 27 de junio de 2023, en el que establ</w:t>
      </w:r>
      <w:r>
        <w:rPr>
          <w:i w:val="0"/>
        </w:rPr>
        <w:t>ece “Primero: Delegar en la Junta de Gobierno Local las siguientes atribuciones del Pleno de la Corporación:… 5.- la aprobación de programas, planes o convenios con entidades públicas o privadas para consecución de los fines de interés públicos, así como l</w:t>
      </w:r>
      <w:r>
        <w:rPr>
          <w:i w:val="0"/>
        </w:rPr>
        <w:t>a autorización de la Alcaldesa – presidenta, para actuar y firmar en los citados convenio, planes o programas, ante cualquier Administración Pública u órgano de esta en los términos previstos de la Ley territorial 14/1.990, de Régimen Jurídico de las Admin</w:t>
      </w:r>
      <w:r>
        <w:rPr>
          <w:i w:val="0"/>
        </w:rPr>
        <w:t xml:space="preserve">istraciones públicas Canarias salvo aquellos convenios en que transfieren o deleguen competencias entre las Administraciones intervinientes que al requerir una mayoría especial con competencia del Pleno…”. </w:t>
      </w:r>
      <w:r>
        <w:rPr>
          <w:rFonts w:ascii="Times New Roman" w:eastAsia="Times New Roman" w:hAnsi="Times New Roman" w:cs="Times New Roman"/>
          <w:i w:val="0"/>
          <w:sz w:val="24"/>
        </w:rPr>
        <w:t xml:space="preserve"> </w:t>
      </w:r>
    </w:p>
    <w:p w:rsidR="00493F89" w:rsidRDefault="00233353">
      <w:pPr>
        <w:spacing w:after="114"/>
        <w:ind w:left="137" w:right="960"/>
      </w:pPr>
      <w:r>
        <w:rPr>
          <w:i w:val="0"/>
        </w:rPr>
        <w:t>Por parte de este Ayuntamiento los convenios deb</w:t>
      </w:r>
      <w:r>
        <w:rPr>
          <w:i w:val="0"/>
        </w:rPr>
        <w:t>erán ser suscritos por la Alcaldesa-Presidenta haciendo uso de las competencias previstas en el art.21.1 b de la Ley 7/1985 de 2 de abril Reguladora de Bases de Régimen Local , del art 41.12 del Real Decreto Legislativo 2568/1986, de 28 de noviembre por el</w:t>
      </w:r>
      <w:r>
        <w:rPr>
          <w:i w:val="0"/>
        </w:rPr>
        <w:t xml:space="preserve"> que se aprueba el Reglamento de Organización, Funcionamiento y Régimen Jurídico de las Entidades Locales, en orden a la suscripción de documentos que vinculen contractualmente a la Entidad Local a la cual representa. </w:t>
      </w:r>
    </w:p>
    <w:p w:rsidR="00493F89" w:rsidRDefault="00233353">
      <w:pPr>
        <w:spacing w:after="91"/>
        <w:ind w:left="137" w:right="960"/>
      </w:pPr>
      <w:r>
        <w:rPr>
          <w:i w:val="0"/>
        </w:rPr>
        <w:t>A la vista de cuanto antecede, la inf</w:t>
      </w:r>
      <w:r>
        <w:rPr>
          <w:i w:val="0"/>
        </w:rPr>
        <w:t>ormante estima que es posible jurídicamente la aprobación de la Adhesión al Convenio de cooperación suscrito entre la Consejería de Presidencia, Administraciones Públicas, Justicia y Seguridad y la Federación Canaria de Municipios (FECAM) en el ámbito de l</w:t>
      </w:r>
      <w:r>
        <w:rPr>
          <w:i w:val="0"/>
        </w:rPr>
        <w:t>a seguridad pública.</w:t>
      </w:r>
      <w:r>
        <w:rPr>
          <w:rFonts w:ascii="Times New Roman" w:eastAsia="Times New Roman" w:hAnsi="Times New Roman" w:cs="Times New Roman"/>
          <w:i w:val="0"/>
          <w:sz w:val="24"/>
        </w:rPr>
        <w:t xml:space="preserve"> </w:t>
      </w:r>
    </w:p>
    <w:p w:rsidR="00493F89" w:rsidRDefault="00233353">
      <w:pPr>
        <w:spacing w:after="100" w:line="259" w:lineRule="auto"/>
        <w:ind w:left="0" w:right="770" w:firstLine="0"/>
        <w:jc w:val="center"/>
      </w:pPr>
      <w:r>
        <w:rPr>
          <w:b/>
          <w:i w:val="0"/>
        </w:rPr>
        <w:t xml:space="preserve"> </w:t>
      </w:r>
    </w:p>
    <w:p w:rsidR="00493F89" w:rsidRDefault="00233353">
      <w:pPr>
        <w:pStyle w:val="Ttulo2"/>
        <w:ind w:left="10" w:right="832"/>
      </w:pPr>
      <w:r>
        <w:t xml:space="preserve">Propuesta de resolución  </w:t>
      </w:r>
    </w:p>
    <w:p w:rsidR="00493F89" w:rsidRDefault="00233353">
      <w:pPr>
        <w:spacing w:after="101" w:line="259" w:lineRule="auto"/>
        <w:ind w:left="0" w:right="770" w:firstLine="0"/>
        <w:jc w:val="center"/>
      </w:pPr>
      <w:r>
        <w:rPr>
          <w:b/>
          <w:i w:val="0"/>
        </w:rPr>
        <w:t xml:space="preserve"> </w:t>
      </w:r>
    </w:p>
    <w:p w:rsidR="00493F89" w:rsidRDefault="00233353">
      <w:pPr>
        <w:spacing w:after="3"/>
        <w:ind w:left="137" w:right="1036"/>
      </w:pPr>
      <w:r>
        <w:rPr>
          <w:b/>
          <w:i w:val="0"/>
        </w:rPr>
        <w:t>PRIMERO</w:t>
      </w:r>
      <w:r>
        <w:rPr>
          <w:i w:val="0"/>
        </w:rPr>
        <w:t xml:space="preserve">: Aprobar la adhesión al Convenio de cooperación suscrito entre la Administración Pública de la Comunidad Autónoma de Canarias, a través de la Consejería de Presidencia, Administraciones Públicas, Justicia y Seguridad y la Federación Canaria de Municipios </w:t>
      </w:r>
      <w:r>
        <w:rPr>
          <w:i w:val="0"/>
        </w:rPr>
        <w:t>(FECAM), del siguiente tenor literal:</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ind w:left="137" w:right="1027"/>
      </w:pPr>
      <w:r>
        <w:t xml:space="preserve">“CONVENIO DE COOPERACIÓN ENTRE LA ADMINISTRACIÓN PÚBLICA DE LA COMUNIDAD </w:t>
      </w:r>
    </w:p>
    <w:p w:rsidR="00493F89" w:rsidRDefault="00233353">
      <w:pPr>
        <w:ind w:left="137" w:right="1027"/>
      </w:pPr>
      <w:r>
        <w:t>AUTÓNOMA DE CANARIAS, A TRAVÉS DE LA CONSEJERÍA DE PRESIDENCIA, ADMINISTRACIONES PÚBLICAS, JUSTICIA Y SEGURIDAD, LA FEDERACIÓN CANARIA DE MUN</w:t>
      </w:r>
      <w:r>
        <w:t xml:space="preserve">ICIPIOS (FECAM) Y LOS AYUNTAMIENTOS QUE SE ADHIERAN, EN EL ÁMBITO DE LA SEGURIDAD PÚBLICA.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tabs>
          <w:tab w:val="center" w:pos="850"/>
          <w:tab w:val="center" w:pos="1558"/>
          <w:tab w:val="center" w:pos="2266"/>
          <w:tab w:val="center" w:pos="2974"/>
          <w:tab w:val="center" w:pos="4478"/>
        </w:tabs>
        <w:ind w:left="0" w:right="0" w:firstLine="0"/>
        <w:jc w:val="left"/>
      </w:pPr>
      <w:r>
        <w:t xml:space="preserve"> </w:t>
      </w:r>
      <w:r>
        <w:tab/>
        <w:t xml:space="preserve"> </w:t>
      </w:r>
      <w:r>
        <w:tab/>
        <w:t xml:space="preserve"> </w:t>
      </w:r>
      <w:r>
        <w:tab/>
        <w:t xml:space="preserve"> </w:t>
      </w:r>
      <w:r>
        <w:tab/>
        <w:t xml:space="preserve"> </w:t>
      </w:r>
      <w:r>
        <w:tab/>
        <w:t xml:space="preserve">       REUNIDOS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ind w:left="137" w:right="1027"/>
      </w:pPr>
      <w:r>
        <w:t>De una parte la Excma. Sra. Dña. Nieves Lady Barreto Hernández, actuando en calidad de Consejera de Presidencia, Administraciones</w:t>
      </w:r>
      <w:r>
        <w:t xml:space="preserve"> Públicas, Justicia y Seguridad, según nombramiento efectuado por Decreto 43/2023, de 14 de julio, por el que se nombra a los Consejeros y Consejeras del Gobierno de Canarias, en nombre y representación de la Comunidad Autónoma de Canarias de conformidad c</w:t>
      </w:r>
      <w:r>
        <w:t xml:space="preserve">on lo dispuesto en el artículo 16 y 29.1.k) de la Ley 14/1990, de 26 de julio, de Régimen Jurídico de las Administración Públicas de Canarias. </w:t>
      </w:r>
    </w:p>
    <w:p w:rsidR="00493F89" w:rsidRDefault="00233353">
      <w:pPr>
        <w:spacing w:after="0" w:line="259" w:lineRule="auto"/>
        <w:ind w:left="142" w:right="0" w:firstLine="0"/>
        <w:jc w:val="left"/>
      </w:pPr>
      <w:r>
        <w:t xml:space="preserve"> </w:t>
      </w:r>
    </w:p>
    <w:p w:rsidR="00493F89" w:rsidRDefault="00233353">
      <w:pPr>
        <w:ind w:left="137" w:right="1027"/>
      </w:pPr>
      <w:r>
        <w:t>De otra parte, Dña. María Concepción Brito Núñez, Presidenta de la Federación Canaria de Municipios, reelegida como Presidenta en la Asamblea General de 2 de octubre de 2023, según consta en certificación emitida al efecto el 7 de febrero de 2024, actuando</w:t>
      </w:r>
      <w:r>
        <w:t xml:space="preserve"> en nombre y representación de la misma, según la competencia que le confiere el artículo 31.º.1 de los Estatutos de la Federación. </w:t>
      </w:r>
    </w:p>
    <w:p w:rsidR="00493F89" w:rsidRDefault="00233353">
      <w:pPr>
        <w:ind w:left="137" w:right="1027"/>
      </w:pPr>
      <w:r>
        <w:t>Reconociéndose ambas partes capacidad legal suficiente, convienen suscribir el presente Convenio de cooperación y a tal efe</w:t>
      </w:r>
      <w:r>
        <w:t xml:space="preserve">cto </w:t>
      </w:r>
    </w:p>
    <w:p w:rsidR="00493F89" w:rsidRDefault="00233353">
      <w:pPr>
        <w:spacing w:after="0" w:line="259" w:lineRule="auto"/>
        <w:ind w:left="142" w:right="0" w:firstLine="0"/>
        <w:jc w:val="left"/>
      </w:pPr>
      <w:r>
        <w:t xml:space="preserve"> </w:t>
      </w:r>
    </w:p>
    <w:p w:rsidR="00493F89" w:rsidRDefault="00233353">
      <w:pPr>
        <w:spacing w:after="1" w:line="259" w:lineRule="auto"/>
        <w:ind w:left="10" w:right="898"/>
        <w:jc w:val="center"/>
      </w:pPr>
      <w:r>
        <w:rPr>
          <w:rFonts w:ascii="Calibri" w:eastAsia="Calibri" w:hAnsi="Calibri" w:cs="Calibri"/>
          <w:i w:val="0"/>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0078" name="Group 13007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4473" name="Rectangle 4473"/>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4474" name="Rectangle 4474"/>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75" name="Rectangle 4475"/>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41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0078" style="width:18.7031pt;height:260.43pt;position:absolute;mso-position-horizontal-relative:page;mso-position-horizontal:absolute;margin-left:662.928pt;mso-position-vertical-relative:page;margin-top:512.49pt;" coordsize="2375,33074">
                <v:rect id="Rectangle 4473"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47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7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 de 117 </w:t>
                        </w:r>
                      </w:p>
                    </w:txbxContent>
                  </v:textbox>
                </v:rect>
                <w10:wrap type="square"/>
              </v:group>
            </w:pict>
          </mc:Fallback>
        </mc:AlternateContent>
      </w:r>
      <w:r>
        <w:t xml:space="preserve">EXPONEN </w:t>
      </w:r>
    </w:p>
    <w:p w:rsidR="00493F89" w:rsidRDefault="00233353">
      <w:pPr>
        <w:spacing w:after="0" w:line="259" w:lineRule="auto"/>
        <w:ind w:left="142" w:right="0" w:firstLine="0"/>
        <w:jc w:val="left"/>
      </w:pPr>
      <w:r>
        <w:t xml:space="preserve"> </w:t>
      </w:r>
    </w:p>
    <w:p w:rsidR="00493F89" w:rsidRDefault="00233353">
      <w:pPr>
        <w:numPr>
          <w:ilvl w:val="0"/>
          <w:numId w:val="19"/>
        </w:numPr>
        <w:ind w:right="1027" w:hanging="311"/>
      </w:pPr>
      <w:r>
        <w:t>De acuerdo con el artículo 148 de la Ley Orgánica 1/2018, de 5 de noviembre, de reforma del Estatuto de Autonomía de Canarias, la Administración Pública de la Comunidad Autónoma de Canarias, a través de la Consejería de Presidencia, Administraciones Públic</w:t>
      </w:r>
      <w:r>
        <w:t>as, Justicia y Seguridad, asume entre sus competencias el establecimiento de la política de coordinación del Cuerpo General de la Policía Canaria con los cuerpos de policía local de Canarias, en virtud de lo dispuesto en el Reglamento Orgánico de la Consej</w:t>
      </w:r>
      <w:r>
        <w:t>ería de Administraciones Públicas, Justicia y Seguridad, aprobado por Decreto 14/2021, de 18 de marzo (BOC n.º 62, de 25.3.2021), aplicable en virtud de la disposición transitoria única del Decreto  123/2023, de 17 de julio, por el que se determina la estr</w:t>
      </w:r>
      <w:r>
        <w:t>uctura orgánica y las sedes de las Consejerías del Gobierno de Canarias, siendo la Dirección General de Seguridad la competente para proponer los criterios generales y de coordinación entre el Cuerpo General de la Policía Canaria y los cuerpos de policía l</w:t>
      </w:r>
      <w:r>
        <w:t xml:space="preserve">ocal de Canarias. </w:t>
      </w:r>
    </w:p>
    <w:p w:rsidR="00493F89" w:rsidRDefault="00233353">
      <w:pPr>
        <w:numPr>
          <w:ilvl w:val="0"/>
          <w:numId w:val="19"/>
        </w:numPr>
        <w:ind w:right="1027" w:hanging="311"/>
      </w:pPr>
      <w:r>
        <w:t>La Federación Canaria de Municipios (FECAM, en adelante), en virtud del artículo 2 de sus Estatutos, tiene personalidad jurídica propia y plena capacidad de obrar, constituyéndose para la protección y promoción de los intereses comunes d</w:t>
      </w:r>
      <w:r>
        <w:t>e todos los municipios canarios, con respeto y observancia de la Autonomía Local, siendo una de sus finalidades, entre otras, la mejora de los servicios públicos municipales, la elevación del nivel y calidad de vida de los Canarios, según prevé el artículo</w:t>
      </w:r>
      <w:r>
        <w:t xml:space="preserve"> 7de los referidos Estatutos. Para el cumplimiento de sus fines la FECAM, en base al artículo 8.1.f) de dichos Estatutos podrá colaborar y convenir legalmente y en materia de interés mutuo, con las Administraciones públicas que así lo requieran, siempre y </w:t>
      </w:r>
      <w:r>
        <w:t xml:space="preserve">cuando no se invadan o suplanten las competencias estrictamente municipales. </w:t>
      </w:r>
    </w:p>
    <w:p w:rsidR="00493F89" w:rsidRDefault="00233353">
      <w:pPr>
        <w:numPr>
          <w:ilvl w:val="0"/>
          <w:numId w:val="19"/>
        </w:numPr>
        <w:ind w:right="1027" w:hanging="311"/>
      </w:pPr>
      <w:r>
        <w:t xml:space="preserve">Son funciones de la policía local de los ayuntamientos de Canarias las previstas en el artículo </w:t>
      </w:r>
    </w:p>
    <w:p w:rsidR="00493F89" w:rsidRDefault="00233353">
      <w:pPr>
        <w:ind w:left="137" w:right="1027"/>
      </w:pPr>
      <w:r>
        <w:t>53 dela Ley Orgánica 2/1986, de 13 de marzo, de Fuerzas y Cuerpos de Seguridad, a</w:t>
      </w:r>
      <w:r>
        <w:t>sí como las previstas en el propio artículo 8 de la Ley 6/1997, de 4 de julio, de Coordinación de las Policías Locales de Canarias. Por otro lado, mediante la Ley 2/2008, de 28 de mayo, del Cuerpo General de la Policía Canaria, se creó dicho Cuerpo de poli</w:t>
      </w:r>
      <w:r>
        <w:t>cía autonómica, siendo sus funciones las recogidas en el artículo 19 de dicha Ley. Tanto los cuerpos de policía local como el Cuerpo General de la Policía Canaria son Fuerzas y Cuerpos de Seguridad que despliegan su actividad en los municipios de Canarias,</w:t>
      </w:r>
      <w:r>
        <w:t xml:space="preserve"> dándose la circunstancia de que poseen funciones con objetivos comunes, vinculadas a la seguridad ciudadana. </w:t>
      </w:r>
    </w:p>
    <w:p w:rsidR="00493F89" w:rsidRDefault="00233353">
      <w:pPr>
        <w:numPr>
          <w:ilvl w:val="0"/>
          <w:numId w:val="20"/>
        </w:numPr>
        <w:ind w:right="1027"/>
      </w:pPr>
      <w:r>
        <w:t>De este modo, por un lado, el artículo 14 de la Ley 9/2007, de 13 de abril, del Sistema Canario de Seguridad y Emergencias y de modificación de l</w:t>
      </w:r>
      <w:r>
        <w:t>a Ley 6/1997, de 4 de julio, de Coordinación de las Policías Locales, ya recoge expresamente la posibilidad de que el Gobierno de Canarias y los ayuntamientos suscriban convenios de colaboración en uno o varios campos de la seguridad. Por otro lado, el art</w:t>
      </w:r>
      <w:r>
        <w:t xml:space="preserve">ículo 7, apartados 2 y 3 de la Ley 2/2008, de 28 de mayo, del Cuerpo General de la Policía Canaria, establece que en orden a la coordinación de la actividad de los cuerpos de policía de las administraciones públicas de Canarias en cada ámbito territorial, </w:t>
      </w:r>
      <w:r>
        <w:t xml:space="preserve">corresponde a la Administración pública de la Comunidad Autónoma de Canarias, entre otras, las siguientes funciones: el establecimiento de los criterios que posibiliten un sistema de información recíproca a través de un servicio de documentación y estudio </w:t>
      </w:r>
      <w:r>
        <w:t xml:space="preserve">sobre los diferentes cuerpos de policía; la asistencia técnica y de gestión a los servicios de los Cuerpos de Policía de las administraciones públicas de Canarias; la promoción de acciones conjuntas estables entre el Cuerpo General de la Policía Canaria y </w:t>
      </w:r>
      <w:r>
        <w:t>las respectivas policías locales de los diversos ayuntamientos; y el establecimiento de los criterios de inspección necesarios para garantizar la efectividad de la coordinación y la eficacia de los medios, indicándose, asimismo, que los términos de coordin</w:t>
      </w:r>
      <w:r>
        <w:t xml:space="preserve">ación habrán de especificarse mediante convenios.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0264" name="Group 13026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4573" name="Rectangle 4573"/>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4574" name="Rectangle 4574"/>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75" name="Rectangle 4575"/>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42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0264" style="width:18.7031pt;height:260.43pt;position:absolute;mso-position-horizontal-relative:page;mso-position-horizontal:absolute;margin-left:662.928pt;mso-position-vertical-relative:page;margin-top:512.49pt;" coordsize="2375,33074">
                <v:rect id="Rectangle 4573"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57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57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 de 117 </w:t>
                        </w:r>
                      </w:p>
                    </w:txbxContent>
                  </v:textbox>
                </v:rect>
                <w10:wrap type="square"/>
              </v:group>
            </w:pict>
          </mc:Fallback>
        </mc:AlternateContent>
      </w:r>
      <w:r>
        <w:t>Igualmente, el artículo 8 de la Ley 2/2008, de 28 de mayo, establece en sus apartados 2 y 3 que el Cuerpo General de la Policía Canaria podrá prestar apoyo a los municipios en servicios temporales y concretos que no puedan ser desarrollados por estos, rigi</w:t>
      </w:r>
      <w:r>
        <w:t xml:space="preserve">éndose por un convenio concertado entre el Gobierno de Canarias y los ayuntamientos correspondientes, en el que se especificarán si los servicios aprestar son temporales o permanentes y generales o específicos. También el artículo 8 de la Ley 6/1997, de 4 </w:t>
      </w:r>
      <w:r>
        <w:t>de julio, de Coordinación de Policías Locales de Canarias, previene que las policías locales podrán ejercer, en el ámbito de sus respectivos territorios, las funciones previstas en el artículo 38.1 de la Ley Orgánica 2/1986, de Fuerzas y Cuerpos de Segurid</w:t>
      </w:r>
      <w:r>
        <w:t xml:space="preserve">ad, mediante convenio del Gobierno de la Comunidad con las corporaciones locales. </w:t>
      </w:r>
    </w:p>
    <w:p w:rsidR="00493F89" w:rsidRDefault="00233353">
      <w:pPr>
        <w:ind w:left="137" w:right="1027"/>
      </w:pPr>
      <w:r>
        <w:t>En todo caso, a dichos convenios les es de aplicación la Ley 40/2015, de 1 de octubre, de Régimen Jurídico del Sector Público, y el Decreto 74/2014, de 26 de junio, por el q</w:t>
      </w:r>
      <w:r>
        <w:t xml:space="preserve">ue se regula la actividad convencional del sector público de la Comunidad Autónoma de Canarias. </w:t>
      </w:r>
    </w:p>
    <w:p w:rsidR="00493F89" w:rsidRDefault="00233353">
      <w:pPr>
        <w:numPr>
          <w:ilvl w:val="0"/>
          <w:numId w:val="20"/>
        </w:numPr>
        <w:ind w:right="1027"/>
      </w:pPr>
      <w:r>
        <w:t xml:space="preserve">Dada la confluencia e interés de salvaguardar y garantizar la seguridad ciudadana y la eficacia de las actuaciones administrativas, tanto en la administración </w:t>
      </w:r>
      <w:r>
        <w:t>local como la autonómica, así como la coordinación de estas, atendiendo a las dificultades tanto de medios materiales como personales que en determinados momentos puedan existir para la cobertura del servicio de policía en el ámbito de los municipios de Ca</w:t>
      </w:r>
      <w:r>
        <w:t>narias, a lo que se une la necesidad del Cuerpo General de la Policía Canaria de contar con el apoyo de la policía local, lo que implica la necesaria coordinación de dichos cuerpos, se hace necesario, atendiendo a las previsiones legales indicadas, que a t</w:t>
      </w:r>
      <w:r>
        <w:t>ravés de la FECAM los ayuntamientos que lo consideran conveniente se adhieran a este Convenio mediante este instrumento de cooperación, lo que contribuirá ineludiblemente a una mejora de la eficacia y eficiencia del servicio que se presta, coordinando el a</w:t>
      </w:r>
      <w:r>
        <w:t xml:space="preserve">lcance y contenido de las actuaciones de cada cuerpo dentro del ámbito territorial década municipio. </w:t>
      </w:r>
    </w:p>
    <w:p w:rsidR="00493F89" w:rsidRDefault="00233353">
      <w:pPr>
        <w:ind w:left="137" w:right="1027"/>
      </w:pPr>
      <w:r>
        <w:t xml:space="preserve">Por lo expuesto, las Partes acuerdan suscribir el presente Convenio, que se regirá por las siguientes </w:t>
      </w:r>
    </w:p>
    <w:p w:rsidR="00493F89" w:rsidRDefault="00233353">
      <w:pPr>
        <w:spacing w:after="0" w:line="259" w:lineRule="auto"/>
        <w:ind w:left="142" w:right="0" w:firstLine="0"/>
        <w:jc w:val="left"/>
      </w:pPr>
      <w:r>
        <w:t xml:space="preserve"> </w:t>
      </w:r>
    </w:p>
    <w:p w:rsidR="00493F89" w:rsidRDefault="00233353">
      <w:pPr>
        <w:spacing w:after="1" w:line="259" w:lineRule="auto"/>
        <w:ind w:left="10" w:right="899"/>
        <w:jc w:val="center"/>
      </w:pPr>
      <w:r>
        <w:t xml:space="preserve">CLÁUSULAS </w:t>
      </w:r>
    </w:p>
    <w:p w:rsidR="00493F89" w:rsidRDefault="00233353">
      <w:pPr>
        <w:ind w:left="137" w:right="1027"/>
      </w:pPr>
      <w:r>
        <w:t xml:space="preserve">Primera. - Objeto del Convenio. </w:t>
      </w:r>
    </w:p>
    <w:p w:rsidR="00493F89" w:rsidRDefault="00233353">
      <w:pPr>
        <w:numPr>
          <w:ilvl w:val="0"/>
          <w:numId w:val="21"/>
        </w:numPr>
        <w:ind w:right="1027"/>
      </w:pPr>
      <w:r>
        <w:t>El pr</w:t>
      </w:r>
      <w:r>
        <w:t xml:space="preserve">esente Convenio tiene por objeto articular la cooperación entre la Administración pública de la Comunidad Autónoma de Canarias (APCAC, en adelante), a través de la Consejería de Presidencia, Administraciones Públicas, Justicia y Seguridad, y la Federación </w:t>
      </w:r>
      <w:r>
        <w:t xml:space="preserve">Canaria de Municipios (FECAM, en adelante), en el ámbito de la seguridad pública, en general y, en particular, en el ámbito de la actuación coordinada y la colaboración entre el Cuerpo General de Policía Canaria y las policías locales de los ayuntamientos </w:t>
      </w:r>
      <w:r>
        <w:t xml:space="preserve">de Canarias que se adhieran a este. </w:t>
      </w:r>
    </w:p>
    <w:p w:rsidR="00493F89" w:rsidRDefault="00233353">
      <w:pPr>
        <w:numPr>
          <w:ilvl w:val="0"/>
          <w:numId w:val="21"/>
        </w:numPr>
        <w:ind w:right="1027"/>
      </w:pPr>
      <w:r>
        <w:t xml:space="preserve">La adhesión de los diferentes ayuntamientos al presente Convenio se formalizará a través de las correspondientes adendas, mediante el modelo que se recoge en el anexo. </w:t>
      </w:r>
    </w:p>
    <w:p w:rsidR="00493F89" w:rsidRDefault="00233353">
      <w:pPr>
        <w:ind w:left="137" w:right="1027"/>
      </w:pPr>
      <w:r>
        <w:t xml:space="preserve">Segunda. - Ámbito de actuación. </w:t>
      </w:r>
    </w:p>
    <w:p w:rsidR="00493F89" w:rsidRDefault="00233353">
      <w:pPr>
        <w:ind w:left="137" w:right="1027"/>
      </w:pPr>
      <w:r>
        <w:t>El ámbito de actu</w:t>
      </w:r>
      <w:r>
        <w:t>ación territorial del presente Convenio de cooperación se circunscribirá al territorio delos municipios de Canarias que se adhieran a él, sin perjuicio alguno de las funciones que el Cuerpo General de Policía Canaria tiene en todo el territorio de la Comun</w:t>
      </w:r>
      <w:r>
        <w:t xml:space="preserve">idad Autónoma de Canarias. </w:t>
      </w:r>
    </w:p>
    <w:p w:rsidR="00493F89" w:rsidRDefault="00233353">
      <w:pPr>
        <w:ind w:left="137" w:right="1027"/>
      </w:pPr>
      <w:r>
        <w:t xml:space="preserve">Tercera. - Compromisos de la APCAC, a través de la Consejería de Presidencia, Administraciones Públicas, Justicia y Seguridad. </w:t>
      </w:r>
    </w:p>
    <w:p w:rsidR="00493F89" w:rsidRDefault="00233353">
      <w:pPr>
        <w:ind w:left="137" w:right="1027"/>
      </w:pPr>
      <w:r>
        <w:t>1. La APCAC, a través de la Consejería de Presidencia, Administraciones Públicas, Justicia y Segurid</w:t>
      </w:r>
      <w:r>
        <w:t xml:space="preserve">ad, y mediante la Dirección General de Seguridad, por ser este el órgano al que figura adscrito el Cuerpo General de la Policía Canaria, se compromete con los ayuntamientos que se adhieran a este a: </w:t>
      </w:r>
    </w:p>
    <w:p w:rsidR="00493F89" w:rsidRDefault="00233353">
      <w:pPr>
        <w:numPr>
          <w:ilvl w:val="0"/>
          <w:numId w:val="22"/>
        </w:numPr>
        <w:ind w:right="1027"/>
      </w:pPr>
      <w:r>
        <w:rPr>
          <w:rFonts w:ascii="Calibri" w:eastAsia="Calibri" w:hAnsi="Calibri" w:cs="Calibri"/>
          <w:i w:val="0"/>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0765" name="Group 13076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4684" name="Rectangle 4684"/>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4685" name="Rectangle 4685"/>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686" name="Rectangle 4686"/>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43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0765" style="width:18.7031pt;height:260.43pt;position:absolute;mso-position-horizontal-relative:page;mso-position-horizontal:absolute;margin-left:662.928pt;mso-position-vertical-relative:page;margin-top:512.49pt;" coordsize="2375,33074">
                <v:rect id="Rectangle 4684"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685"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686"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 de 117 </w:t>
                        </w:r>
                      </w:p>
                    </w:txbxContent>
                  </v:textbox>
                </v:rect>
                <w10:wrap type="square"/>
              </v:group>
            </w:pict>
          </mc:Fallback>
        </mc:AlternateContent>
      </w:r>
      <w:r>
        <w:t xml:space="preserve">Planificar y coordinar con la Policía Local, mediante los mandos naturales de cada Cuerpo, las actuaciones </w:t>
      </w:r>
      <w:r>
        <w:t xml:space="preserve">conjuntas o compartidas para el ejercicio de las funciones policiales y de inspección que les son propias y comunes, así como la atención a la ciudadanía, en el ámbito territorial de municipio, prestándose apoyo personal y de medios. </w:t>
      </w:r>
    </w:p>
    <w:p w:rsidR="00493F89" w:rsidRDefault="00233353">
      <w:pPr>
        <w:numPr>
          <w:ilvl w:val="0"/>
          <w:numId w:val="22"/>
        </w:numPr>
        <w:ind w:right="1027"/>
      </w:pPr>
      <w:r>
        <w:t>Organizar con la auto</w:t>
      </w:r>
      <w:r>
        <w:t>ridad municipal competente el apoyo a la Policía Local en servicios temporales concretos por parte del Cuerpo General de la Policía, cuando se prevea que los servicios propios de la policía local del municipio no puedan desarrollarlos suficientemente por e</w:t>
      </w:r>
      <w:r>
        <w:t>stos, tanto por circunstancias de temporada como de eventos en el espacio público autorizados. c) Implementar un sistema de información policial para uso compartido tanto por las policías locales como por el Cuerpo General de la Policía, como medio de docu</w:t>
      </w:r>
      <w:r>
        <w:t xml:space="preserve">mentación y gestión de la actividad policial. </w:t>
      </w:r>
    </w:p>
    <w:p w:rsidR="00493F89" w:rsidRDefault="00233353">
      <w:pPr>
        <w:numPr>
          <w:ilvl w:val="0"/>
          <w:numId w:val="23"/>
        </w:numPr>
        <w:ind w:right="1027"/>
      </w:pPr>
      <w:r>
        <w:t>Mantener formados al personal del Cuerpo General de la Policía Canaria en las singularidades de la normativa municipal referida a cuestiones de seguridad pública y de aquellas áreas de competencia municipal en</w:t>
      </w:r>
      <w:r>
        <w:t xml:space="preserve"> las que el Cuerpo General de la Policía Canaria preste apoyo a la policía local. </w:t>
      </w:r>
    </w:p>
    <w:p w:rsidR="00493F89" w:rsidRDefault="00233353">
      <w:pPr>
        <w:numPr>
          <w:ilvl w:val="0"/>
          <w:numId w:val="23"/>
        </w:numPr>
        <w:ind w:right="1027"/>
      </w:pPr>
      <w:r>
        <w:t>Realizar los análisis fisicoquímicos de drogas tóxicas, estupefacientes y o sustancias psicotrópicas, en el laboratorio del Cuerpo General de la Policía Canaria, aprehendido</w:t>
      </w:r>
      <w:r>
        <w:t xml:space="preserve">s por las policías locales en sus funciones de seguridad ciudadana, y tramitar las denuncias de las infracciones administrativas que al respecto efectúen. </w:t>
      </w:r>
    </w:p>
    <w:p w:rsidR="00493F89" w:rsidRDefault="00233353">
      <w:pPr>
        <w:numPr>
          <w:ilvl w:val="0"/>
          <w:numId w:val="23"/>
        </w:numPr>
        <w:ind w:right="1027"/>
      </w:pPr>
      <w:r>
        <w:t>Poner a disposición aquellas infraestructuras y medios materiales que lo permitan de las bases del C</w:t>
      </w:r>
      <w:r>
        <w:t>uerpo General de la Policía Canaria para la consecución de un servicio eficiente en la prestación de sus funciones, lo que incluye la disponibilidad material de los espacios habilitados para el tratamiento de personas detenidas, previamente a su pase a dis</w:t>
      </w:r>
      <w:r>
        <w:t xml:space="preserve">posición judicial, y uso de los medios técnicos habilitados, ordenadores, teléfonos y fax cuando sean precisos por el personal de las policías locales. </w:t>
      </w:r>
    </w:p>
    <w:p w:rsidR="00493F89" w:rsidRDefault="00233353">
      <w:pPr>
        <w:numPr>
          <w:ilvl w:val="0"/>
          <w:numId w:val="23"/>
        </w:numPr>
        <w:ind w:right="1027"/>
      </w:pPr>
      <w:r>
        <w:t xml:space="preserve">Coordinar la tramitación ante los Departamentos de la Administración Autonómica que corresponda de aquellas denuncias por infracciones administrativas que las policías locales efectúen en el ámbito de competencias de la Comunidad Autónoma de Canarias. </w:t>
      </w:r>
    </w:p>
    <w:p w:rsidR="00493F89" w:rsidRDefault="00233353">
      <w:pPr>
        <w:numPr>
          <w:ilvl w:val="0"/>
          <w:numId w:val="23"/>
        </w:numPr>
        <w:ind w:right="1027"/>
      </w:pPr>
      <w:r>
        <w:t>Coo</w:t>
      </w:r>
      <w:r>
        <w:t>rdinar e impulsar, con la Dirección General de Estudios, Formación e Investigación en Seguridad Pública, la formación continuada del personal de las policías locales, conjuntamente con el personal del Cuerpo General de la Policía Canaria en materia de: seg</w:t>
      </w:r>
      <w:r>
        <w:t xml:space="preserve">uridad ciudadana, inspección y tramitación de denuncias en todas las áreas de competencia municipal, insular y autonómica, así como resto de protocolos de actuación e intervención. </w:t>
      </w:r>
    </w:p>
    <w:p w:rsidR="00493F89" w:rsidRDefault="00233353">
      <w:pPr>
        <w:numPr>
          <w:ilvl w:val="0"/>
          <w:numId w:val="23"/>
        </w:numPr>
        <w:ind w:right="1027"/>
      </w:pPr>
      <w:r>
        <w:t>Asesorar y colaborar con el Ayuntamiento en materia de inspección del func</w:t>
      </w:r>
      <w:r>
        <w:t>ionamiento de su servicio de Policía Local, así como de su modelo organizativo, y, a petición del Ayuntamiento, instruir con personal adscrito al Cuerpo General de la Policía Canaria las informaciones reservadas y expedientes disciplinarios del personal de</w:t>
      </w:r>
      <w:r>
        <w:t xml:space="preserve"> la Policía Local, previo nombramiento de la persona titular de la Alcaldía. Dicha designación como instructor recaerá, en todo caso, en personal funcionario de igual o superior empleo al del personal sometido a los referidos expedientes o informaciones re</w:t>
      </w:r>
      <w:r>
        <w:t xml:space="preserve">servadas, designado por la Dirección General de Seguridad. </w:t>
      </w:r>
    </w:p>
    <w:p w:rsidR="00493F89" w:rsidRDefault="00233353">
      <w:pPr>
        <w:numPr>
          <w:ilvl w:val="0"/>
          <w:numId w:val="23"/>
        </w:numPr>
        <w:ind w:right="1027"/>
      </w:pPr>
      <w:r>
        <w:t>Impulsar la mejora de infraestructuras y la dotación de medios técnicos y materiales de las policías locales, estableciendo una línea de subvenciones de apoyo y mejora a los ayuntamientos de Canar</w:t>
      </w:r>
      <w:r>
        <w:t xml:space="preserve">ias con policías locales. </w:t>
      </w:r>
    </w:p>
    <w:p w:rsidR="00493F89" w:rsidRDefault="00233353">
      <w:pPr>
        <w:ind w:left="137" w:right="1027"/>
      </w:pPr>
      <w:r>
        <w:t>La APCAC, en el marco del presente Convenio, participará en la elaboración de protocolos de actuación con la FECAM y los ayuntamientos adheridos, para la correcta ejecución de aquellos compromisos quesean necesarios o conveniente</w:t>
      </w:r>
      <w:r>
        <w:t xml:space="preserve">s, comprometiéndose, así mismo, a su aplicación una vez sean aprobados por la Comisión de Evaluación y Seguimiento. </w:t>
      </w:r>
    </w:p>
    <w:p w:rsidR="00493F89" w:rsidRDefault="00233353">
      <w:pPr>
        <w:ind w:left="137" w:right="1027"/>
      </w:pPr>
      <w:r>
        <w:t xml:space="preserve">Cuarta. - Compromisos de la FECAM y de los ayuntamientos de Canarias que se adhieran. </w:t>
      </w:r>
    </w:p>
    <w:p w:rsidR="00493F89" w:rsidRDefault="00233353">
      <w:pPr>
        <w:numPr>
          <w:ilvl w:val="0"/>
          <w:numId w:val="24"/>
        </w:numPr>
        <w:ind w:right="1027" w:hanging="247"/>
      </w:pPr>
      <w:r>
        <w:rPr>
          <w:rFonts w:ascii="Calibri" w:eastAsia="Calibri" w:hAnsi="Calibri" w:cs="Calibri"/>
          <w:i w:val="0"/>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0616" name="Group 130616"/>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4796" name="Rectangle 479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4797" name="Rectangle 479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98" name="Rectangle 479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44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0616" style="width:18.7031pt;height:260.43pt;position:absolute;mso-position-horizontal-relative:page;mso-position-horizontal:absolute;margin-left:662.928pt;mso-position-vertical-relative:page;margin-top:512.49pt;" coordsize="2375,33074">
                <v:rect id="Rectangle 479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79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9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 de 117 </w:t>
                        </w:r>
                      </w:p>
                    </w:txbxContent>
                  </v:textbox>
                </v:rect>
                <w10:wrap type="square"/>
              </v:group>
            </w:pict>
          </mc:Fallback>
        </mc:AlternateContent>
      </w:r>
      <w:r>
        <w:t>La FECAM se compromete a difundir el presente Convenio entre los ayuntamientos de Canarias y promover que s</w:t>
      </w:r>
      <w:r>
        <w:t>e adhieran voluntariamente a este. Asimismo, será el interlocutor y mediará para establecer con los ayuntamientos adheridos la representación de estos en los diferentes grupos de trabajo que por parte de tales entidades locales han de elaborar y proponer l</w:t>
      </w:r>
      <w:r>
        <w:t xml:space="preserve">os diferentes protocolos resultantes de las actuaciones que se prevén, así como a aprobar por la Comisión de Seguimiento y Evaluación prevista en este Convenio. </w:t>
      </w:r>
    </w:p>
    <w:p w:rsidR="00493F89" w:rsidRDefault="00233353">
      <w:pPr>
        <w:numPr>
          <w:ilvl w:val="0"/>
          <w:numId w:val="24"/>
        </w:numPr>
        <w:ind w:right="1027" w:hanging="247"/>
      </w:pPr>
      <w:r>
        <w:t xml:space="preserve">Cada ayuntamiento, al adherirse, se compromete a: </w:t>
      </w:r>
    </w:p>
    <w:p w:rsidR="00493F89" w:rsidRDefault="00233353">
      <w:pPr>
        <w:numPr>
          <w:ilvl w:val="0"/>
          <w:numId w:val="25"/>
        </w:numPr>
        <w:ind w:right="1027"/>
      </w:pPr>
      <w:r>
        <w:t>Coordinar con la Dirección General de Segur</w:t>
      </w:r>
      <w:r>
        <w:t xml:space="preserve">idad la prestación de servicios en los que vayan a solicitar la cooperación con el Cuerpo General de la Policía Canaria, con independencia de los servicios puntuales y no previstos que puedan surgir. </w:t>
      </w:r>
    </w:p>
    <w:p w:rsidR="00493F89" w:rsidRDefault="00233353">
      <w:pPr>
        <w:numPr>
          <w:ilvl w:val="0"/>
          <w:numId w:val="25"/>
        </w:numPr>
        <w:ind w:right="1027"/>
      </w:pPr>
      <w:r>
        <w:t>Poner a disposición las infraestructuras y medios mater</w:t>
      </w:r>
      <w:r>
        <w:t>iales de la Policía Local del municipio que permitan un uso compartido por el Cuerpo General de la Policía Canaria, lo que incluye la disponibilidad material de los espacios habilitados para el tratamiento de personas detenidas, previamente a su pase a dis</w:t>
      </w:r>
      <w:r>
        <w:t xml:space="preserve">posición judicial, y uso de los medios técnicos habilitados, ordenadores, teléfonos y fax cuando sean precisos por el personal del Cuerpo General de la Policía Canaria. </w:t>
      </w:r>
    </w:p>
    <w:p w:rsidR="00493F89" w:rsidRDefault="00233353">
      <w:pPr>
        <w:numPr>
          <w:ilvl w:val="0"/>
          <w:numId w:val="25"/>
        </w:numPr>
        <w:ind w:right="1027"/>
      </w:pPr>
      <w:r>
        <w:t>Colaborar y cooperar en el ejercicio de las competencias específicas de Cuerpo General</w:t>
      </w:r>
      <w:r>
        <w:t xml:space="preserve"> de la Policía Canaria en su término municipal, facilitando cuantos medios y acciones sean precisas para su ejecución, lo que incluye el uso de la coacción en orden a la ejecución forzosa de los actos o disposiciones de la propia Comunidad Autónoma. </w:t>
      </w:r>
    </w:p>
    <w:p w:rsidR="00493F89" w:rsidRDefault="00233353">
      <w:pPr>
        <w:numPr>
          <w:ilvl w:val="0"/>
          <w:numId w:val="25"/>
        </w:numPr>
        <w:ind w:right="1027"/>
      </w:pPr>
      <w:r>
        <w:t>Coord</w:t>
      </w:r>
      <w:r>
        <w:t>inadamente con el Cuerpo General de la Policía Canaria, velar por el cumplimiento de las disposiciones y órdenes singulares dictadas por los órganos de la Comunidad Autónoma y la inspección de las actividades sometidas a la ordenación o disciplina de la Co</w:t>
      </w:r>
      <w:r>
        <w:t xml:space="preserve">munidad Autónoma, denunciando toda actividad ilícita. </w:t>
      </w:r>
    </w:p>
    <w:p w:rsidR="00493F89" w:rsidRDefault="00233353">
      <w:pPr>
        <w:numPr>
          <w:ilvl w:val="0"/>
          <w:numId w:val="25"/>
        </w:numPr>
        <w:ind w:right="1027"/>
      </w:pPr>
      <w:r>
        <w:t xml:space="preserve">Participar en su desarrollo y hacer uso del sistema de información policial para uso propio y compartido, establecido por la Dirección General de Seguridad. </w:t>
      </w:r>
    </w:p>
    <w:p w:rsidR="00493F89" w:rsidRDefault="00233353">
      <w:pPr>
        <w:numPr>
          <w:ilvl w:val="0"/>
          <w:numId w:val="25"/>
        </w:numPr>
        <w:ind w:right="1027"/>
      </w:pPr>
      <w:r>
        <w:t>Hacer partícipes de los procesos formativos</w:t>
      </w:r>
      <w:r>
        <w:t xml:space="preserve"> derivados de este Convenio de cooperación al personal de sus policías locales y fomentar su asistencia. </w:t>
      </w:r>
    </w:p>
    <w:p w:rsidR="00493F89" w:rsidRDefault="00233353">
      <w:pPr>
        <w:numPr>
          <w:ilvl w:val="0"/>
          <w:numId w:val="25"/>
        </w:numPr>
        <w:ind w:right="1027"/>
      </w:pPr>
      <w:r>
        <w:t>Participar en la elaboración de protocolos de actuación y coordinación para los compromisos anteriores, así como aplicarlos una vez aprobados por la C</w:t>
      </w:r>
      <w:r>
        <w:t xml:space="preserve">omisión de Evaluación y Seguimiento de este Convenio. </w:t>
      </w:r>
    </w:p>
    <w:p w:rsidR="00493F89" w:rsidRDefault="00233353">
      <w:pPr>
        <w:numPr>
          <w:ilvl w:val="0"/>
          <w:numId w:val="25"/>
        </w:numPr>
        <w:ind w:right="1027"/>
      </w:pPr>
      <w:r>
        <w:t xml:space="preserve">Publicar en el Boletín Oficial de la Provincia que corresponda el acuerdo del órgano de gobierno de adhesión al Convenio. </w:t>
      </w:r>
    </w:p>
    <w:p w:rsidR="00493F89" w:rsidRDefault="00233353">
      <w:pPr>
        <w:ind w:left="137" w:right="1027"/>
      </w:pPr>
      <w:r>
        <w:t xml:space="preserve">Quinta. - Protección de datos de carácter personal. </w:t>
      </w:r>
    </w:p>
    <w:p w:rsidR="00493F89" w:rsidRDefault="00233353">
      <w:pPr>
        <w:ind w:left="137" w:right="1027"/>
      </w:pPr>
      <w:r>
        <w:t>A efectos del presente Co</w:t>
      </w:r>
      <w:r>
        <w:t>nvenio, se entenderá por datos personales toda información guardada, procesada o transmitida relativa a una persona identificada o identificable, así como cualquier otro significado, de acuerdo con la legislación aplicable en materia de protección de datos</w:t>
      </w:r>
      <w:r>
        <w:t xml:space="preserve"> personales. Los datos personales se considerarán información sujeta a las obligaciones de salvaguarda y confidencialidad, sobre toda la información de datos personales que, con ocasión de la ejecución del presente Convenio, reciban de la otra parte, inclu</w:t>
      </w:r>
      <w:r>
        <w:t>so vencida la vigencia del presente Convenio. Dicha obligación se extiende a cuantas personas o empresas se contraten, en su caso, para la ejecución del presente Convenio, a cuyo efecto las partes se obligan a poner en conocimiento y exigir de las mismas e</w:t>
      </w:r>
      <w:r>
        <w:t xml:space="preserve">l cumplimiento de idéntica obligación de confidencialidad respecto de terceras personas.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1262" name="Group 13126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4906" name="Rectangle 490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4907" name="Rectangle 490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08" name="Rectangle 490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45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1262" style="width:18.7031pt;height:260.43pt;position:absolute;mso-position-horizontal-relative:page;mso-position-horizontal:absolute;margin-left:662.928pt;mso-position-vertical-relative:page;margin-top:512.49pt;" coordsize="2375,33074">
                <v:rect id="Rectangle 490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490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0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 de 117 </w:t>
                        </w:r>
                      </w:p>
                    </w:txbxContent>
                  </v:textbox>
                </v:rect>
                <w10:wrap type="square"/>
              </v:group>
            </w:pict>
          </mc:Fallback>
        </mc:AlternateContent>
      </w:r>
      <w:r>
        <w:t>En el compromiso de la APCAC de implementar un sistema de información policial para uso compartido tanto por las policías locales como por el Cuerpo General de la</w:t>
      </w:r>
      <w:r>
        <w:t xml:space="preserve"> Policía, la Dirección General de Seguridad asume la función de encargado de tratamiento, y los ayuntamientos de responsables de tratamiento de los datos que incorporen, siendo destinatarios de este todos los ayuntamientos adheridos, mediante sus policías </w:t>
      </w:r>
      <w:r>
        <w:t>locales, y la APCAC, mediante el Cuerpo General de la Policía Canaria. La adhesión a este Convenio conlleva la aceptación por las partes y el compromiso al cumplimiento delas obligaciones derivadas de la normativa de protección de datos y, en particular, d</w:t>
      </w:r>
      <w:r>
        <w:t>el Reglamento (UE)2016/679, de 27 de abril de 2016, y por la Ley Orgánica 3/2018, de 5 de diciembre, de Protección de Datos Personales y garantía de los derechos digitales, así como la Ley Orgánica 7/2021, de 26 de mayo, de protección de datos personales t</w:t>
      </w:r>
      <w:r>
        <w:t xml:space="preserve">ratados para fines de prevención, detección, investigación y enjuiciamiento de infracciones penales y de ejecución de sanciones penales, manteniendo las debidas medidas de seguridad sobre los datos personales que recaben en el marco del presente Convenio, </w:t>
      </w:r>
      <w:r>
        <w:t xml:space="preserve">tanto para el encargado del tratamiento, como los responsables del tratamiento o los destinatarios. </w:t>
      </w:r>
    </w:p>
    <w:p w:rsidR="00493F89" w:rsidRDefault="00233353">
      <w:pPr>
        <w:ind w:left="137" w:right="1027"/>
      </w:pPr>
      <w:r>
        <w:t>En cualquier caso, las personas titulares de los datos podrán ejercitar sus derechos de acceso, rectificación, supresión, oposición, limitación del tratami</w:t>
      </w:r>
      <w:r>
        <w:t xml:space="preserve">ento, portabilidad de datos y, en su caso, a no ser objeto de decisiones automatizadas, dirigiéndose por escrito a la Dirección General de Seguridad o al ayuntamiento de referencia. </w:t>
      </w:r>
    </w:p>
    <w:p w:rsidR="00493F89" w:rsidRDefault="00233353">
      <w:pPr>
        <w:ind w:left="137" w:right="1027"/>
      </w:pPr>
      <w:r>
        <w:t xml:space="preserve">La Dirección General de Seguridad, como encargado de tratamiento, creará </w:t>
      </w:r>
      <w:r>
        <w:t>y mantendrá el Registro de operaciones, en los términos del artículo 33 de la indicada Ley Orgánica 7/2021, de 26 de mayo. Igualmente, la Dirección General de Seguridad, como encargado de tratamiento, mantendrá una relación de personas autorizadas para tra</w:t>
      </w:r>
      <w:r>
        <w:t xml:space="preserve">tar los datos personales que sean necesarios de la implementación de un sistema de información policial conjunto. </w:t>
      </w:r>
    </w:p>
    <w:p w:rsidR="00493F89" w:rsidRDefault="00233353">
      <w:pPr>
        <w:ind w:left="137" w:right="1027"/>
      </w:pPr>
      <w:r>
        <w:t xml:space="preserve">Sexta. - Obligaciones y compromisos económicos para las partes. </w:t>
      </w:r>
    </w:p>
    <w:p w:rsidR="00493F89" w:rsidRDefault="00233353">
      <w:pPr>
        <w:ind w:left="137" w:right="1027"/>
      </w:pPr>
      <w:r>
        <w:t>El presente Convenio de Cooperación no supone incremento del gasto público n</w:t>
      </w:r>
      <w:r>
        <w:t>i para la Administración Pública de la Comunidad Autónoma de Canarias ni para la FECAM y los ayuntamientos adheridos, ni da lugar a derechos u obligaciones de contenido económico para las Partes, asumiendo cada una de ellas el cumplimiento de las obligacio</w:t>
      </w:r>
      <w:r>
        <w:t xml:space="preserve">nes que dimanan del mismo con sus propios medios materiales y personales. </w:t>
      </w:r>
    </w:p>
    <w:p w:rsidR="00493F89" w:rsidRDefault="00233353">
      <w:pPr>
        <w:ind w:left="137" w:right="1027"/>
      </w:pPr>
      <w:r>
        <w:t>No obstante, lo anterior, de manera excepcional, los ayuntamientos adheridos asumen los gastos de desplazamiento y dietas del personal del Cuerpo General de la Policía Canaria, cuan</w:t>
      </w:r>
      <w:r>
        <w:t xml:space="preserve">do se determine que este sea instructor de expedientes disciplinarios o informaciones reservadas de personal de su policía local en sus labores como tal. </w:t>
      </w:r>
    </w:p>
    <w:p w:rsidR="00493F89" w:rsidRDefault="00233353">
      <w:pPr>
        <w:ind w:left="137" w:right="1027"/>
      </w:pPr>
      <w:r>
        <w:t>Séptima. - Consecuencias aplicables en caso de incumplimiento de las obligaciones y compromisos y cri</w:t>
      </w:r>
      <w:r>
        <w:t xml:space="preserve">terios para determinar la posible indemnización. </w:t>
      </w:r>
    </w:p>
    <w:p w:rsidR="00493F89" w:rsidRDefault="00233353">
      <w:pPr>
        <w:ind w:left="137" w:right="1027"/>
      </w:pPr>
      <w:r>
        <w:t>De las actuaciones del personal cada Cuerpo policial responde la Administración Pública de la que depende, aun cuando estén realizando funciones coordinadas. Cada componente de cada Cuerpo responde ante sus</w:t>
      </w:r>
      <w:r>
        <w:t xml:space="preserve"> mandos naturales, que se ordenan y coordinan conforme determinen los responsables de cada Cuerpo y los protocolos aprobados al efecto. </w:t>
      </w:r>
    </w:p>
    <w:p w:rsidR="00493F89" w:rsidRDefault="00233353">
      <w:pPr>
        <w:ind w:left="137" w:right="1027"/>
      </w:pPr>
      <w:r>
        <w:t>Las actuaciones inadecuadas del personal de un Cuerpo en el marco de este Convenio, así como la negativa a la aplicació</w:t>
      </w:r>
      <w:r>
        <w:t>n de los protocolos aprobados, serán perseguidas disciplinariamente por la Administración Pública de la que dependan, bien de oficio o instancia de la otra parte, a la que se dará cuenta del resultado de estas y las medidas adoptadas para el debido cumplim</w:t>
      </w:r>
      <w:r>
        <w:t xml:space="preserve">iento de los compromisos adquiridos con este. </w:t>
      </w:r>
    </w:p>
    <w:p w:rsidR="00493F89" w:rsidRDefault="00233353">
      <w:pPr>
        <w:ind w:left="137" w:right="1027"/>
      </w:pPr>
      <w:r>
        <w:t>En el caso de inactividad por parte de la Administración Pública que ha de actuar conforme el párrafo anterior, así como la falta de determinación en la consecución de los compromisos de este Convenio y los pr</w:t>
      </w:r>
      <w:r>
        <w:t xml:space="preserve">otocolos que en su marco se aprueben, se elevará por la parte perjudicada, APCAC o ayuntamiento, propuesta ante la Comisión de Seguimiento y Evaluación a fin de que adopte las decisiones más adecuadas, incluida la posibilidad de la resolución del Convenio </w:t>
      </w:r>
      <w:r>
        <w:t xml:space="preserve">por incumplimiento, que lo será a los solos efectos del ayuntamiento implicado cuando fuera una entidad local la incumplidora.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1087" name="Group 13108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5017" name="Rectangle 501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5018" name="Rectangle 501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19" name="Rectangle 501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w:t>
                              </w:r>
                              <w:r>
                                <w:rPr>
                                  <w:i w:val="0"/>
                                  <w:sz w:val="12"/>
                                </w:rPr>
                                <w:t xml:space="preserve">ónicamente desde la plataforma esPublico Gestiona | Página 46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1087" style="width:18.7031pt;height:260.43pt;position:absolute;mso-position-horizontal-relative:page;mso-position-horizontal:absolute;margin-left:662.928pt;mso-position-vertical-relative:page;margin-top:512.49pt;" coordsize="2375,33074">
                <v:rect id="Rectangle 501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01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1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 de 117 </w:t>
                        </w:r>
                      </w:p>
                    </w:txbxContent>
                  </v:textbox>
                </v:rect>
                <w10:wrap type="square"/>
              </v:group>
            </w:pict>
          </mc:Fallback>
        </mc:AlternateContent>
      </w:r>
      <w:r>
        <w:t xml:space="preserve">De los daños o perjuicios que por incumplimiento del Convenio por parte de alguna de las partes se produzcan responderá patrimonial, civil, o penalmente, los responsables de Administración pública causante, tanto ante terceras personas como ante el propio </w:t>
      </w:r>
      <w:r>
        <w:t xml:space="preserve">personal funcionario y la otra Administración, por los daños causados. </w:t>
      </w:r>
    </w:p>
    <w:p w:rsidR="00493F89" w:rsidRDefault="00233353">
      <w:pPr>
        <w:ind w:left="137" w:right="1027"/>
      </w:pPr>
      <w:r>
        <w:t xml:space="preserve">Octava. - Eficacia del Convenio y prórroga. </w:t>
      </w:r>
    </w:p>
    <w:p w:rsidR="00493F89" w:rsidRDefault="00233353">
      <w:pPr>
        <w:ind w:left="137" w:right="1027"/>
      </w:pPr>
      <w:r>
        <w:t>El presente Convenio de Cooperación tendrá efectos desde su firma y tendrá una vigencia de cuatro años. La adhesión de los ayuntamientos interesados se realizará por la persona titular de la Alcaldía, previo acuerdo del pleno municipal u órgano de gobierno</w:t>
      </w:r>
      <w:r>
        <w:t xml:space="preserve"> delegado. </w:t>
      </w:r>
    </w:p>
    <w:p w:rsidR="00493F89" w:rsidRDefault="00233353">
      <w:pPr>
        <w:ind w:left="137" w:right="1027"/>
      </w:pPr>
      <w:r>
        <w:t>En cualquier momento antes de la finalización del plazo previsto anteriormente, la APCAC y la FECAM, podrán acordar unánimemente su prórroga mediante adenda por un periodo de hasta cuatro años adicionales o su extinción, extendiéndose dicha pró</w:t>
      </w:r>
      <w:r>
        <w:t xml:space="preserve">rroga, salvo denuncia expresa, a los ayuntamientos adheridos. </w:t>
      </w:r>
    </w:p>
    <w:p w:rsidR="00493F89" w:rsidRDefault="00233353">
      <w:pPr>
        <w:spacing w:after="0" w:line="259" w:lineRule="auto"/>
        <w:ind w:left="142" w:right="0" w:firstLine="0"/>
        <w:jc w:val="left"/>
      </w:pPr>
      <w:r>
        <w:t xml:space="preserve"> </w:t>
      </w:r>
    </w:p>
    <w:p w:rsidR="00493F89" w:rsidRDefault="00233353">
      <w:pPr>
        <w:ind w:left="137" w:right="1027"/>
      </w:pPr>
      <w:r>
        <w:t>Sin perjuicio de lo anterior, el presente Convenio, así como las modificaciones, prórrogas y anexos adendas a los mismos, deberán publicarse en el Boletín Oficial de Canarias, dentro de los v</w:t>
      </w:r>
      <w:r>
        <w:t>einte días siguientes a su firma, conforme previene el artículo 29.2 de la Ley 12/2014, de 26 de diciembre, de transparencia y de acceso a la información pública, e inscribirse en el Registro General de Convenios del sector público de la Comunidad Autónoma</w:t>
      </w:r>
      <w:r>
        <w:t xml:space="preserve"> de Canarias, creado por el Decreto 11/2019, de 11 de febrero, de la Presidencia del Gobierno, por el que se regula la actividad convencional y se crean y regulan el Registro General Electrónico de Convenios del Sector Público de la Comunidad Autónoma y el</w:t>
      </w:r>
      <w:r>
        <w:t xml:space="preserve"> Registro Electrónico de Órganos de Cooperación de la Administración Pública de la Comunidad Autónoma de Canarias. </w:t>
      </w:r>
    </w:p>
    <w:p w:rsidR="00493F89" w:rsidRDefault="00233353">
      <w:pPr>
        <w:ind w:left="137" w:right="1027"/>
      </w:pPr>
      <w:r>
        <w:t xml:space="preserve">Novena. - Comisión de Seguimiento y Evaluación. </w:t>
      </w:r>
    </w:p>
    <w:p w:rsidR="00493F89" w:rsidRDefault="00233353">
      <w:pPr>
        <w:ind w:left="137" w:right="1027"/>
      </w:pPr>
      <w:r>
        <w:t>Se constituye una Comisión de Seguimiento y Evaluación, como órgano mixto de composición pa</w:t>
      </w:r>
      <w:r>
        <w:t xml:space="preserve">ritaria, compuesta por ocho miembros con voz y voto, cuatro de ellos representando a la Administración Pública de la Comunidad Autónoma de Canarias y otros cuatro a la FECAM. </w:t>
      </w:r>
    </w:p>
    <w:p w:rsidR="00493F89" w:rsidRDefault="00233353">
      <w:pPr>
        <w:ind w:left="137" w:right="1027"/>
      </w:pPr>
      <w:r>
        <w:t>Su régimen de funcionamiento y convocatorias será el previsto en la Ley 40/2015,</w:t>
      </w:r>
      <w:r>
        <w:t xml:space="preserve"> de 1 de octubre, de Régimen Jurídico del Sector Público, para los órganos colegiados, si bien sus acuerdos serán adoptados por mayoría de ambas representaciones. </w:t>
      </w:r>
    </w:p>
    <w:p w:rsidR="00493F89" w:rsidRDefault="00233353">
      <w:pPr>
        <w:ind w:left="137" w:right="1027"/>
      </w:pPr>
      <w:r>
        <w:t>La Comisión de Seguimiento y Evaluación estará conformada por parte de la Administración púb</w:t>
      </w:r>
      <w:r>
        <w:t xml:space="preserve">lica dela Comunidad Autónoma de Canarias, por: </w:t>
      </w:r>
    </w:p>
    <w:p w:rsidR="00493F89" w:rsidRDefault="00233353">
      <w:pPr>
        <w:numPr>
          <w:ilvl w:val="0"/>
          <w:numId w:val="26"/>
        </w:numPr>
        <w:ind w:right="1027" w:hanging="259"/>
      </w:pPr>
      <w:r>
        <w:t xml:space="preserve">La persona titular de la Dirección General de Seguridad o persona en quien delegue. </w:t>
      </w:r>
    </w:p>
    <w:p w:rsidR="00493F89" w:rsidRDefault="00233353">
      <w:pPr>
        <w:numPr>
          <w:ilvl w:val="0"/>
          <w:numId w:val="26"/>
        </w:numPr>
        <w:ind w:right="1027" w:hanging="259"/>
      </w:pPr>
      <w:r>
        <w:t xml:space="preserve">La persona titular de la Jefatura del Cuerpo General de la Policía Canaria. </w:t>
      </w:r>
    </w:p>
    <w:p w:rsidR="00493F89" w:rsidRDefault="00233353">
      <w:pPr>
        <w:numPr>
          <w:ilvl w:val="0"/>
          <w:numId w:val="26"/>
        </w:numPr>
        <w:ind w:right="1027" w:hanging="259"/>
      </w:pPr>
      <w:r>
        <w:t>Dos miembros de la Dirección General de Seguri</w:t>
      </w:r>
      <w:r>
        <w:t xml:space="preserve">dad o del Cuerpo General de la Policía Canaria, en este último caso con empleo de Oficial o superior, designados por la persona titular de la </w:t>
      </w:r>
    </w:p>
    <w:p w:rsidR="00493F89" w:rsidRDefault="00233353">
      <w:pPr>
        <w:ind w:left="137" w:right="1027"/>
      </w:pPr>
      <w:r>
        <w:t xml:space="preserve">Dirección General de Seguridad. </w:t>
      </w:r>
    </w:p>
    <w:p w:rsidR="00493F89" w:rsidRDefault="00233353">
      <w:pPr>
        <w:ind w:left="137" w:right="1027"/>
      </w:pPr>
      <w:r>
        <w:t xml:space="preserve">Por parte de la FECAM sus cuatros representantes serán designados por la citada </w:t>
      </w:r>
      <w:r>
        <w:t xml:space="preserve">Federación de éntrelos que formen parte de la Comisión de Administración Pública y Seguridad o Comisión que la sustituya los propios ayuntamientos adheridos. </w:t>
      </w:r>
    </w:p>
    <w:p w:rsidR="00493F89" w:rsidRDefault="00233353">
      <w:pPr>
        <w:ind w:left="137" w:right="1027"/>
      </w:pPr>
      <w:r>
        <w:t>Podrán, asimismo, asistir a sus reuniones, con voz pero sin voto, un máximo de tres representante</w:t>
      </w:r>
      <w:r>
        <w:t xml:space="preserve">s designados por la FECAM, que deberán ser miembros de las policías locales de los ayuntamientos adheridos, con empleo de Oficial o superior. </w:t>
      </w:r>
    </w:p>
    <w:p w:rsidR="00493F89" w:rsidRDefault="00233353">
      <w:pPr>
        <w:ind w:left="137" w:right="1027"/>
      </w:pPr>
      <w:r>
        <w:t>Esta Comisión se reunirá como mínimo una vez al año, tras su primer trimestre, o bien a solicitud de alguna de la</w:t>
      </w:r>
      <w:r>
        <w:t xml:space="preserve">s partes. </w:t>
      </w:r>
    </w:p>
    <w:p w:rsidR="00493F89" w:rsidRDefault="00233353">
      <w:pPr>
        <w:ind w:left="137" w:right="1027"/>
      </w:pPr>
      <w:r>
        <w:t xml:space="preserve">Corresponden a la Comisión las siguientes funciones: </w:t>
      </w:r>
    </w:p>
    <w:p w:rsidR="00493F89" w:rsidRDefault="00233353">
      <w:pPr>
        <w:numPr>
          <w:ilvl w:val="0"/>
          <w:numId w:val="27"/>
        </w:numPr>
        <w:ind w:left="374" w:right="1027" w:hanging="247"/>
      </w:pPr>
      <w:r>
        <w:t xml:space="preserve">Aprobar los protocolos para la consecución de los diferentes compromisos previstos en este Convenio. </w:t>
      </w:r>
    </w:p>
    <w:p w:rsidR="00493F89" w:rsidRDefault="00233353">
      <w:pPr>
        <w:numPr>
          <w:ilvl w:val="0"/>
          <w:numId w:val="27"/>
        </w:numPr>
        <w:ind w:left="374" w:right="1027" w:hanging="247"/>
      </w:pPr>
      <w:r>
        <w:t xml:space="preserve">Vigilancia del cumplimiento de las obligaciones derivadas para ambas partes del presente </w:t>
      </w:r>
      <w:r>
        <w:t xml:space="preserve">Convenio, así como adoptar las decisiones al respecto. </w:t>
      </w:r>
    </w:p>
    <w:p w:rsidR="00493F89" w:rsidRDefault="00233353">
      <w:pPr>
        <w:numPr>
          <w:ilvl w:val="0"/>
          <w:numId w:val="27"/>
        </w:numPr>
        <w:ind w:left="374" w:right="1027" w:hanging="247"/>
      </w:pPr>
      <w:r>
        <w:t xml:space="preserve">Valorar las acciones realizadas el año anterior al amparo de este Convenio. </w:t>
      </w:r>
    </w:p>
    <w:p w:rsidR="00493F89" w:rsidRDefault="00233353">
      <w:pPr>
        <w:numPr>
          <w:ilvl w:val="0"/>
          <w:numId w:val="27"/>
        </w:numPr>
        <w:ind w:left="374" w:right="1027" w:hanging="247"/>
      </w:pPr>
      <w:r>
        <w:rPr>
          <w:rFonts w:ascii="Calibri" w:eastAsia="Calibri" w:hAnsi="Calibri" w:cs="Calibri"/>
          <w:i w:val="0"/>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1318" name="Group 13131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5131" name="Rectangle 513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5132" name="Rectangle 513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33" name="Rectangle 513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47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1318" style="width:18.7031pt;height:260.43pt;position:absolute;mso-position-horizontal-relative:page;mso-position-horizontal:absolute;margin-left:662.928pt;mso-position-vertical-relative:page;margin-top:512.49pt;" coordsize="2375,33074">
                <v:rect id="Rectangle 513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13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3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47 de 117 </w:t>
                        </w:r>
                      </w:p>
                    </w:txbxContent>
                  </v:textbox>
                </v:rect>
                <w10:wrap type="square"/>
              </v:group>
            </w:pict>
          </mc:Fallback>
        </mc:AlternateContent>
      </w:r>
      <w:r>
        <w:t>La resolución, de manera consensuada, de las controversias que puedan plantearse sobre la interpretación, aplicación, modificación, resolución y efectos del prese</w:t>
      </w:r>
      <w:r>
        <w:t xml:space="preserve">nte Convenio. e) Cuantas otras se deriven del presente Convenio. </w:t>
      </w:r>
    </w:p>
    <w:p w:rsidR="00493F89" w:rsidRDefault="00233353">
      <w:pPr>
        <w:ind w:left="137" w:right="1027"/>
      </w:pPr>
      <w:r>
        <w:t>Para la consecución de los compromisos previstos, tanto por la FECAM como por los ayuntamientos y lapa, a los efectos de elaborar, revisar y proponer los protocolos previstos, se crearán uno</w:t>
      </w:r>
      <w:r>
        <w:t xml:space="preserve"> o varios grupos de trabajo conformados por personal de la Dirección General de Seguridad o del Cuerpo General de la Policía Local, por personal de la FECAM, y por personal o miembros de sus policías locales de los ayuntamientos adheridos. Tales protocolos</w:t>
      </w:r>
      <w:r>
        <w:t xml:space="preserve"> y sus actualizaciones o revisiones, así como su evaluación, se elevarán a la Comisión de Seguimiento y Evaluación para su aprobación cuando proceda como instrumentos de ejecución de este Convenio, incorporándose a modo de anexo. </w:t>
      </w:r>
    </w:p>
    <w:p w:rsidR="00493F89" w:rsidRDefault="00233353">
      <w:pPr>
        <w:ind w:left="137" w:right="1027"/>
      </w:pPr>
      <w:r>
        <w:t>Décima. - Causas de extin</w:t>
      </w:r>
      <w:r>
        <w:t xml:space="preserve">ción y régimen de modificación. </w:t>
      </w:r>
    </w:p>
    <w:p w:rsidR="00493F89" w:rsidRDefault="00233353">
      <w:pPr>
        <w:spacing w:after="30"/>
        <w:ind w:left="137" w:right="1027"/>
      </w:pPr>
      <w:r>
        <w:t xml:space="preserve">Este Convenio de Cooperación podrá extinguirse si se incurre en algunas de las siguientes causas de resolución: </w:t>
      </w:r>
    </w:p>
    <w:p w:rsidR="00493F89" w:rsidRDefault="00233353">
      <w:pPr>
        <w:numPr>
          <w:ilvl w:val="0"/>
          <w:numId w:val="28"/>
        </w:numPr>
        <w:ind w:left="269" w:right="1027" w:hanging="142"/>
      </w:pPr>
      <w:r>
        <w:t xml:space="preserve">El transcurso del plazo de duración del Convenio, sin haberse acordado la prórroga del mismo. </w:t>
      </w:r>
    </w:p>
    <w:p w:rsidR="00493F89" w:rsidRDefault="00233353">
      <w:pPr>
        <w:numPr>
          <w:ilvl w:val="0"/>
          <w:numId w:val="28"/>
        </w:numPr>
        <w:ind w:left="269" w:right="1027" w:hanging="142"/>
      </w:pPr>
      <w:r>
        <w:t>El acuerdo unán</w:t>
      </w:r>
      <w:r>
        <w:t xml:space="preserve">ime de todos los firmantes o decisión de una de las partes. Cuando un ayuntamiento, en su caso, revoque por su cuenta su adhesión al Convenio, los efectos se mantendrán para el resto. </w:t>
      </w:r>
    </w:p>
    <w:p w:rsidR="00493F89" w:rsidRDefault="00233353">
      <w:pPr>
        <w:numPr>
          <w:ilvl w:val="0"/>
          <w:numId w:val="28"/>
        </w:numPr>
        <w:ind w:left="269" w:right="1027" w:hanging="142"/>
      </w:pPr>
      <w:r>
        <w:t xml:space="preserve">El incumplimiento de las obligaciones y compromisos asumidos por parte </w:t>
      </w:r>
      <w:r>
        <w:t>de alguno de los firmantes. Dicho incumplimiento será comunicado a la Comisión de Seguimiento en los términos previstos legalmente, que podrá ser convocada para valorar el contenido del incumplimiento y retomar su cumplimiento o acordar el cese en los térm</w:t>
      </w:r>
      <w:r>
        <w:t xml:space="preserve">inos de la cláusula séptima de este Convenio. • Por decisión judicial declaratoria de nulidad del Convenio. </w:t>
      </w:r>
    </w:p>
    <w:p w:rsidR="00493F89" w:rsidRDefault="00233353">
      <w:pPr>
        <w:numPr>
          <w:ilvl w:val="0"/>
          <w:numId w:val="28"/>
        </w:numPr>
        <w:ind w:left="269" w:right="1027" w:hanging="142"/>
      </w:pPr>
      <w:r>
        <w:t xml:space="preserve">Por modificación sustancial de la legalidad aplicable a los Cuerpos de Policía, autonómico y local, que afecte a sus funciones y cometidos, previo </w:t>
      </w:r>
      <w:r>
        <w:t xml:space="preserve">acuerdo de la Comisión de Seguimiento y Evaluación. </w:t>
      </w:r>
    </w:p>
    <w:p w:rsidR="00493F89" w:rsidRDefault="00233353">
      <w:pPr>
        <w:ind w:left="137" w:right="1027"/>
      </w:pPr>
      <w:r>
        <w:t>El régimen de modificación del Convenio se rige por lo prevenido en el artículo 49.g) de la citada Ley40/2015, de 1 de octubre, requiriendo el acuerdo unánime de los firmantes y su instrumentación median</w:t>
      </w:r>
      <w:r>
        <w:t xml:space="preserve">te adendas. </w:t>
      </w:r>
    </w:p>
    <w:p w:rsidR="00493F89" w:rsidRDefault="00233353">
      <w:pPr>
        <w:ind w:left="137" w:right="1027"/>
      </w:pPr>
      <w:r>
        <w:t xml:space="preserve">Décima primera. - Mecanismos de evaluación. </w:t>
      </w:r>
    </w:p>
    <w:p w:rsidR="00493F89" w:rsidRDefault="00233353">
      <w:pPr>
        <w:ind w:left="137" w:right="1027"/>
      </w:pPr>
      <w:r>
        <w:t>Inmediatamente después de la finalización de cada uno de los años de vigencia del Convenio, por las respectivas Jefaturas del Cuerpo General de la Policía Canaria y de las policías locales, emitirán</w:t>
      </w:r>
      <w:r>
        <w:t xml:space="preserve"> informes técnicos sobre la repercusión, cumplimiento y evaluación de las acciones previstas en el presente Convenio, así como de los protocolos aprobados en su aplicación. Tales informes serán sometidos a la Comisión de Seguimiento y Evaluación, que proce</w:t>
      </w:r>
      <w:r>
        <w:t>derá a su examen valoración a los efectos prevenidos en el apartado p) del artículo 7 del Decreto 11/2019, de 11 de febrero, por el que se regula la actividad convencional y se crean y regulan el Registro General Electrónico de Convenios del Sector Público</w:t>
      </w:r>
      <w:r>
        <w:t xml:space="preserve"> de la Comunidad Autónoma y el Registro Electrónico de Órganos de Cooperación de la Administración Pública de la Comunidad Autónoma de Canarias. </w:t>
      </w:r>
    </w:p>
    <w:p w:rsidR="00493F89" w:rsidRDefault="00233353">
      <w:pPr>
        <w:ind w:left="137" w:right="1027"/>
      </w:pPr>
      <w:r>
        <w:t xml:space="preserve">Décima segunda. - Naturaleza administrativa y régimen jurídico.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1484" name="Group 13148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5250" name="Rectangle 525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5251" name="Rectangle 525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52" name="Rectangle 525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48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1484" style="width:18.7031pt;height:260.43pt;position:absolute;mso-position-horizontal-relative:page;mso-position-horizontal:absolute;margin-left:662.928pt;mso-position-vertical-relative:page;margin-top:512.49pt;" coordsize="2375,33074">
                <v:rect id="Rectangle 525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25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5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48 de 117 </w:t>
                        </w:r>
                      </w:p>
                    </w:txbxContent>
                  </v:textbox>
                </v:rect>
                <w10:wrap type="square"/>
              </v:group>
            </w:pict>
          </mc:Fallback>
        </mc:AlternateContent>
      </w:r>
      <w:r>
        <w:t>El presente Convenio tiene naturaleza administrativa, quedando excluido del ámbito de aplicación de la Ley 9/2017, de 8 de noviembre, de Contratos del Sector Público, por la que se transponen al ordenamiento jurídico español las Directivas del Parlamento E</w:t>
      </w:r>
      <w:r>
        <w:t>uropeo y del Consejo 2014/23/UE y2014/24/UE, de 26 de febrero de 2014, conforme dispone su artículo 6, al no tener por objeto prestaciones propias de los contratos, rigiéndose por lo dispuesto en el Capítulo VI del Título Preliminar de la Ley 40/2015, de 1</w:t>
      </w:r>
      <w:r>
        <w:t xml:space="preserve"> de octubre, de Régimen Jurídico del Sector Público, y por el Decreto 11/2019, de11 de febrero, por el que se regula la actividad convencional y se crean y regulan el Registro General Electrónico de Convenios del Sector Público de la Comunidad Autónoma y e</w:t>
      </w:r>
      <w:r>
        <w:t xml:space="preserve">l Registro Electrónico de Órganos de Cooperación de la Administración Pública de la Comunidad Autónoma de Canarias. </w:t>
      </w:r>
    </w:p>
    <w:p w:rsidR="00493F89" w:rsidRDefault="00233353">
      <w:pPr>
        <w:ind w:left="137" w:right="1027"/>
      </w:pPr>
      <w:r>
        <w:t>No obstante, lo dispuesto en el párrafo anterior, se aplicarán los principios previstos en la legislación estatal en materia de contratos d</w:t>
      </w:r>
      <w:r>
        <w:t xml:space="preserve">el sector público a los efectos de resolver las dudas y lagunas que puedan surgir en relación a la interpretación y aplicación del presente Convenio. </w:t>
      </w:r>
    </w:p>
    <w:p w:rsidR="00493F89" w:rsidRDefault="00233353">
      <w:pPr>
        <w:ind w:left="137" w:right="1027"/>
      </w:pPr>
      <w:r>
        <w:t xml:space="preserve">Décima tercera. - Resolución de controversias y jurisdicción competente. </w:t>
      </w:r>
    </w:p>
    <w:p w:rsidR="00493F89" w:rsidRDefault="00233353">
      <w:pPr>
        <w:ind w:left="137" w:right="1027"/>
      </w:pPr>
      <w:r>
        <w:t>La resolución de las controvers</w:t>
      </w:r>
      <w:r>
        <w:t>ias que pudieran plantearse sobre la interpretación, aplicación, modificación, resolución y efectos del presente Convenio deberán de solventarse de mutuo acuerdo entre las partes, a través de los acuerdos que se adopten en la Comisión de Seguimiento y Eval</w:t>
      </w:r>
      <w:r>
        <w:t xml:space="preserve">uación prevista en el mismo. </w:t>
      </w:r>
    </w:p>
    <w:p w:rsidR="00493F89" w:rsidRDefault="00233353">
      <w:pPr>
        <w:ind w:left="137" w:right="1027"/>
      </w:pPr>
      <w:r>
        <w:t>Agotada dicha vía y para el supuesto de que las referidas controversias no hubieran podido ser solucionadas, el conocimiento de las cuestiones litigiosas competerá a los órganos jurisdiccionales contencioso-administrativos, si</w:t>
      </w:r>
      <w:r>
        <w:t>endo la Sala de lo Contencioso-administrativo del Tribunal Superior de Justicia de Canarias la competente para conocer en única instancia de los recursos que se deduzcan en relación con el presente Convenio, en virtud de lo prevenido en el artículo 10.1, a</w:t>
      </w:r>
      <w:r>
        <w:t xml:space="preserve">partado g), de la Ley29/1998, de 13 de julio, reguladora de la Jurisdicción Contenciosoadministrativa, en su redacción actual. </w:t>
      </w:r>
    </w:p>
    <w:p w:rsidR="00493F89" w:rsidRDefault="00233353">
      <w:pPr>
        <w:ind w:left="137" w:right="1027"/>
      </w:pPr>
      <w:r>
        <w:t xml:space="preserve">Y para que así conste, y en prueba de conformidad, se firma electrónicamente este documento el </w:t>
      </w:r>
    </w:p>
    <w:p w:rsidR="00493F89" w:rsidRDefault="00233353">
      <w:pPr>
        <w:ind w:left="137" w:right="1027"/>
      </w:pPr>
      <w:r>
        <w:t>17 de abril de 2024.- La Conseje</w:t>
      </w:r>
      <w:r>
        <w:t xml:space="preserve">ra de Presidencia, Administraciones Públicas, Justicia y Seguridad, Nieves Lady Barreto Hernández. - La Presidenta de la FECAM, María Concepción Brito Núñez. </w:t>
      </w:r>
    </w:p>
    <w:p w:rsidR="00493F89" w:rsidRDefault="00233353">
      <w:pPr>
        <w:spacing w:after="0" w:line="259" w:lineRule="auto"/>
        <w:ind w:left="142" w:right="0" w:firstLine="0"/>
        <w:jc w:val="left"/>
      </w:pPr>
      <w:r>
        <w:t xml:space="preserve"> </w:t>
      </w:r>
    </w:p>
    <w:p w:rsidR="00493F89" w:rsidRDefault="00233353">
      <w:pPr>
        <w:spacing w:after="1" w:line="259" w:lineRule="auto"/>
        <w:ind w:left="10" w:right="897"/>
        <w:jc w:val="center"/>
      </w:pPr>
      <w:r>
        <w:t xml:space="preserve">ANEXO </w:t>
      </w:r>
    </w:p>
    <w:p w:rsidR="00493F89" w:rsidRDefault="00233353">
      <w:pPr>
        <w:spacing w:after="0" w:line="259" w:lineRule="auto"/>
        <w:ind w:left="0" w:right="838" w:firstLine="0"/>
        <w:jc w:val="center"/>
      </w:pPr>
      <w:r>
        <w:t xml:space="preserve"> </w:t>
      </w:r>
    </w:p>
    <w:p w:rsidR="00493F89" w:rsidRDefault="00233353">
      <w:pPr>
        <w:ind w:left="137" w:right="1027"/>
      </w:pPr>
      <w:r>
        <w:t xml:space="preserve">ADENDA </w:t>
      </w:r>
      <w:r>
        <w:tab/>
        <w:t xml:space="preserve">DE </w:t>
      </w:r>
      <w:r>
        <w:tab/>
        <w:t xml:space="preserve">ADHESIÓN </w:t>
      </w:r>
      <w:r>
        <w:tab/>
        <w:t xml:space="preserve">AL </w:t>
      </w:r>
      <w:r>
        <w:tab/>
        <w:t xml:space="preserve">CONVENIO </w:t>
      </w:r>
      <w:r>
        <w:tab/>
        <w:t xml:space="preserve">DE </w:t>
      </w:r>
      <w:r>
        <w:tab/>
        <w:t xml:space="preserve">COOPERACIÓN </w:t>
      </w:r>
      <w:r>
        <w:tab/>
        <w:t xml:space="preserve">ENTRE </w:t>
      </w:r>
      <w:r>
        <w:tab/>
        <w:t>LA ADMINISTRACIÓNPÚBLICA D</w:t>
      </w:r>
      <w:r>
        <w:t xml:space="preserve">E LA COMUNIDAD AUTÓNOMA DE CANARIAS, A TRAVÉS DE LA CONSEJERÍA DEPRESIDENCIA, ADMINISTRACIONES PÚBLICAS, JUSTICIA Y SEGURIDAD, LA FEDERACIÓNCANARIA DE MUNICIPIOS (FECAM) Y LOS AYUNTAMIENTOS QUE SE ADHIERAN, EN ELÁMBITO DE LA SEGURIDAD PÚBLICA. </w:t>
      </w:r>
    </w:p>
    <w:p w:rsidR="00493F89" w:rsidRDefault="00233353">
      <w:pPr>
        <w:ind w:left="137" w:right="1027"/>
      </w:pPr>
      <w:r>
        <w:t>De una part</w:t>
      </w:r>
      <w:r>
        <w:t>e la Excma. Sra. Dña. Nieves Lady Barreto Hernández, actuando en calidad de Consejera de Presidencia, Administraciones Públicas, Justicia y Seguridad, según nombramiento efectuado por Decreto 43/2023, de 14 de julio, por el que se nombra a los Consejeros y</w:t>
      </w:r>
      <w:r>
        <w:t xml:space="preserve"> Consejeras del Gobierno de Canarias, en nombre y representación de la Comunidad Autónoma de Canarias de conformidad con lo dispuesto en el artículo 16 y 29.1.k) de la Ley 14/1990, de 26 de julio, de Régimen Jurídico de las Administraciones Públicas de Can</w:t>
      </w:r>
      <w:r>
        <w:t xml:space="preserve">arias. </w:t>
      </w:r>
    </w:p>
    <w:p w:rsidR="00493F89" w:rsidRDefault="00233353">
      <w:pPr>
        <w:ind w:left="137" w:right="1027"/>
      </w:pPr>
      <w:r>
        <w:t>De otra parte, Dña. María Concepción Brito Núñez, Presidenta de la Federación Canaria de Municipios, reelegida como Presidenta en la Asamblea General de 2 de octubre de 2023, según consta en certificación emitida al efecto el 7 de febrero de 2024, actuando</w:t>
      </w:r>
      <w:r>
        <w:t xml:space="preserve"> en nombre y representación de la misma, según la competencia que le confiere el artículo 31.º.1 de los Estatutos de la Federación. </w:t>
      </w:r>
    </w:p>
    <w:p w:rsidR="00493F89" w:rsidRDefault="00233353">
      <w:pPr>
        <w:ind w:left="137" w:right="966"/>
      </w:pPr>
      <w:r>
        <w:t>Y de otra parte, D./Dña. ------------------, en su condición de Acalde/sa-Presidente/a del Ayuntamiento de -------------, a</w:t>
      </w:r>
      <w:r>
        <w:t>ctuando en virtud de lo dispuesto en el artículo 21.1.b) de la Ley 7/1985, de 2 de abril, Reguladora de las Bases del Régimen Local, artículo 16.3 de la Ley 14/1990, de 26 de julio, de Régimen Jurídico de las Administraciones Públicas de Canarias, y artícu</w:t>
      </w:r>
      <w:r>
        <w:t xml:space="preserve">lo 31.1.e) de la Ley 7/2015, de 1 de abril, de los municipios de Canarias, y facultado para la firma del presente Convenio por autorización del[Pleno o, en su caso, Junta de Gobierno Local], adoptada en sesión celebrada el ….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1575" name="Group 13157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5368" name="Rectangle 5368"/>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Cód. Validación: DFLG5SPDW</w:t>
                              </w:r>
                              <w:r>
                                <w:rPr>
                                  <w:i w:val="0"/>
                                  <w:sz w:val="12"/>
                                </w:rPr>
                                <w:t xml:space="preserve">MS2DDZ3HS47GAG7K </w:t>
                              </w:r>
                            </w:p>
                          </w:txbxContent>
                        </wps:txbx>
                        <wps:bodyPr horzOverflow="overflow" vert="horz" lIns="0" tIns="0" rIns="0" bIns="0" rtlCol="0">
                          <a:noAutofit/>
                        </wps:bodyPr>
                      </wps:wsp>
                      <wps:wsp>
                        <wps:cNvPr id="5369" name="Rectangle 5369"/>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70" name="Rectangle 5370"/>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49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1575" style="width:18.7031pt;height:260.43pt;position:absolute;mso-position-horizontal-relative:page;mso-position-horizontal:absolute;margin-left:662.928pt;mso-position-vertical-relative:page;margin-top:512.49pt;" coordsize="2375,33074">
                <v:rect id="Rectangle 5368"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369"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70"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49 de 117 </w:t>
                        </w:r>
                      </w:p>
                    </w:txbxContent>
                  </v:textbox>
                </v:rect>
                <w10:wrap type="square"/>
              </v:group>
            </w:pict>
          </mc:Fallback>
        </mc:AlternateContent>
      </w:r>
      <w:r>
        <w:t>Las partes firmantes, se reconocen mutuamente capacidad jurídica suficiente y poder bas</w:t>
      </w:r>
      <w:r>
        <w:t xml:space="preserve">tante para obligarse en la presente adenda de adhesión, y a tal efecto, </w:t>
      </w:r>
    </w:p>
    <w:p w:rsidR="00493F89" w:rsidRDefault="00233353">
      <w:pPr>
        <w:ind w:left="137" w:right="1027"/>
      </w:pPr>
      <w:r>
        <w:t xml:space="preserve">MANIFIESTAN </w:t>
      </w:r>
    </w:p>
    <w:p w:rsidR="00493F89" w:rsidRDefault="00233353">
      <w:pPr>
        <w:ind w:left="137" w:right="1027"/>
      </w:pPr>
      <w:r>
        <w:t>Con fecha --------------- se suscribió por parte de la Administración Pública de la Comunidad Autónoma de Canarias y la Federación Canaria de Municipios, (en adelante, FE</w:t>
      </w:r>
      <w:r>
        <w:t xml:space="preserve">CAM), el Convenio de Cooperación entre la Administración Pública de la Comunidad Autónoma de Canarias, a través de la Consejería de Presidencia, Administraciones Públicas, Justicia y Seguridad, la FECAM y los ayuntamientos que se adhieran, en el ámbito de </w:t>
      </w:r>
      <w:r>
        <w:t xml:space="preserve">la seguridad pública. </w:t>
      </w:r>
    </w:p>
    <w:p w:rsidR="00493F89" w:rsidRDefault="00233353">
      <w:pPr>
        <w:ind w:left="137" w:right="1027"/>
      </w:pPr>
      <w:r>
        <w:t>Dicho Convenio de Cooperación tiene por objeto articular la cooperación entre la Administración Pública de la Comunidad Autónoma de Canarias (APCAC, en adelante), a través de la Consejería de Presidencia, Administraciones Públicas, J</w:t>
      </w:r>
      <w:r>
        <w:t>usticia y Seguridad, la FECAM, y los ayuntamientos que se adhieran al mismo, en el ámbito de la seguridad pública, en general y, en particular, en lo referente a la actuación coordinada y colaboración entre el Cuerpo General de la Policía Canaria y las pol</w:t>
      </w:r>
      <w:r>
        <w:t xml:space="preserve">icías locales de los ayuntamientos de Canarias que se adhieran a este. </w:t>
      </w:r>
    </w:p>
    <w:p w:rsidR="00493F89" w:rsidRDefault="00233353">
      <w:pPr>
        <w:ind w:left="137" w:right="1027"/>
      </w:pPr>
      <w:r>
        <w:t>El presente instrumento convencional no genera directa ni indirectamente impacto económico extraordinario alguno en los presupuestos de las entidades suscribientes, mejorando la eficie</w:t>
      </w:r>
      <w:r>
        <w:t xml:space="preserve">ncia y eficacia en los servicios de policía local y de la policía autonómica. </w:t>
      </w:r>
    </w:p>
    <w:p w:rsidR="00493F89" w:rsidRDefault="00233353">
      <w:pPr>
        <w:ind w:left="137" w:right="1027"/>
      </w:pPr>
      <w:r>
        <w:t>Con ello, no quedan afectados los principios de estabilidad presupuestaria y sostenibilidad financiera reconocidos constitucional y legalmente, y a los que han de ajustar su act</w:t>
      </w:r>
      <w:r>
        <w:t xml:space="preserve">ividad todos los sujetos de derecho público. </w:t>
      </w:r>
    </w:p>
    <w:p w:rsidR="00493F89" w:rsidRDefault="00233353">
      <w:pPr>
        <w:ind w:left="137" w:right="1027"/>
      </w:pPr>
      <w:r>
        <w:t xml:space="preserve">En virtud de lo anteriormente expuesto, ambas partes acuerdan formalizar la adhesión al Convenio de Cooperación con arreglo a las siguientes </w:t>
      </w:r>
    </w:p>
    <w:p w:rsidR="00493F89" w:rsidRDefault="00233353">
      <w:pPr>
        <w:ind w:left="137" w:right="1027"/>
      </w:pPr>
      <w:r>
        <w:t xml:space="preserve">CLÁUSULAS </w:t>
      </w:r>
    </w:p>
    <w:p w:rsidR="00493F89" w:rsidRDefault="00233353">
      <w:pPr>
        <w:ind w:left="137" w:right="1027"/>
      </w:pPr>
      <w:r>
        <w:t>Primera. - La presente Adenda tiene por objeto formalizar</w:t>
      </w:r>
      <w:r>
        <w:t xml:space="preserve"> la adhesión del Ayuntamiento de -------- a todas y cada una de las cláusulas previstas en el Convenio de Cooperación suscrito con fecha --------------, en el ámbito de la seguridad pública, entre la Administración Pública de la Comunidad Autónoma de Canar</w:t>
      </w:r>
      <w:r>
        <w:t xml:space="preserve">ias, a través de la Consejería de Presidencia, Administraciones Públicas, Justicia y Seguridad, la Federación Canaria de Municipios (FECAM), y los ayuntamientos que se adhieran. </w:t>
      </w:r>
    </w:p>
    <w:p w:rsidR="00493F89" w:rsidRDefault="00233353">
      <w:pPr>
        <w:ind w:left="137" w:right="1027"/>
      </w:pPr>
      <w:r>
        <w:t>Segunda. - La presente Adenda de adhesión entrará en vigor a partir del día d</w:t>
      </w:r>
      <w:r>
        <w:t>e su firma, con la misma vigencia que el Convenio de Cooperación objeto de la adhesión y sus prórrogas. Tercera. - En cualquier momento antes de la finalización del plazo previsto en el apartado anterior, el Ayuntamiento firmante de la adenda de adhesión a</w:t>
      </w:r>
      <w:r>
        <w:t>l Convenio podrá acordar su separación de este, lo que se trasladará a las partes, con efectos a partir de entonces, sin perjuicio de que, en aquellos procesos compartidos dimanantes de este Convenio, los efectos se prorroguen hasta su finalización, en los</w:t>
      </w:r>
      <w:r>
        <w:t xml:space="preserve"> términos que se acuerden por la APCAC y el Ayuntamiento que revoca su adhesión. </w:t>
      </w:r>
    </w:p>
    <w:p w:rsidR="00493F89" w:rsidRDefault="00233353">
      <w:pPr>
        <w:ind w:left="137" w:right="1027"/>
      </w:pPr>
      <w:r>
        <w:t>De conformidad con lo previsto el artículo 55.1.a) de la Ley 7/2015, de 1 de abril, de los municipios de Canarias, el Secretario General deberá firmar la presente adenda de a</w:t>
      </w:r>
      <w:r>
        <w:t xml:space="preserve">dhesión a los solos efectos de fe pública. </w:t>
      </w:r>
    </w:p>
    <w:p w:rsidR="00493F89" w:rsidRDefault="00233353">
      <w:pPr>
        <w:ind w:left="137" w:right="1027"/>
      </w:pPr>
      <w:r>
        <w:t xml:space="preserve">Y para que así conste, y en prueba de conformidad, se firma electrónicamente este documento en la fecha indicada.”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rPr>
          <w:i w:val="0"/>
          <w:color w:val="FF0000"/>
        </w:rPr>
        <w:t xml:space="preserve"> </w:t>
      </w:r>
    </w:p>
    <w:p w:rsidR="00493F89" w:rsidRDefault="00233353">
      <w:pPr>
        <w:spacing w:after="3"/>
        <w:ind w:left="137" w:right="960"/>
      </w:pPr>
      <w:r>
        <w:rPr>
          <w:b/>
          <w:i w:val="0"/>
        </w:rPr>
        <w:t>SEGUNDO</w:t>
      </w:r>
      <w:r>
        <w:rPr>
          <w:i w:val="0"/>
        </w:rPr>
        <w:t xml:space="preserve">: </w:t>
      </w:r>
      <w:r>
        <w:rPr>
          <w:i w:val="0"/>
        </w:rPr>
        <w:t>Notificar el acuerdo que se adopte a la Consejería de Presidencia, Administraciones Públicas, Justicia y Seguridad del Gobierno de Canarias y a la Federación Canaria de Municipios.</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b/>
          <w:i w:val="0"/>
        </w:rPr>
        <w:t>TERCERO. -</w:t>
      </w:r>
      <w:r>
        <w:rPr>
          <w:i w:val="0"/>
        </w:rPr>
        <w:t xml:space="preserve"> Facultar al Sra. Alcaldesa – </w:t>
      </w:r>
      <w:r>
        <w:rPr>
          <w:i w:val="0"/>
        </w:rPr>
        <w:t>Presidenta a la firma de cualquier documento y realizar los trámites para llevar a buen fin el presente acuerdo.”</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2138" name="Group 13213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5491" name="Rectangle 549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5492" name="Rectangle 549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93" name="Rectangle 549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electrónicamente de</w:t>
                              </w:r>
                              <w:r>
                                <w:rPr>
                                  <w:i w:val="0"/>
                                  <w:sz w:val="12"/>
                                </w:rPr>
                                <w:t xml:space="preserve">sde la plataforma esPublico Gestiona | Página 50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2138" style="width:18.7031pt;height:260.43pt;position:absolute;mso-position-horizontal-relative:page;mso-position-horizontal:absolute;margin-left:662.928pt;mso-position-vertical-relative:page;margin-top:512.49pt;" coordsize="2375,33074">
                <v:rect id="Rectangle 549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49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9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50 de 117 </w:t>
                        </w:r>
                      </w:p>
                    </w:txbxContent>
                  </v:textbox>
                </v:rect>
                <w10:wrap type="square"/>
              </v:group>
            </w:pict>
          </mc:Fallback>
        </mc:AlternateContent>
      </w: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12" w:line="265" w:lineRule="auto"/>
        <w:ind w:left="10" w:right="829"/>
        <w:jc w:val="center"/>
      </w:pPr>
      <w:r>
        <w:rPr>
          <w:i w:val="0"/>
        </w:rPr>
        <w:t>No obstante, la Junta de Gobierno Local acordará lo más procedente.</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ind w:left="137" w:right="959"/>
      </w:pPr>
      <w:r>
        <w:rPr>
          <w:b/>
          <w:i w:val="0"/>
        </w:rPr>
        <w:t xml:space="preserve">La Junta de Gobierno Local, previo debate y por unanimidad de los miembros presentes, acuerda: </w:t>
      </w:r>
    </w:p>
    <w:p w:rsidR="00493F89" w:rsidRDefault="00233353">
      <w:pPr>
        <w:spacing w:after="0" w:line="259" w:lineRule="auto"/>
        <w:ind w:left="125" w:right="0" w:firstLine="0"/>
        <w:jc w:val="left"/>
      </w:pPr>
      <w:r>
        <w:rPr>
          <w:i w:val="0"/>
        </w:rPr>
        <w:t xml:space="preserve"> </w:t>
      </w:r>
    </w:p>
    <w:p w:rsidR="00493F89" w:rsidRDefault="00233353">
      <w:pPr>
        <w:spacing w:after="0" w:line="259" w:lineRule="auto"/>
        <w:ind w:left="125" w:right="0" w:firstLine="0"/>
        <w:jc w:val="left"/>
      </w:pPr>
      <w:r>
        <w:rPr>
          <w:i w:val="0"/>
        </w:rPr>
        <w:t xml:space="preserve"> </w:t>
      </w:r>
    </w:p>
    <w:p w:rsidR="00493F89" w:rsidRDefault="00233353">
      <w:pPr>
        <w:spacing w:after="3"/>
        <w:ind w:left="137" w:right="1039"/>
      </w:pPr>
      <w:r>
        <w:rPr>
          <w:b/>
          <w:i w:val="0"/>
        </w:rPr>
        <w:t>PRIMERO</w:t>
      </w:r>
      <w:r>
        <w:rPr>
          <w:i w:val="0"/>
        </w:rPr>
        <w:t xml:space="preserve">: Aprobar la adhesión al Convenio de cooperación suscrito entre la Administración Pública de la Comunidad Autónoma de Canarias, a través de la Consejería de Presidencia, Administraciones Públicas, Justicia y Seguridad y la Federación Canaria de Municipios </w:t>
      </w:r>
      <w:r>
        <w:rPr>
          <w:i w:val="0"/>
        </w:rPr>
        <w:t>(FECAM), del siguiente tenor literal:</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ind w:left="137" w:right="1027"/>
      </w:pPr>
      <w:r>
        <w:t>“CONVENIO DE COOPERACIÓN ENTRE LA ADMINISTRACIÓN PÚBLICA DE LA COMUNIDAD AUTÓNOMA DE CANARIAS, A TRAVÉS DE LA CONSEJERÍA DE PRESIDENCIA, ADMINISTRACIONES PÚBLICAS, JUSTICIA Y SEGURIDAD, LA FEDERACIÓN CANARIA DE MUNI</w:t>
      </w:r>
      <w:r>
        <w:t xml:space="preserve">CIPIOS (FECAM) Y LOS AYUNTAMIENTOS QUE SE ADHIERAN, EN EL ÁMBITO DE LA SEGURIDAD PÚBLICA.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tabs>
          <w:tab w:val="center" w:pos="850"/>
          <w:tab w:val="center" w:pos="1558"/>
          <w:tab w:val="center" w:pos="2266"/>
          <w:tab w:val="center" w:pos="2974"/>
          <w:tab w:val="center" w:pos="4569"/>
        </w:tabs>
        <w:ind w:left="0" w:right="0" w:firstLine="0"/>
        <w:jc w:val="left"/>
      </w:pPr>
      <w:r>
        <w:t xml:space="preserve"> </w:t>
      </w:r>
      <w:r>
        <w:tab/>
        <w:t xml:space="preserve"> </w:t>
      </w:r>
      <w:r>
        <w:tab/>
        <w:t xml:space="preserve"> </w:t>
      </w:r>
      <w:r>
        <w:tab/>
        <w:t xml:space="preserve"> </w:t>
      </w:r>
      <w:r>
        <w:tab/>
        <w:t xml:space="preserve"> </w:t>
      </w:r>
      <w:r>
        <w:tab/>
        <w:t xml:space="preserve">          REUNIDOS </w:t>
      </w:r>
    </w:p>
    <w:p w:rsidR="00493F89" w:rsidRDefault="00233353">
      <w:pPr>
        <w:spacing w:after="0" w:line="259" w:lineRule="auto"/>
        <w:ind w:left="142" w:right="0" w:firstLine="0"/>
        <w:jc w:val="left"/>
      </w:pPr>
      <w:r>
        <w:t xml:space="preserve"> </w:t>
      </w:r>
    </w:p>
    <w:p w:rsidR="00493F89" w:rsidRDefault="00233353">
      <w:pPr>
        <w:ind w:left="137" w:right="1027"/>
      </w:pPr>
      <w:r>
        <w:t>De una parte la Excma. Sra. Dña. Nieves Lady Barreto Hernández, actuando en calidad de Consejera de Presidencia, Administraciones</w:t>
      </w:r>
      <w:r>
        <w:t xml:space="preserve"> Públicas, Justicia y Seguridad, según nombramiento efectuado por Decreto 43/2023, de 14 de julio, por el que se nombra a los Consejeros y Consejeras del Gobierno de Canarias, en nombre y representación de la Comunidad Autónoma de Canarias de conformidad c</w:t>
      </w:r>
      <w:r>
        <w:t xml:space="preserve">on lo dispuesto en el artículo 16 y 29.1.k) de la Ley 14/1990, de 26 de julio, de Régimen Jurídico de las Administración Públicas de Canarias. </w:t>
      </w:r>
    </w:p>
    <w:p w:rsidR="00493F89" w:rsidRDefault="00233353">
      <w:pPr>
        <w:spacing w:after="0" w:line="259" w:lineRule="auto"/>
        <w:ind w:left="142" w:right="0" w:firstLine="0"/>
        <w:jc w:val="left"/>
      </w:pPr>
      <w:r>
        <w:t xml:space="preserve"> </w:t>
      </w:r>
    </w:p>
    <w:p w:rsidR="00493F89" w:rsidRDefault="00233353">
      <w:pPr>
        <w:ind w:left="137" w:right="1027"/>
      </w:pPr>
      <w:r>
        <w:t>De otra parte, Dña. María Concepción Brito Núñez, Presidenta de la Federación Canaria de Municipios, reelegida</w:t>
      </w:r>
      <w:r>
        <w:t xml:space="preserve"> como Presidenta en la Asamblea General de 2 de octubre de 2023, según consta en certificación emitida al efecto el 7 de febrero de 2024, actuando en nombre y representación de la misma, según la competencia que le confiere el artículo 31.º.1 de los Estatu</w:t>
      </w:r>
      <w:r>
        <w:t xml:space="preserve">tos de la Federación. </w:t>
      </w:r>
    </w:p>
    <w:p w:rsidR="00493F89" w:rsidRDefault="00233353">
      <w:pPr>
        <w:ind w:left="137" w:right="1027"/>
      </w:pPr>
      <w:r>
        <w:t xml:space="preserve">Reconociéndose ambas partes capacidad legal suficiente, convienen suscribir el presente Convenio de cooperación y a tal efecto </w:t>
      </w:r>
    </w:p>
    <w:p w:rsidR="00493F89" w:rsidRDefault="00233353">
      <w:pPr>
        <w:spacing w:after="0" w:line="259" w:lineRule="auto"/>
        <w:ind w:left="142" w:right="0" w:firstLine="0"/>
        <w:jc w:val="left"/>
      </w:pPr>
      <w:r>
        <w:t xml:space="preserve"> </w:t>
      </w:r>
    </w:p>
    <w:p w:rsidR="00493F89" w:rsidRDefault="00233353">
      <w:pPr>
        <w:spacing w:after="1" w:line="259" w:lineRule="auto"/>
        <w:ind w:left="10" w:right="898"/>
        <w:jc w:val="center"/>
      </w:pPr>
      <w:r>
        <w:t xml:space="preserve">EXPONEN </w:t>
      </w:r>
    </w:p>
    <w:p w:rsidR="00493F89" w:rsidRDefault="00233353">
      <w:pPr>
        <w:spacing w:after="0" w:line="259" w:lineRule="auto"/>
        <w:ind w:left="142" w:right="0" w:firstLine="0"/>
        <w:jc w:val="left"/>
      </w:pPr>
      <w:r>
        <w:t xml:space="preserve"> </w:t>
      </w:r>
    </w:p>
    <w:p w:rsidR="00493F89" w:rsidRDefault="00233353">
      <w:pPr>
        <w:numPr>
          <w:ilvl w:val="0"/>
          <w:numId w:val="29"/>
        </w:numPr>
        <w:ind w:right="1027"/>
      </w:pPr>
      <w:r>
        <w:rPr>
          <w:rFonts w:ascii="Calibri" w:eastAsia="Calibri" w:hAnsi="Calibri" w:cs="Calibri"/>
          <w:i w:val="0"/>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1624" name="Group 13162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5586" name="Rectangle 558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5587" name="Rectangle 558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88" name="Rectangle 558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51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1624" style="width:18.7031pt;height:260.43pt;position:absolute;mso-position-horizontal-relative:page;mso-position-horizontal:absolute;margin-left:662.928pt;mso-position-vertical-relative:page;margin-top:512.49pt;" coordsize="2375,33074">
                <v:rect id="Rectangle 558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58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8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51 de 117 </w:t>
                        </w:r>
                      </w:p>
                    </w:txbxContent>
                  </v:textbox>
                </v:rect>
                <w10:wrap type="square"/>
              </v:group>
            </w:pict>
          </mc:Fallback>
        </mc:AlternateContent>
      </w:r>
      <w:r>
        <w:t>De acuerdo con el artículo 148 de la Ley Orgánica 1/2018, de 5 de noviembre, de reforma del Estatuto de Autonomía de Canarias, la Administración Pública de la Comunidad Autónoma de Canarias, a través de la Consejería de Presidencia, Administraciones Públic</w:t>
      </w:r>
      <w:r>
        <w:t>as, Justicia y Seguridad, asume entre sus competencias el establecimiento de la política de coordinación del Cuerpo General de la Policía Canaria con los cuerpos de policía local de Canarias, en virtud de lo dispuesto en el Reglamento Orgánico de la Consej</w:t>
      </w:r>
      <w:r>
        <w:t>ería de Administraciones Públicas, Justicia y Seguridad, aprobado por Decreto 14/2021, de 18 de marzo (BOC n.º 62, de 25.3.2021), aplicable en virtud de la disposición transitoria única del Decreto  123/2023, de 17 de julio, por el que se determina la estr</w:t>
      </w:r>
      <w:r>
        <w:t>uctura orgánica y las sedes de las Consejerías del Gobierno de Canarias, siendo la Dirección General de Seguridad la competente para proponer los criterios generales y de coordinación entre el Cuerpo General de la Policía Canaria y los cuerpos de policía l</w:t>
      </w:r>
      <w:r>
        <w:t xml:space="preserve">ocal de Canarias. </w:t>
      </w:r>
    </w:p>
    <w:p w:rsidR="00493F89" w:rsidRDefault="00233353">
      <w:pPr>
        <w:numPr>
          <w:ilvl w:val="0"/>
          <w:numId w:val="29"/>
        </w:numPr>
        <w:ind w:right="1027"/>
      </w:pPr>
      <w:r>
        <w:t>La Federación Canaria de Municipios (FECAM, en adelante), en virtud del artículo 2 de sus Estatutos, tiene personalidad jurídica propia y plena capacidad de obrar, constituyéndose para la protección y promoción de los intereses comunes d</w:t>
      </w:r>
      <w:r>
        <w:t>e todos los municipios canarios, con respeto y observancia de la Autonomía Local, siendo una de sus finalidades, entre otras, la mejora de los servicios públicos municipales, la elevación del nivel y calidad de vida de los Canarios, según prevé el artículo</w:t>
      </w:r>
      <w:r>
        <w:t xml:space="preserve"> 7de los referidos Estatutos. Para el cumplimiento de sus fines la FECAM, en base al artículo 8.1.f) de dichos Estatutos podrá colaborar y convenir legalmente y en materia de interés mutuo, con las Administraciones públicas que así lo requieran, siempre y </w:t>
      </w:r>
      <w:r>
        <w:t xml:space="preserve">cuando no se invadan o suplanten las competencias estrictamente municipales. </w:t>
      </w:r>
    </w:p>
    <w:p w:rsidR="00493F89" w:rsidRDefault="00233353">
      <w:pPr>
        <w:numPr>
          <w:ilvl w:val="0"/>
          <w:numId w:val="29"/>
        </w:numPr>
        <w:ind w:right="1027"/>
      </w:pPr>
      <w:r>
        <w:t>Son funciones de la policía local de los ayuntamientos de Canarias las previstas en el artículo 53 dela Ley Orgánica 2/1986, de 13 de marzo, de Fuerzas y Cuerpos de Seguridad, as</w:t>
      </w:r>
      <w:r>
        <w:t>í como las previstas en el propio artículo 8 de la Ley 6/1997, de 4 de julio, de Coordinación de las Policías Locales de Canarias. Por otro lado, mediante la Ley 2/2008, de 28 de mayo, del Cuerpo General de la Policía Canaria, se creó dicho Cuerpo de polic</w:t>
      </w:r>
      <w:r>
        <w:t xml:space="preserve">ía autonómica, siendo sus funciones las recogidas en el artículo 19 de dicha Ley. Tanto los cuerpos de policía local como el Cuerpo General de la Policía Canaria son Fuerzas y Cuerpos de Seguridad que despliegan su actividad en los municipios de Canarias, </w:t>
      </w:r>
      <w:r>
        <w:t xml:space="preserve">dándose la circunstancia de que poseen funciones con objetivos comunes, vinculadas a la seguridad ciudadana. </w:t>
      </w:r>
    </w:p>
    <w:p w:rsidR="00493F89" w:rsidRDefault="00233353">
      <w:pPr>
        <w:numPr>
          <w:ilvl w:val="0"/>
          <w:numId w:val="29"/>
        </w:numPr>
        <w:ind w:right="1027"/>
      </w:pPr>
      <w:r>
        <w:t>De este modo, por un lado, el artículo 14 de la Ley 9/2007, de 13 de abril, del Sistema Canario de Seguridad y Emergencias y de modificación de la</w:t>
      </w:r>
      <w:r>
        <w:t xml:space="preserve"> Ley 6/1997, de 4 de julio, de Coordinación de las Policías Locales, ya recoge expresamente la posibilidad de que el Gobierno de Canarias y los ayuntamientos suscriban convenios de colaboración en uno o varios campos de la seguridad. Por otro lado, el artí</w:t>
      </w:r>
      <w:r>
        <w:t>culo 7, apartados 2 y 3 de la Ley 2/2008, de 28 de mayo, del Cuerpo General de la Policía Canaria, establece que en orden a la coordinación de la actividad de los cuerpos de policía de las administraciones públicas de Canarias en cada ámbito territorial, c</w:t>
      </w:r>
      <w:r>
        <w:t>orresponde a la Administración pública de la Comunidad Autónoma de Canarias, entre otras, las siguientes funciones: el establecimiento de los criterios que posibiliten un sistema de información recíproca a través de un servicio de documentación y estudio s</w:t>
      </w:r>
      <w:r>
        <w:t>obre los diferentes cuerpos de policía; la asistencia técnica y de gestión a los servicios de los Cuerpos de Policía de las administraciones públicas de Canarias; la promoción de acciones conjuntas estables entre el Cuerpo General de la Policía Canaria y l</w:t>
      </w:r>
      <w:r>
        <w:t>as respectivas policías locales de los diversos ayuntamientos; y el establecimiento de los criterios de inspección necesarios para garantizar la efectividad de la coordinación y la eficacia de los medios, indicándose, asimismo, que los términos de coordina</w:t>
      </w:r>
      <w:r>
        <w:t xml:space="preserve">ción habrán de especificarse mediante convenios.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2382" name="Group 13238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5686" name="Rectangle 568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5687" name="Rectangle 568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688" name="Rectangle 568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52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2382" style="width:18.7031pt;height:260.43pt;position:absolute;mso-position-horizontal-relative:page;mso-position-horizontal:absolute;margin-left:662.928pt;mso-position-vertical-relative:page;margin-top:512.49pt;" coordsize="2375,33074">
                <v:rect id="Rectangle 568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68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8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52 de 117 </w:t>
                        </w:r>
                      </w:p>
                    </w:txbxContent>
                  </v:textbox>
                </v:rect>
                <w10:wrap type="square"/>
              </v:group>
            </w:pict>
          </mc:Fallback>
        </mc:AlternateContent>
      </w:r>
      <w:r>
        <w:t>Igualmente, el artículo 8 de la Ley 2/2008, de 28 de mayo, establece en sus apartados 2 y 3 que el Cuerpo General de la Policía Canaria podrá prestar apoyo a los municipios en servicios temporales y concretos que no puedan ser desarrollados por estos, rigi</w:t>
      </w:r>
      <w:r>
        <w:t xml:space="preserve">éndose por un convenio concertado entre el Gobierno de Canarias y los ayuntamientos correspondientes, en el que se especificarán si los servicios aprestar son temporales o permanentes y generales o específicos. También el artículo 8 de la Ley 6/1997, de 4 </w:t>
      </w:r>
      <w:r>
        <w:t>de julio, de Coordinación de Policías Locales de Canarias, previene que las policías locales podrán ejercer, en el ámbito de sus respectivos territorios, las funciones previstas en el artículo 38.1 de la Ley Orgánica 2/1986, de Fuerzas y Cuerpos de Segurid</w:t>
      </w:r>
      <w:r>
        <w:t xml:space="preserve">ad, mediante convenio del Gobierno de la Comunidad con las corporaciones locales. </w:t>
      </w:r>
    </w:p>
    <w:p w:rsidR="00493F89" w:rsidRDefault="00233353">
      <w:pPr>
        <w:ind w:left="137" w:right="1027"/>
      </w:pPr>
      <w:r>
        <w:t>En todo caso, a dichos convenios les es de aplicación la Ley 40/2015, de 1 de octubre, de Régimen Jurídico del Sector Público, y el Decreto 74/2014, de 26 de junio, por el q</w:t>
      </w:r>
      <w:r>
        <w:t xml:space="preserve">ue se regula la actividad convencional del sector público de la Comunidad Autónoma de Canarias. </w:t>
      </w:r>
    </w:p>
    <w:p w:rsidR="00493F89" w:rsidRDefault="00233353">
      <w:pPr>
        <w:numPr>
          <w:ilvl w:val="0"/>
          <w:numId w:val="29"/>
        </w:numPr>
        <w:ind w:right="1027"/>
      </w:pPr>
      <w:r>
        <w:t xml:space="preserve">Dada la confluencia e interés de salvaguardar y garantizar la seguridad ciudadana y la eficacia de las actuaciones administrativas, tanto en la administración </w:t>
      </w:r>
      <w:r>
        <w:t>local como la autonómica, así como la coordinación de estas, atendiendo a las dificultades tanto de medios materiales como personales que en determinados momentos puedan existir para la cobertura del servicio de policía en el ámbito de los municipios de Ca</w:t>
      </w:r>
      <w:r>
        <w:t>narias, a lo que se une la necesidad del Cuerpo General de la Policía Canaria de contar con el apoyo de la policía local, lo que implica la necesaria coordinación de dichos cuerpos, se hace necesario, atendiendo a las previsiones legales indicadas, que a t</w:t>
      </w:r>
      <w:r>
        <w:t>ravés de la FECAM los ayuntamientos que lo consideran conveniente se adhieran a este Convenio mediante este instrumento de cooperación, lo que contribuirá ineludiblemente a una mejora de la eficacia y eficiencia del servicio que se presta, coordinando el a</w:t>
      </w:r>
      <w:r>
        <w:t xml:space="preserve">lcance y contenido de las actuaciones de cada cuerpo dentro del ámbito territorial década municipio. </w:t>
      </w:r>
    </w:p>
    <w:p w:rsidR="00493F89" w:rsidRDefault="00233353">
      <w:pPr>
        <w:ind w:left="137" w:right="1027"/>
      </w:pPr>
      <w:r>
        <w:t xml:space="preserve">Por lo expuesto, las Partes acuerdan suscribir el presente Convenio, que se regirá por las siguientes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spacing w:after="1" w:line="259" w:lineRule="auto"/>
        <w:ind w:left="10" w:right="899"/>
        <w:jc w:val="center"/>
      </w:pPr>
      <w:r>
        <w:t xml:space="preserve">CLÁUSULAS </w:t>
      </w:r>
    </w:p>
    <w:p w:rsidR="00493F89" w:rsidRDefault="00233353">
      <w:pPr>
        <w:spacing w:after="0" w:line="259" w:lineRule="auto"/>
        <w:ind w:left="0" w:right="838" w:firstLine="0"/>
        <w:jc w:val="center"/>
      </w:pPr>
      <w:r>
        <w:t xml:space="preserve"> </w:t>
      </w:r>
    </w:p>
    <w:p w:rsidR="00493F89" w:rsidRDefault="00233353">
      <w:pPr>
        <w:ind w:left="137" w:right="1027"/>
      </w:pPr>
      <w:r>
        <w:t xml:space="preserve">Primera. - Objeto del Convenio. </w:t>
      </w:r>
    </w:p>
    <w:p w:rsidR="00493F89" w:rsidRDefault="00233353">
      <w:pPr>
        <w:numPr>
          <w:ilvl w:val="0"/>
          <w:numId w:val="30"/>
        </w:numPr>
        <w:ind w:right="1027"/>
      </w:pPr>
      <w:r>
        <w:t>E</w:t>
      </w:r>
      <w:r>
        <w:t xml:space="preserve">l presente Convenio tiene por objeto articular la cooperación entre la Administración pública de la Comunidad Autónoma de Canarias (APCAC, en adelante), a través de la Consejería de </w:t>
      </w:r>
    </w:p>
    <w:p w:rsidR="00493F89" w:rsidRDefault="00233353">
      <w:pPr>
        <w:ind w:left="137" w:right="1027"/>
      </w:pPr>
      <w:r>
        <w:t>Presidencia, Administraciones Públicas, Justicia y Seguridad, y la Federa</w:t>
      </w:r>
      <w:r>
        <w:t>ción Canaria de Municipios (FECAM, en adelante), en el ámbito de la seguridad pública, en general y, en particular, en el ámbito de la actuación coordinada y la colaboración entre el Cuerpo General de Policía Canaria y las policías locales de los ayuntamie</w:t>
      </w:r>
      <w:r>
        <w:t xml:space="preserve">ntos de Canarias que se adhieran a este. </w:t>
      </w:r>
    </w:p>
    <w:p w:rsidR="00493F89" w:rsidRDefault="00233353">
      <w:pPr>
        <w:numPr>
          <w:ilvl w:val="0"/>
          <w:numId w:val="30"/>
        </w:numPr>
        <w:ind w:right="1027"/>
      </w:pPr>
      <w:r>
        <w:t xml:space="preserve">La adhesión de los diferentes ayuntamientos al presente Convenio se formalizará a través de las correspondientes adendas, mediante el modelo que se recoge en el anexo. </w:t>
      </w:r>
    </w:p>
    <w:p w:rsidR="00493F89" w:rsidRDefault="00233353">
      <w:pPr>
        <w:ind w:left="137" w:right="1027"/>
      </w:pPr>
      <w:r>
        <w:t xml:space="preserve">Segunda. - Ámbito de actuación. </w:t>
      </w:r>
    </w:p>
    <w:p w:rsidR="00493F89" w:rsidRDefault="00233353">
      <w:pPr>
        <w:ind w:left="137" w:right="1027"/>
      </w:pPr>
      <w:r>
        <w:t>El ámbito de actuación territorial del presente Convenio de cooperación se circunscribirá al territorio delos municipios de Canarias que se adhieran a él, sin perjuicio alguno de las funciones que el Cuerpo General de Policía Canaria tiene en todo el terri</w:t>
      </w:r>
      <w:r>
        <w:t xml:space="preserve">torio de la Comunidad Autónoma de Canarias. </w:t>
      </w:r>
    </w:p>
    <w:p w:rsidR="00493F89" w:rsidRDefault="00233353">
      <w:pPr>
        <w:ind w:left="137" w:right="1027"/>
      </w:pPr>
      <w:r>
        <w:t xml:space="preserve">Tercera. - Compromisos de la APCAC, a través de la Consejería de Presidencia, Administraciones Públicas, Justicia y Seguridad. </w:t>
      </w:r>
    </w:p>
    <w:p w:rsidR="00493F89" w:rsidRDefault="00233353">
      <w:pPr>
        <w:ind w:left="137" w:right="1027"/>
      </w:pPr>
      <w:r>
        <w:t>1. La APCAC, a través de la Consejería de Presidencia, Administraciones Públicas, J</w:t>
      </w:r>
      <w:r>
        <w:t xml:space="preserve">usticia y Seguridad, y mediante la Dirección General de Seguridad, por ser este el órgano al que figura adscrito el Cuerpo General de la Policía Canaria, se compromete con los ayuntamientos que se adhieran a este a: </w:t>
      </w:r>
    </w:p>
    <w:p w:rsidR="00493F89" w:rsidRDefault="00233353">
      <w:pPr>
        <w:numPr>
          <w:ilvl w:val="0"/>
          <w:numId w:val="31"/>
        </w:numPr>
        <w:ind w:right="1027"/>
      </w:pPr>
      <w:r>
        <w:t>Planificar y coordinar con la Policía L</w:t>
      </w:r>
      <w:r>
        <w:t>ocal, mediante los mandos naturales de cada Cuerpo, las actuaciones conjuntas o compartidas para el ejercicio de las funciones policiales y de inspección que les son propias y comunes, así como la atención a la ciudadanía, en el ámbito territorial de munic</w:t>
      </w:r>
      <w:r>
        <w:t xml:space="preserve">ipio, prestándose apoyo personal y de medios. </w:t>
      </w:r>
    </w:p>
    <w:p w:rsidR="00493F89" w:rsidRDefault="00233353">
      <w:pPr>
        <w:numPr>
          <w:ilvl w:val="0"/>
          <w:numId w:val="31"/>
        </w:numPr>
        <w:ind w:right="1027"/>
      </w:pPr>
      <w:r>
        <w:rPr>
          <w:rFonts w:ascii="Calibri" w:eastAsia="Calibri" w:hAnsi="Calibri" w:cs="Calibri"/>
          <w:i w:val="0"/>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2522" name="Group 13252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5794" name="Rectangle 5794"/>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5795" name="Rectangle 5795"/>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96" name="Rectangle 5796"/>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53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2522" style="width:18.7031pt;height:260.43pt;position:absolute;mso-position-horizontal-relative:page;mso-position-horizontal:absolute;margin-left:662.928pt;mso-position-vertical-relative:page;margin-top:512.49pt;" coordsize="2375,33074">
                <v:rect id="Rectangle 5794"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795"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96"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53 de 117 </w:t>
                        </w:r>
                      </w:p>
                    </w:txbxContent>
                  </v:textbox>
                </v:rect>
                <w10:wrap type="square"/>
              </v:group>
            </w:pict>
          </mc:Fallback>
        </mc:AlternateContent>
      </w:r>
      <w:r>
        <w:t>Organizar c</w:t>
      </w:r>
      <w:r>
        <w:t>on la autoridad municipal competente el apoyo a la Policía Local en servicios temporales concretos por parte del Cuerpo General de la Policía, cuando se prevea que los servicios propios de la policía local del municipio no puedan desarrollarlos suficientem</w:t>
      </w:r>
      <w:r>
        <w:t xml:space="preserve">ente por estos, tanto por circunstancias de temporada como de eventos en el espacio público autorizados. </w:t>
      </w:r>
    </w:p>
    <w:p w:rsidR="00493F89" w:rsidRDefault="00233353">
      <w:pPr>
        <w:numPr>
          <w:ilvl w:val="0"/>
          <w:numId w:val="31"/>
        </w:numPr>
        <w:ind w:right="1027"/>
      </w:pPr>
      <w:r>
        <w:t>Implementar un sistema de información policial para uso compartido tanto por las policías locales como por el Cuerpo General de la Policía, como medio</w:t>
      </w:r>
      <w:r>
        <w:t xml:space="preserve"> de documentación y gestión de la actividad policial. </w:t>
      </w:r>
    </w:p>
    <w:p w:rsidR="00493F89" w:rsidRDefault="00233353">
      <w:pPr>
        <w:numPr>
          <w:ilvl w:val="0"/>
          <w:numId w:val="31"/>
        </w:numPr>
        <w:ind w:right="1027"/>
      </w:pPr>
      <w:r>
        <w:t>Mantener formados al personal del Cuerpo General de la Policía Canaria en las singularidades de la normativa municipal referida a cuestiones de seguridad pública y de aquellas áreas de competencia muni</w:t>
      </w:r>
      <w:r>
        <w:t xml:space="preserve">cipal en las que el Cuerpo General de la Policía Canaria preste apoyo a la policía local. </w:t>
      </w:r>
    </w:p>
    <w:p w:rsidR="00493F89" w:rsidRDefault="00233353">
      <w:pPr>
        <w:numPr>
          <w:ilvl w:val="0"/>
          <w:numId w:val="31"/>
        </w:numPr>
        <w:ind w:right="1027"/>
      </w:pPr>
      <w:r>
        <w:t>Realizar los análisis fisicoquímicos de drogas tóxicas, estupefacientes y o sustancias psicotrópicas, en el laboratorio del Cuerpo General de la Policía Canaria, apr</w:t>
      </w:r>
      <w:r>
        <w:t xml:space="preserve">ehendidos por las policías locales en sus funciones de seguridad ciudadana, y tramitar las denuncias de las infracciones administrativas que al respecto efectúen. </w:t>
      </w:r>
    </w:p>
    <w:p w:rsidR="00493F89" w:rsidRDefault="00233353">
      <w:pPr>
        <w:numPr>
          <w:ilvl w:val="0"/>
          <w:numId w:val="31"/>
        </w:numPr>
        <w:ind w:right="1027"/>
      </w:pPr>
      <w:r>
        <w:t>Poner a disposición aquellas infraestructuras y medios materiales que lo permitan de las bas</w:t>
      </w:r>
      <w:r>
        <w:t>es del Cuerpo General de la Policía Canaria para la consecución de un servicio eficiente en la prestación de sus funciones, lo que incluye la disponibilidad material de los espacios habilitados para el tratamiento de personas detenidas, previamente a su pa</w:t>
      </w:r>
      <w:r>
        <w:t xml:space="preserve">se a disposición judicial, y uso de los medios técnicos habilitados, ordenadores, teléfonos y fax cuando sean precisos por el personal de las policías locales. </w:t>
      </w:r>
    </w:p>
    <w:p w:rsidR="00493F89" w:rsidRDefault="00233353">
      <w:pPr>
        <w:numPr>
          <w:ilvl w:val="0"/>
          <w:numId w:val="31"/>
        </w:numPr>
        <w:ind w:right="1027"/>
      </w:pPr>
      <w:r>
        <w:t>Coordinar la tramitación ante los Departamentos de la Administración Autonómica que corresponda</w:t>
      </w:r>
      <w:r>
        <w:t xml:space="preserve"> de aquellas denuncias por infracciones administrativas que las policías locales efectúen en el ámbito de competencias de la Comunidad Autónoma de Canarias. </w:t>
      </w:r>
    </w:p>
    <w:p w:rsidR="00493F89" w:rsidRDefault="00233353">
      <w:pPr>
        <w:numPr>
          <w:ilvl w:val="0"/>
          <w:numId w:val="31"/>
        </w:numPr>
        <w:ind w:right="1027"/>
      </w:pPr>
      <w:r>
        <w:t>Coordinar e impulsar, con la Dirección General de Estudios, Formación e Investigación en Seguridad</w:t>
      </w:r>
      <w:r>
        <w:t xml:space="preserve"> Pública, la formación continuada del personal de las policías locales, conjuntamente con el personal del Cuerpo General de la Policía Canaria en materia de: seguridad ciudadana, inspección y tramitación de denuncias en todas las áreas de competencia munic</w:t>
      </w:r>
      <w:r>
        <w:t xml:space="preserve">ipal, insular y autonómica, así como resto de protocolos de actuación e intervención. </w:t>
      </w:r>
    </w:p>
    <w:p w:rsidR="00493F89" w:rsidRDefault="00233353">
      <w:pPr>
        <w:numPr>
          <w:ilvl w:val="0"/>
          <w:numId w:val="31"/>
        </w:numPr>
        <w:ind w:right="1027"/>
      </w:pPr>
      <w:r>
        <w:t>Asesorar y colaborar con el Ayuntamiento en materia de inspección del funcionamiento de su servicio de Policía Local, así como de su modelo organizativo, y, a petición d</w:t>
      </w:r>
      <w:r>
        <w:t xml:space="preserve">el Ayuntamiento, instruir con personal adscrito al Cuerpo General de la Policía Canaria las informaciones reservadas y expedientes disciplinarios del personal de la Policía Local, previo nombramiento de la persona titular de la Alcaldía. Dicha designación </w:t>
      </w:r>
      <w:r>
        <w:t xml:space="preserve">como instructor recaerá, en todo caso, en personal funcionario de igual o superior empleo al del personal sometido a los referidos expedientes o informaciones reservadas, designado por la Dirección General de Seguridad. </w:t>
      </w:r>
    </w:p>
    <w:p w:rsidR="00493F89" w:rsidRDefault="00233353">
      <w:pPr>
        <w:numPr>
          <w:ilvl w:val="0"/>
          <w:numId w:val="31"/>
        </w:numPr>
        <w:ind w:right="1027"/>
      </w:pPr>
      <w:r>
        <w:t>Impulsar la mejora de infraestructu</w:t>
      </w:r>
      <w:r>
        <w:t xml:space="preserve">ras y la dotación de medios técnicos y materiales de las policías locales, estableciendo una línea de subvenciones de apoyo y mejora a los ayuntamientos de Canarias con policías locales. </w:t>
      </w:r>
    </w:p>
    <w:p w:rsidR="00493F89" w:rsidRDefault="00233353">
      <w:pPr>
        <w:ind w:left="137" w:right="1027"/>
      </w:pPr>
      <w:r>
        <w:t>La APCAC, en el marco del presente Convenio, participará en la elabo</w:t>
      </w:r>
      <w:r>
        <w:t>ración de protocolos de actuación con la FECAM y los ayuntamientos adheridos, para la correcta ejecución de aquellos compromisos quesean necesarios o convenientes, comprometiéndose, así mismo, a su aplicación una vez sean aprobados por la Comisión de Evalu</w:t>
      </w:r>
      <w:r>
        <w:t xml:space="preserve">ación y Seguimiento. </w:t>
      </w:r>
    </w:p>
    <w:p w:rsidR="00493F89" w:rsidRDefault="00233353">
      <w:pPr>
        <w:ind w:left="137" w:right="1027"/>
      </w:pPr>
      <w:r>
        <w:t xml:space="preserve">Cuarta. - Compromisos de la FECAM y de los ayuntamientos de Canarias que se adhieran. </w:t>
      </w:r>
    </w:p>
    <w:p w:rsidR="00493F89" w:rsidRDefault="00233353">
      <w:pPr>
        <w:numPr>
          <w:ilvl w:val="0"/>
          <w:numId w:val="32"/>
        </w:numPr>
        <w:ind w:right="1027" w:hanging="247"/>
      </w:pPr>
      <w:r>
        <w:t>La FECAM se compromete a difundir el presente Convenio entre los ayuntamientos de Canarias y promover que se adhieran voluntariamente a este. Asimismo, será el interlocutor y mediará para establecer con los ayuntamientos adheridos la representación de esto</w:t>
      </w:r>
      <w:r>
        <w:t>s en los diferentes grupos de trabajo que por parte de tales entidades locales han de elaborar y proponer los diferentes protocolos resultantes de las actuaciones que se prevén, así como a aprobar por la Comisión de Seguimiento y Evaluación prevista en est</w:t>
      </w:r>
      <w:r>
        <w:t xml:space="preserve">e Convenio. </w:t>
      </w:r>
    </w:p>
    <w:p w:rsidR="00493F89" w:rsidRDefault="00233353">
      <w:pPr>
        <w:numPr>
          <w:ilvl w:val="0"/>
          <w:numId w:val="32"/>
        </w:numPr>
        <w:ind w:right="1027" w:hanging="247"/>
      </w:pPr>
      <w:r>
        <w:t xml:space="preserve">Cada ayuntamiento, al adherirse, se compromete a: </w:t>
      </w:r>
    </w:p>
    <w:p w:rsidR="00493F89" w:rsidRDefault="00233353">
      <w:pPr>
        <w:numPr>
          <w:ilvl w:val="0"/>
          <w:numId w:val="33"/>
        </w:numPr>
        <w:ind w:right="1027"/>
      </w:pPr>
      <w:r>
        <w:rPr>
          <w:rFonts w:ascii="Calibri" w:eastAsia="Calibri" w:hAnsi="Calibri" w:cs="Calibri"/>
          <w:i w:val="0"/>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2758" name="Group 13275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5905" name="Rectangle 5905"/>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5906" name="Rectangle 5906"/>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07" name="Rectangle 5907"/>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electrónicamente desde la plataforma esPublico Gestiona | Página 54 de</w:t>
                              </w:r>
                              <w:r>
                                <w:rPr>
                                  <w:i w:val="0"/>
                                  <w:sz w:val="12"/>
                                </w:rPr>
                                <w:t xml:space="preserve"> 117 </w:t>
                              </w:r>
                            </w:p>
                          </w:txbxContent>
                        </wps:txbx>
                        <wps:bodyPr horzOverflow="overflow" vert="horz" lIns="0" tIns="0" rIns="0" bIns="0" rtlCol="0">
                          <a:noAutofit/>
                        </wps:bodyPr>
                      </wps:wsp>
                    </wpg:wgp>
                  </a:graphicData>
                </a:graphic>
              </wp:anchor>
            </w:drawing>
          </mc:Choice>
          <mc:Fallback xmlns:a="http://schemas.openxmlformats.org/drawingml/2006/main">
            <w:pict>
              <v:group id="Group 132758" style="width:18.7031pt;height:260.43pt;position:absolute;mso-position-horizontal-relative:page;mso-position-horizontal:absolute;margin-left:662.928pt;mso-position-vertical-relative:page;margin-top:512.49pt;" coordsize="2375,33074">
                <v:rect id="Rectangle 5905"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5906"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07"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54 de 117 </w:t>
                        </w:r>
                      </w:p>
                    </w:txbxContent>
                  </v:textbox>
                </v:rect>
                <w10:wrap type="square"/>
              </v:group>
            </w:pict>
          </mc:Fallback>
        </mc:AlternateContent>
      </w:r>
      <w:r>
        <w:t xml:space="preserve">Coordinar con la Dirección General de Seguridad la prestación de servicios en los que vayan a solicitar la cooperación con el Cuerpo General de la Policía Canaria, con independencia de los servicios puntuales y no previstos que puedan surgir. </w:t>
      </w:r>
    </w:p>
    <w:p w:rsidR="00493F89" w:rsidRDefault="00233353">
      <w:pPr>
        <w:numPr>
          <w:ilvl w:val="0"/>
          <w:numId w:val="33"/>
        </w:numPr>
        <w:ind w:right="1027"/>
      </w:pPr>
      <w:r>
        <w:t xml:space="preserve">Poner </w:t>
      </w:r>
      <w:r>
        <w:t>a disposición las infraestructuras y medios materiales de la Policía Local del municipio que permitan un uso compartido por el Cuerpo General de la Policía Canaria, lo que incluye la disponibilidad material de los espacios habilitados para el tratamiento d</w:t>
      </w:r>
      <w:r>
        <w:t xml:space="preserve">e personas detenidas, previamente a su pase a disposición judicial, y uso de los medios técnicos habilitados, ordenadores, teléfonos y fax cuando sean precisos por el personal del Cuerpo General de la Policía Canaria. </w:t>
      </w:r>
    </w:p>
    <w:p w:rsidR="00493F89" w:rsidRDefault="00233353">
      <w:pPr>
        <w:numPr>
          <w:ilvl w:val="0"/>
          <w:numId w:val="33"/>
        </w:numPr>
        <w:ind w:right="1027"/>
      </w:pPr>
      <w:r>
        <w:t xml:space="preserve">Colaborar y cooperar en el ejercicio </w:t>
      </w:r>
      <w:r>
        <w:t>de las competencias específicas de Cuerpo General de la Policía Canaria en su término municipal, facilitando cuantos medios y acciones sean precisas para su ejecución, lo que incluye el uso de la coacción en orden a la ejecución forzosa de los actos o disp</w:t>
      </w:r>
      <w:r>
        <w:t xml:space="preserve">osiciones de la propia Comunidad Autónoma. </w:t>
      </w:r>
    </w:p>
    <w:p w:rsidR="00493F89" w:rsidRDefault="00233353">
      <w:pPr>
        <w:numPr>
          <w:ilvl w:val="0"/>
          <w:numId w:val="33"/>
        </w:numPr>
        <w:ind w:right="1027"/>
      </w:pPr>
      <w:r>
        <w:t>Coordinadamente con el Cuerpo General de la Policía Canaria, velar por el cumplimiento de las disposiciones y órdenes singulares dictadas por los órganos de la Comunidad Autónoma y la inspección de las actividade</w:t>
      </w:r>
      <w:r>
        <w:t xml:space="preserve">s sometidas a la ordenación o disciplina de la Comunidad Autónoma, denunciando toda actividad ilícita. </w:t>
      </w:r>
    </w:p>
    <w:p w:rsidR="00493F89" w:rsidRDefault="00233353">
      <w:pPr>
        <w:numPr>
          <w:ilvl w:val="0"/>
          <w:numId w:val="33"/>
        </w:numPr>
        <w:ind w:right="1027"/>
      </w:pPr>
      <w:r>
        <w:t>Participar en su desarrollo y hacer uso del sistema de información policial para uso propio y compartido, establecido por la Dirección General de Seguri</w:t>
      </w:r>
      <w:r>
        <w:t xml:space="preserve">dad. </w:t>
      </w:r>
    </w:p>
    <w:p w:rsidR="00493F89" w:rsidRDefault="00233353">
      <w:pPr>
        <w:numPr>
          <w:ilvl w:val="0"/>
          <w:numId w:val="33"/>
        </w:numPr>
        <w:ind w:right="1027"/>
      </w:pPr>
      <w:r>
        <w:t xml:space="preserve">Hacer partícipes de los procesos formativos derivados de este Convenio de cooperación al personal de sus policías locales y fomentar su asistencia. </w:t>
      </w:r>
    </w:p>
    <w:p w:rsidR="00493F89" w:rsidRDefault="00233353">
      <w:pPr>
        <w:numPr>
          <w:ilvl w:val="0"/>
          <w:numId w:val="33"/>
        </w:numPr>
        <w:ind w:right="1027"/>
      </w:pPr>
      <w:r>
        <w:t>Participar en la elaboración de protocolos de actuación y coordinación para los compromisos anteriore</w:t>
      </w:r>
      <w:r>
        <w:t xml:space="preserve">s, así como aplicarlos una vez aprobados por la Comisión de Evaluación y Seguimiento de este Convenio. </w:t>
      </w:r>
    </w:p>
    <w:p w:rsidR="00493F89" w:rsidRDefault="00233353">
      <w:pPr>
        <w:numPr>
          <w:ilvl w:val="0"/>
          <w:numId w:val="33"/>
        </w:numPr>
        <w:ind w:right="1027"/>
      </w:pPr>
      <w:r>
        <w:t xml:space="preserve">Publicar en el Boletín Oficial de la Provincia que corresponda el acuerdo del órgano de gobierno de adhesión al Convenio. </w:t>
      </w:r>
    </w:p>
    <w:p w:rsidR="00493F89" w:rsidRDefault="00233353">
      <w:pPr>
        <w:ind w:left="137" w:right="1027"/>
      </w:pPr>
      <w:r>
        <w:t>Quinta. - Protección de datos</w:t>
      </w:r>
      <w:r>
        <w:t xml:space="preserve"> de carácter personal. </w:t>
      </w:r>
    </w:p>
    <w:p w:rsidR="00493F89" w:rsidRDefault="00233353">
      <w:pPr>
        <w:ind w:left="137" w:right="1027"/>
      </w:pPr>
      <w:r>
        <w:t>A efectos del presente Convenio, se entenderá por datos personales toda información guardada, procesada o transmitida relativa a una persona identificada o identificable, así como cualquier otro significado, de acuerdo con la legisl</w:t>
      </w:r>
      <w:r>
        <w:t>ación aplicable en materia de protección de datos personales. Los datos personales se considerarán información sujeta a las obligaciones de salvaguarda y confidencialidad, sobre toda la información de datos personales que, con ocasión de la ejecución del p</w:t>
      </w:r>
      <w:r>
        <w:t>resente Convenio, reciban de la otra parte, incluso vencida la vigencia del presente Convenio. Dicha obligación se extiende a cuantas personas o empresas se contraten, en su caso, para la ejecución del presente Convenio, a cuyo efecto las partes se obligan</w:t>
      </w:r>
      <w:r>
        <w:t xml:space="preserve"> a poner en conocimiento y exigir de las mismas el cumplimiento de idéntica obligación de confidencialidad respecto de terceras personas.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2809" name="Group 132809"/>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6019" name="Rectangle 6019"/>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020" name="Rectangle 6020"/>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21" name="Rectangle 6021"/>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55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2809" style="width:18.7031pt;height:260.43pt;position:absolute;mso-position-horizontal-relative:page;mso-position-horizontal:absolute;margin-left:662.928pt;mso-position-vertical-relative:page;margin-top:512.49pt;" coordsize="2375,33074">
                <v:rect id="Rectangle 6019"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020"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21"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55 de 117 </w:t>
                        </w:r>
                      </w:p>
                    </w:txbxContent>
                  </v:textbox>
                </v:rect>
                <w10:wrap type="square"/>
              </v:group>
            </w:pict>
          </mc:Fallback>
        </mc:AlternateContent>
      </w:r>
      <w:r>
        <w:t>En el compromiso de la APCAC de implementar un sistema de información policial para uso compartido tanto por las policías locales como por el Cuerpo General de la</w:t>
      </w:r>
      <w:r>
        <w:t xml:space="preserve"> Policía, la Dirección General de Seguridad asume la función de encargado de tratamiento, y los ayuntamientos de responsables de tratamiento de los datos que incorporen, siendo destinatarios de este todos los ayuntamientos adheridos, mediante sus policías </w:t>
      </w:r>
      <w:r>
        <w:t>locales, y la APCAC, mediante el Cuerpo General de la Policía Canaria. La adhesión a este Convenio conlleva la aceptación por las partes y el compromiso al cumplimiento delas obligaciones derivadas de la normativa de protección de datos y, en particular, d</w:t>
      </w:r>
      <w:r>
        <w:t>el Reglamento (UE)2016/679, de 27 de abril de 2016, y por la Ley Orgánica 3/2018, de 5 de diciembre, de Protección de Datos Personales y garantía de los derechos digitales, así como la Ley Orgánica 7/2021, de 26 de mayo, de protección de datos personales t</w:t>
      </w:r>
      <w:r>
        <w:t xml:space="preserve">ratados para fines de prevención, detección, investigación y enjuiciamiento de infracciones penales y de ejecución de sanciones penales, manteniendo las debidas medidas de seguridad sobre los datos personales que recaben en el marco del presente Convenio, </w:t>
      </w:r>
      <w:r>
        <w:t xml:space="preserve">tanto para el encargado del tratamiento, como los responsables del tratamiento o los destinatarios. </w:t>
      </w:r>
    </w:p>
    <w:p w:rsidR="00493F89" w:rsidRDefault="00233353">
      <w:pPr>
        <w:ind w:left="137" w:right="1027"/>
      </w:pPr>
      <w:r>
        <w:t>En cualquier caso, las personas titulares de los datos podrán ejercitar sus derechos de acceso, rectificación, supresión, oposición, limitación del tratami</w:t>
      </w:r>
      <w:r>
        <w:t xml:space="preserve">ento, portabilidad de datos y, en su caso, a no ser objeto de decisiones automatizadas, dirigiéndose por escrito a la Dirección General de Seguridad o al ayuntamiento de referencia. </w:t>
      </w:r>
    </w:p>
    <w:p w:rsidR="00493F89" w:rsidRDefault="00233353">
      <w:pPr>
        <w:ind w:left="137" w:right="1027"/>
      </w:pPr>
      <w:r>
        <w:t xml:space="preserve">La Dirección General de Seguridad, como encargado de tratamiento, creará </w:t>
      </w:r>
      <w:r>
        <w:t>y mantendrá el Registro de operaciones, en los términos del artículo 33 de la indicada Ley Orgánica 7/2021, de 26 de mayo. Igualmente, la Dirección General de Seguridad, como encargado de tratamiento, mantendrá una relación de personas autorizadas para tra</w:t>
      </w:r>
      <w:r>
        <w:t xml:space="preserve">tar los datos personales que sean necesarios de la implementación de un sistema de información policial conjunto. </w:t>
      </w:r>
    </w:p>
    <w:p w:rsidR="00493F89" w:rsidRDefault="00233353">
      <w:pPr>
        <w:ind w:left="137" w:right="1027"/>
      </w:pPr>
      <w:r>
        <w:t xml:space="preserve">Sexta. - Obligaciones y compromisos económicos para las partes. </w:t>
      </w:r>
    </w:p>
    <w:p w:rsidR="00493F89" w:rsidRDefault="00233353">
      <w:pPr>
        <w:ind w:left="137" w:right="1027"/>
      </w:pPr>
      <w:r>
        <w:t>El presente Convenio de Cooperación no supone incremento del gasto público n</w:t>
      </w:r>
      <w:r>
        <w:t>i para la Administración Pública de la Comunidad Autónoma de Canarias ni para la FECAM y los ayuntamientos adheridos, ni da lugar a derechos u obligaciones de contenido económico para las Partes, asumiendo cada una de ellas el cumplimiento de las obligacio</w:t>
      </w:r>
      <w:r>
        <w:t xml:space="preserve">nes que dimanan del mismo con sus propios medios materiales y personales. </w:t>
      </w:r>
    </w:p>
    <w:p w:rsidR="00493F89" w:rsidRDefault="00233353">
      <w:pPr>
        <w:ind w:left="137" w:right="1027"/>
      </w:pPr>
      <w:r>
        <w:t>No obstante, lo anterior, de manera excepcional, los ayuntamientos adheridos asumen los gastos de desplazamiento y dietas del personal del Cuerpo General de la Policía Canaria, cuan</w:t>
      </w:r>
      <w:r>
        <w:t xml:space="preserve">do se determine que este sea instructor de expedientes disciplinarios o informaciones reservadas de personal de su policía local en sus labores como tal. </w:t>
      </w:r>
    </w:p>
    <w:p w:rsidR="00493F89" w:rsidRDefault="00233353">
      <w:pPr>
        <w:ind w:left="137" w:right="1027"/>
      </w:pPr>
      <w:r>
        <w:t>Séptima. - Consecuencias aplicables en caso de incumplimiento de las obligaciones y compromisos y cri</w:t>
      </w:r>
      <w:r>
        <w:t xml:space="preserve">terios para determinar la posible indemnización. </w:t>
      </w:r>
    </w:p>
    <w:p w:rsidR="00493F89" w:rsidRDefault="00233353">
      <w:pPr>
        <w:ind w:left="137" w:right="1027"/>
      </w:pPr>
      <w:r>
        <w:t>De las actuaciones del personal cada Cuerpo policial responde la Administración Pública de la que depende, aun cuando estén realizando funciones coordinadas. Cada componente de cada Cuerpo responde ante sus</w:t>
      </w:r>
      <w:r>
        <w:t xml:space="preserve"> mandos naturales, que se ordenan y coordinan conforme determinen los responsables de cada Cuerpo y los protocolos aprobados al efecto. </w:t>
      </w:r>
    </w:p>
    <w:p w:rsidR="00493F89" w:rsidRDefault="00233353">
      <w:pPr>
        <w:ind w:left="137" w:right="1027"/>
      </w:pPr>
      <w:r>
        <w:t>Las actuaciones inadecuadas del personal de un Cuerpo en el marco de este Convenio, así como la negativa a la aplicació</w:t>
      </w:r>
      <w:r>
        <w:t>n de los protocolos aprobados, serán perseguidas disciplinariamente por la Administración Pública de la que dependan, bien de oficio o instancia de la otra parte, a la que se dará cuenta del resultado de estas y las medidas adoptadas para el debido cumplim</w:t>
      </w:r>
      <w:r>
        <w:t xml:space="preserve">iento de los compromisos adquiridos con este. </w:t>
      </w:r>
    </w:p>
    <w:p w:rsidR="00493F89" w:rsidRDefault="00233353">
      <w:pPr>
        <w:ind w:left="137" w:right="1027"/>
      </w:pPr>
      <w:r>
        <w:t>En el caso de inactividad por parte de la Administración Pública que ha de actuar conforme el párrafo anterior, así como la falta de determinación en la consecución de los compromisos de este Convenio y los pr</w:t>
      </w:r>
      <w:r>
        <w:t xml:space="preserve">otocolos que en su marco se aprueben, se elevará por la parte perjudicada, APCAC o ayuntamiento, propuesta ante la Comisión de Seguimiento y Evaluación a fin de que adopte las decisiones más adecuadas, incluida la posibilidad de la resolución del Convenio </w:t>
      </w:r>
      <w:r>
        <w:t xml:space="preserve">por incumplimiento, que lo será a los solos efectos del ayuntamiento implicado cuando fuera una entidad local la incumplidora. </w:t>
      </w:r>
    </w:p>
    <w:p w:rsidR="00493F89" w:rsidRDefault="00233353">
      <w:pPr>
        <w:ind w:left="137" w:right="1027"/>
      </w:pPr>
      <w:r>
        <w:t>De los daños o perjuicios que por incumplimiento del Convenio por parte de alguna de las partes se produzcan responderá patrimon</w:t>
      </w:r>
      <w:r>
        <w:t xml:space="preserve">ial, civil, o penalmente, los responsables de Administración pública causante, tanto ante terceras personas como ante el propio personal funcionario y la otra Administración, por los daños causados. </w:t>
      </w:r>
    </w:p>
    <w:p w:rsidR="00493F89" w:rsidRDefault="00233353">
      <w:pPr>
        <w:ind w:left="137" w:right="1027"/>
      </w:pPr>
      <w:r>
        <w:t xml:space="preserve">Octava. - Eficacia del Convenio y prórroga. </w:t>
      </w:r>
    </w:p>
    <w:p w:rsidR="00493F89" w:rsidRDefault="00233353">
      <w:pPr>
        <w:ind w:left="137" w:right="1027"/>
      </w:pPr>
      <w:r>
        <w:t>El presente</w:t>
      </w:r>
      <w:r>
        <w:t xml:space="preserve"> Convenio de Cooperación tendrá efectos desde su firma y tendrá una vigencia de cuatro años. La adhesión de los ayuntamientos interesados se realizará por la persona titular de la Alcaldía, previo acuerdo del pleno municipal u órgano de gobierno delegado.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4198" name="Group 13419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6132" name="Rectangle 6132"/>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133" name="Rectangle 6133"/>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34" name="Rectangle 6134"/>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56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4198" style="width:18.7031pt;height:260.43pt;position:absolute;mso-position-horizontal-relative:page;mso-position-horizontal:absolute;margin-left:662.928pt;mso-position-vertical-relative:page;margin-top:512.49pt;" coordsize="2375,33074">
                <v:rect id="Rectangle 6132"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133"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34"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56 de 117 </w:t>
                        </w:r>
                      </w:p>
                    </w:txbxContent>
                  </v:textbox>
                </v:rect>
                <w10:wrap type="square"/>
              </v:group>
            </w:pict>
          </mc:Fallback>
        </mc:AlternateContent>
      </w:r>
      <w:r>
        <w:t>En cualquier momento antes de la finalización del plazo previsto anteriormente, la APCAC y la FECAM, podrán acordar unánimemente su prórroga mediante adenda por un periodo de hasta cuatro años adicionales o su extinción, extendiéndose dicha prórroga, salvo</w:t>
      </w:r>
      <w:r>
        <w:t xml:space="preserve"> denuncia expresa, a los ayuntamientos adheridos. </w:t>
      </w:r>
    </w:p>
    <w:p w:rsidR="00493F89" w:rsidRDefault="00233353">
      <w:pPr>
        <w:spacing w:after="0" w:line="259" w:lineRule="auto"/>
        <w:ind w:left="142" w:right="0" w:firstLine="0"/>
        <w:jc w:val="left"/>
      </w:pPr>
      <w:r>
        <w:t xml:space="preserve"> </w:t>
      </w:r>
    </w:p>
    <w:p w:rsidR="00493F89" w:rsidRDefault="00233353">
      <w:pPr>
        <w:ind w:left="137" w:right="1027"/>
      </w:pPr>
      <w:r>
        <w:t>Sin perjuicio de lo anterior, el presente Convenio, así como las modificaciones, prórrogas y anexos adendas a los mismos, deberán publicarse en el Boletín Oficial de Canarias, dentro de los veinte días s</w:t>
      </w:r>
      <w:r>
        <w:t>iguientes a su firma, conforme previene el artículo 29.2 de la Ley 12/2014, de 26 de diciembre, de transparencia y de acceso a la información pública, e inscribirse en el Registro General de Convenios del sector público de la Comunidad Autónoma de Canarias</w:t>
      </w:r>
      <w:r>
        <w:t>, creado por el Decreto 11/2019, de 11 de febrero, de la Presidencia del Gobierno, por el que se regula la actividad convencional y se crean y regulan el Registro General Electrónico de Convenios del Sector Público de la Comunidad Autónoma y el Registro El</w:t>
      </w:r>
      <w:r>
        <w:t xml:space="preserve">ectrónico de Órganos de Cooperación de la Administración Pública de la Comunidad Autónoma de Canarias. </w:t>
      </w:r>
    </w:p>
    <w:p w:rsidR="00493F89" w:rsidRDefault="00233353">
      <w:pPr>
        <w:ind w:left="137" w:right="1027"/>
      </w:pPr>
      <w:r>
        <w:t xml:space="preserve">Novena. - Comisión de Seguimiento y Evaluación. </w:t>
      </w:r>
    </w:p>
    <w:p w:rsidR="00493F89" w:rsidRDefault="00233353">
      <w:pPr>
        <w:ind w:left="137" w:right="1027"/>
      </w:pPr>
      <w:r>
        <w:t xml:space="preserve">Se constituye una Comisión de Seguimiento y Evaluación, como órgano mixto de composición paritaria, compuesta por ocho miembros con voz y voto, cuatro de ellos representando a la Administración Pública de la Comunidad Autónoma de Canarias y otros cuatro a </w:t>
      </w:r>
      <w:r>
        <w:t xml:space="preserve">la FECAM. Su régimen de funcionamiento y convocatorias será el previsto en la Ley 40/2015, de 1 de octubre, de Régimen Jurídico del Sector Público, para los órganos colegiados, si bien sus acuerdos serán adoptados por mayoría de ambas representaciones. </w:t>
      </w:r>
    </w:p>
    <w:p w:rsidR="00493F89" w:rsidRDefault="00233353">
      <w:pPr>
        <w:ind w:left="137" w:right="1027"/>
      </w:pPr>
      <w:r>
        <w:t>La</w:t>
      </w:r>
      <w:r>
        <w:t xml:space="preserve"> Comisión de Seguimiento y Evaluación estará conformada por parte de la Administración pública dela Comunidad Autónoma de Canarias, por: </w:t>
      </w:r>
    </w:p>
    <w:p w:rsidR="00493F89" w:rsidRDefault="00233353">
      <w:pPr>
        <w:numPr>
          <w:ilvl w:val="0"/>
          <w:numId w:val="34"/>
        </w:numPr>
        <w:ind w:right="1027" w:hanging="259"/>
      </w:pPr>
      <w:r>
        <w:t xml:space="preserve">La persona titular de la Dirección General de Seguridad o persona en quien delegue. </w:t>
      </w:r>
    </w:p>
    <w:p w:rsidR="00493F89" w:rsidRDefault="00233353">
      <w:pPr>
        <w:numPr>
          <w:ilvl w:val="0"/>
          <w:numId w:val="34"/>
        </w:numPr>
        <w:ind w:right="1027" w:hanging="259"/>
      </w:pPr>
      <w:r>
        <w:t>La persona titular de la Jefatura</w:t>
      </w:r>
      <w:r>
        <w:t xml:space="preserve"> del Cuerpo General de la Policía Canaria. </w:t>
      </w:r>
    </w:p>
    <w:p w:rsidR="00493F89" w:rsidRDefault="00233353">
      <w:pPr>
        <w:numPr>
          <w:ilvl w:val="0"/>
          <w:numId w:val="34"/>
        </w:numPr>
        <w:ind w:right="1027" w:hanging="259"/>
      </w:pPr>
      <w:r>
        <w:t xml:space="preserve">Dos miembros de la Dirección General de Seguridad o del Cuerpo General de la Policía Canaria, en este último caso con empleo de Oficial o superior, designados por la persona titular de la </w:t>
      </w:r>
    </w:p>
    <w:p w:rsidR="00493F89" w:rsidRDefault="00233353">
      <w:pPr>
        <w:ind w:left="137" w:right="1027"/>
      </w:pPr>
      <w:r>
        <w:t>Dirección General de Se</w:t>
      </w:r>
      <w:r>
        <w:t xml:space="preserve">guridad. </w:t>
      </w:r>
    </w:p>
    <w:p w:rsidR="00493F89" w:rsidRDefault="00233353">
      <w:pPr>
        <w:ind w:left="137" w:right="1027"/>
      </w:pPr>
      <w:r>
        <w:t xml:space="preserve">Por parte de la FECAM sus cuatros representantes serán designados por la citada Federación de éntrelos que formen parte de la Comisión de Administración Pública y Seguridad o Comisión que la sustituya los propios ayuntamientos adheridos. </w:t>
      </w:r>
    </w:p>
    <w:p w:rsidR="00493F89" w:rsidRDefault="00233353">
      <w:pPr>
        <w:ind w:left="137" w:right="1027"/>
      </w:pPr>
      <w:r>
        <w:t>Podrán,</w:t>
      </w:r>
      <w:r>
        <w:t xml:space="preserve"> asimismo, asistir a sus reuniones, con voz pero sin voto, un máximo de tres representantes designados por la FECAM, que deberán ser miembros de las policías locales de los ayuntamientos adheridos, con empleo de Oficial o superior. </w:t>
      </w:r>
    </w:p>
    <w:p w:rsidR="00493F89" w:rsidRDefault="00233353">
      <w:pPr>
        <w:ind w:left="137" w:right="1027"/>
      </w:pPr>
      <w:r>
        <w:t>Esta Comisión se reunir</w:t>
      </w:r>
      <w:r>
        <w:t xml:space="preserve">á como mínimo una vez al año, tras su primer trimestre, o bien a solicitud de alguna de las partes. </w:t>
      </w:r>
    </w:p>
    <w:p w:rsidR="00493F89" w:rsidRDefault="00233353">
      <w:pPr>
        <w:ind w:left="137" w:right="1027"/>
      </w:pPr>
      <w:r>
        <w:t xml:space="preserve">Corresponden a la Comisión las siguientes funciones: </w:t>
      </w:r>
    </w:p>
    <w:p w:rsidR="00493F89" w:rsidRDefault="00233353">
      <w:pPr>
        <w:numPr>
          <w:ilvl w:val="0"/>
          <w:numId w:val="35"/>
        </w:numPr>
        <w:ind w:left="374" w:right="1027" w:hanging="247"/>
      </w:pPr>
      <w:r>
        <w:t xml:space="preserve">Aprobar los protocolos para la consecución de los diferentes compromisos previstos en este Convenio. </w:t>
      </w:r>
    </w:p>
    <w:p w:rsidR="00493F89" w:rsidRDefault="00233353">
      <w:pPr>
        <w:numPr>
          <w:ilvl w:val="0"/>
          <w:numId w:val="35"/>
        </w:numPr>
        <w:ind w:left="374" w:right="1027" w:hanging="247"/>
      </w:pPr>
      <w:r>
        <w:t xml:space="preserve">Vigilancia del cumplimiento de las obligaciones derivadas para ambas partes del presente Convenio, así como adoptar las decisiones al respecto. </w:t>
      </w:r>
    </w:p>
    <w:p w:rsidR="00493F89" w:rsidRDefault="00233353">
      <w:pPr>
        <w:numPr>
          <w:ilvl w:val="0"/>
          <w:numId w:val="35"/>
        </w:numPr>
        <w:ind w:left="374" w:right="1027" w:hanging="247"/>
      </w:pPr>
      <w:r>
        <w:t xml:space="preserve">Valorar las acciones realizadas el año anterior al amparo de este Convenio. </w:t>
      </w:r>
    </w:p>
    <w:p w:rsidR="00493F89" w:rsidRDefault="00233353">
      <w:pPr>
        <w:numPr>
          <w:ilvl w:val="0"/>
          <w:numId w:val="35"/>
        </w:numPr>
        <w:ind w:left="374" w:right="1027" w:hanging="247"/>
      </w:pPr>
      <w:r>
        <w:t>La resolución, de manera consensu</w:t>
      </w:r>
      <w:r>
        <w:t xml:space="preserve">ada, de las controversias que puedan plantearse sobre la interpretación, aplicación, modificación, resolución y efectos del presente Convenio. e) Cuantas otras se deriven del presente Convenio.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4130" name="Group 13413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6246" name="Rectangle 624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247" name="Rectangle 624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Verificación</w:t>
                              </w:r>
                              <w:r>
                                <w:rPr>
                                  <w:i w:val="0"/>
                                  <w:sz w:val="12"/>
                                </w:rPr>
                                <w:t xml:space="preserve">: https://candelaria.sedelectronica.es/ </w:t>
                              </w:r>
                            </w:p>
                          </w:txbxContent>
                        </wps:txbx>
                        <wps:bodyPr horzOverflow="overflow" vert="horz" lIns="0" tIns="0" rIns="0" bIns="0" rtlCol="0">
                          <a:noAutofit/>
                        </wps:bodyPr>
                      </wps:wsp>
                      <wps:wsp>
                        <wps:cNvPr id="6248" name="Rectangle 624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57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4130" style="width:18.7031pt;height:260.43pt;position:absolute;mso-position-horizontal-relative:page;mso-position-horizontal:absolute;margin-left:662.928pt;mso-position-vertical-relative:page;margin-top:512.49pt;" coordsize="2375,33074">
                <v:rect id="Rectangle 624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24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4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57 de 117 </w:t>
                        </w:r>
                      </w:p>
                    </w:txbxContent>
                  </v:textbox>
                </v:rect>
                <w10:wrap type="square"/>
              </v:group>
            </w:pict>
          </mc:Fallback>
        </mc:AlternateContent>
      </w:r>
      <w:r>
        <w:t>Para la consecución de los compromisos previstos, tanto por la FECAM como por los ayuntamientos y lapa, a los efectos d</w:t>
      </w:r>
      <w:r>
        <w:t>e elaborar, revisar y proponer los protocolos previstos, se crearán uno o varios grupos de trabajo conformados por personal de la Dirección General de Seguridad o del Cuerpo General de la Policía Local, por personal de la FECAM, y por personal o miembros d</w:t>
      </w:r>
      <w:r>
        <w:t>e sus policías locales de los ayuntamientos adheridos. Tales protocolos y sus actualizaciones o revisiones, así como su evaluación, se elevarán a la Comisión de Seguimiento y Evaluación para su aprobación cuando proceda como instrumentos de ejecución de es</w:t>
      </w:r>
      <w:r>
        <w:t xml:space="preserve">te Convenio, incorporándose a modo de anexo. </w:t>
      </w:r>
    </w:p>
    <w:p w:rsidR="00493F89" w:rsidRDefault="00233353">
      <w:pPr>
        <w:ind w:left="137" w:right="1027"/>
      </w:pPr>
      <w:r>
        <w:t xml:space="preserve">Décima. - Causas de extinción y régimen de modificación. </w:t>
      </w:r>
    </w:p>
    <w:p w:rsidR="00493F89" w:rsidRDefault="00233353">
      <w:pPr>
        <w:ind w:left="137" w:right="1027"/>
      </w:pPr>
      <w:r>
        <w:t>Este Convenio de Cooperación podrá extinguirse si se incurre en algunas de las siguientes causas de resolución: • El transcurso del plazo de duración de</w:t>
      </w:r>
      <w:r>
        <w:t>l Convenio, sin haberse acordado la prórroga del mismo. • El acuerdo unánime de todos los firmantes o decisión de una de las partes. Cuando un ayuntamiento, en su caso, revoque por su cuenta su adhesión al Convenio, los efectos se mantendrán para el resto.</w:t>
      </w:r>
      <w:r>
        <w:t xml:space="preserve"> </w:t>
      </w:r>
    </w:p>
    <w:p w:rsidR="00493F89" w:rsidRDefault="00233353">
      <w:pPr>
        <w:numPr>
          <w:ilvl w:val="0"/>
          <w:numId w:val="36"/>
        </w:numPr>
        <w:ind w:right="1027"/>
      </w:pPr>
      <w:r>
        <w:t>El incumplimiento de las obligaciones y compromisos asumidos por parte de alguno de los firmantes. Dicho incumplimiento será comunicado a la Comisión de Seguimiento en los términos previstos legalmente, que podrá ser convocada para valorar el contenido d</w:t>
      </w:r>
      <w:r>
        <w:t xml:space="preserve">el incumplimiento y retomar su cumplimiento o acordar el cese en los términos de la cláusula séptima de este Convenio. • Por decisión judicial declaratoria de nulidad del Convenio. </w:t>
      </w:r>
    </w:p>
    <w:p w:rsidR="00493F89" w:rsidRDefault="00233353">
      <w:pPr>
        <w:numPr>
          <w:ilvl w:val="0"/>
          <w:numId w:val="36"/>
        </w:numPr>
        <w:ind w:right="1027"/>
      </w:pPr>
      <w:r>
        <w:t>Por modificación sustancial de la legalidad aplicable a los Cuerpos de Pol</w:t>
      </w:r>
      <w:r>
        <w:t xml:space="preserve">icía, autonómico y local, que afecte a sus funciones y cometidos, previo acuerdo de la Comisión de Seguimiento y Evaluación. </w:t>
      </w:r>
    </w:p>
    <w:p w:rsidR="00493F89" w:rsidRDefault="00233353">
      <w:pPr>
        <w:ind w:left="137" w:right="1027"/>
      </w:pPr>
      <w:r>
        <w:t>El régimen de modificación del Convenio se rige por lo prevenido en el artículo 49.g) de la citada Ley40/2015, de 1 de octubre, re</w:t>
      </w:r>
      <w:r>
        <w:t xml:space="preserve">quiriendo el acuerdo unánime de los firmantes y su instrumentación mediante adendas. </w:t>
      </w:r>
    </w:p>
    <w:p w:rsidR="00493F89" w:rsidRDefault="00233353">
      <w:pPr>
        <w:ind w:left="137" w:right="1027"/>
      </w:pPr>
      <w:r>
        <w:t xml:space="preserve">Décima primera. - Mecanismos de evaluación. </w:t>
      </w:r>
    </w:p>
    <w:p w:rsidR="00493F89" w:rsidRDefault="00233353">
      <w:pPr>
        <w:ind w:left="137" w:right="1027"/>
      </w:pPr>
      <w:r>
        <w:t>Inmediatamente después de la finalización de cada uno de los años de vigencia del Convenio, por las respectivas Jefaturas del</w:t>
      </w:r>
      <w:r>
        <w:t xml:space="preserve"> Cuerpo General de la Policía Canaria y de las policías locales, emitirán informes técnicos sobre la repercusión, cumplimiento y evaluación de las acciones previstas en el presente Convenio, así como de los protocolos aprobados en su aplicación. </w:t>
      </w:r>
    </w:p>
    <w:p w:rsidR="00493F89" w:rsidRDefault="00233353">
      <w:pPr>
        <w:ind w:left="137" w:right="1027"/>
      </w:pPr>
      <w:r>
        <w:t>Tales inf</w:t>
      </w:r>
      <w:r>
        <w:t>ormes serán sometidos a la Comisión de Seguimiento y Evaluación, que procederá a su examen valoración a los efectos prevenidos en el apartado p) del artículo 7 del Decreto 11/2019, de 11 de febrero, por el que se regula la actividad convencional y se crean</w:t>
      </w:r>
      <w:r>
        <w:t xml:space="preserve"> y regulan el Registro General Electrónico de Convenios del Sector Público de la Comunidad Autónoma y el Registro Electrónico de Órganos de Cooperación de la Administración Pública de la Comunidad Autónoma de Canarias. </w:t>
      </w:r>
    </w:p>
    <w:p w:rsidR="00493F89" w:rsidRDefault="00233353">
      <w:pPr>
        <w:ind w:left="137" w:right="1027"/>
      </w:pPr>
      <w:r>
        <w:t xml:space="preserve">Décima segunda. - </w:t>
      </w:r>
      <w:r>
        <w:t xml:space="preserve">Naturaleza administrativa y régimen jurídico. </w:t>
      </w:r>
    </w:p>
    <w:p w:rsidR="00493F89" w:rsidRDefault="00233353">
      <w:pPr>
        <w:ind w:left="137" w:right="1027"/>
      </w:pPr>
      <w:r>
        <w:t>El presente Convenio tiene naturaleza administrativa, quedando excluido del ámbito de aplicación de la Ley 9/2017, de 8 de noviembre, de Contratos del Sector Público, por la que se transponen al ordenamiento j</w:t>
      </w:r>
      <w:r>
        <w:t>urídico español las Directivas del Parlamento Europeo y del Consejo 2014/23/UE y2014/24/UE, de 26 de febrero de 2014, conforme dispone su artículo 6, al no tener por objeto prestaciones propias de los contratos, rigiéndose por lo dispuesto en el Capítulo V</w:t>
      </w:r>
      <w:r>
        <w:t xml:space="preserve">I del Título Preliminar de la Ley 40/2015, de 1 de octubre, de Régimen Jurídico del Sector Público, y por el Decreto 11/2019, de11 de febrero, por el que se regula la actividad convencional y se crean y regulan el Registro General Electrónico de Convenios </w:t>
      </w:r>
      <w:r>
        <w:t xml:space="preserve">del Sector Público de la Comunidad Autónoma y el Registro Electrónico de Órganos de Cooperación de la Administración Pública de la Comunidad Autónoma de Canarias. </w:t>
      </w:r>
    </w:p>
    <w:p w:rsidR="00493F89" w:rsidRDefault="00233353">
      <w:pPr>
        <w:ind w:left="137" w:right="1027"/>
      </w:pPr>
      <w:r>
        <w:t>No obstante, lo dispuesto en el párrafo anterior, se aplicarán los principios previstos en l</w:t>
      </w:r>
      <w:r>
        <w:t xml:space="preserve">a legislación estatal en materia de contratos del sector público a los efectos de resolver las dudas y lagunas que puedan surgir en relación a la interpretación y aplicación del presente Convenio. </w:t>
      </w:r>
    </w:p>
    <w:p w:rsidR="00493F89" w:rsidRDefault="00233353">
      <w:pPr>
        <w:ind w:left="137" w:right="1027"/>
      </w:pPr>
      <w:r>
        <w:t>Décima tercera. - Resolución de controversias y jurisdicci</w:t>
      </w:r>
      <w:r>
        <w:t xml:space="preserve">ón competente.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3528" name="Group 13352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6360" name="Rectangle 636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361" name="Rectangle 636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362" name="Rectangle 636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58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3528" style="width:18.7031pt;height:260.43pt;position:absolute;mso-position-horizontal-relative:page;mso-position-horizontal:absolute;margin-left:662.928pt;mso-position-vertical-relative:page;margin-top:512.49pt;" coordsize="2375,33074">
                <v:rect id="Rectangle 636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36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36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58 de 117 </w:t>
                        </w:r>
                      </w:p>
                    </w:txbxContent>
                  </v:textbox>
                </v:rect>
                <w10:wrap type="square"/>
              </v:group>
            </w:pict>
          </mc:Fallback>
        </mc:AlternateContent>
      </w:r>
      <w:r>
        <w:t>La resolución de las controversias que pud</w:t>
      </w:r>
      <w:r>
        <w:t>ieran plantearse sobre la interpretación, aplicación, modificación, resolución y efectos del presente Convenio deberán de solventarse de mutuo acuerdo entre las partes, a través de los acuerdos que se adopten en la Comisión de Seguimiento y Evaluación prev</w:t>
      </w:r>
      <w:r>
        <w:t xml:space="preserve">ista en el mismo. </w:t>
      </w:r>
    </w:p>
    <w:p w:rsidR="00493F89" w:rsidRDefault="00233353">
      <w:pPr>
        <w:ind w:left="137" w:right="1027"/>
      </w:pPr>
      <w:r>
        <w:t>Agotada dicha vía y para el supuesto de que las referidas controversias no hubieran podido ser solucionadas, el conocimiento de las cuestiones litigiosas competerá a los órganos jurisdiccionales contencioso-administrativos, siendo la Sal</w:t>
      </w:r>
      <w:r>
        <w:t>a de lo Contencioso-administrativo del Tribunal Superior de Justicia de Canarias la competente para conocer en única instancia de los recursos que se deduzcan en relación con el presente Convenio, en virtud de lo prevenido en el artículo 10.1, apartado g),</w:t>
      </w:r>
      <w:r>
        <w:t xml:space="preserve"> de la Ley29/1998, de 13 de julio, reguladora de la Jurisdicción Contenciosoadministrativa, en su redacción actual. </w:t>
      </w:r>
    </w:p>
    <w:p w:rsidR="00493F89" w:rsidRDefault="00233353">
      <w:pPr>
        <w:ind w:left="137" w:right="1027"/>
      </w:pPr>
      <w:r>
        <w:t xml:space="preserve">Y para que así conste, y en prueba de conformidad, se firma electrónicamente este documento el </w:t>
      </w:r>
    </w:p>
    <w:p w:rsidR="00493F89" w:rsidRDefault="00233353">
      <w:pPr>
        <w:ind w:left="137" w:right="1027"/>
      </w:pPr>
      <w:r>
        <w:t>17 de abril de 2024.- La Consejera de Presi</w:t>
      </w:r>
      <w:r>
        <w:t xml:space="preserve">dencia, Administraciones Públicas, Justicia y Seguridad, Nieves Lady Barreto Hernández. - La Presidenta de la FECAM, María Concepción Brito Núñez. </w:t>
      </w:r>
    </w:p>
    <w:p w:rsidR="00493F89" w:rsidRDefault="00233353">
      <w:pPr>
        <w:spacing w:after="0" w:line="259" w:lineRule="auto"/>
        <w:ind w:left="142" w:right="0" w:firstLine="0"/>
        <w:jc w:val="left"/>
      </w:pPr>
      <w:r>
        <w:t xml:space="preserve"> </w:t>
      </w:r>
    </w:p>
    <w:p w:rsidR="00493F89" w:rsidRDefault="00233353">
      <w:pPr>
        <w:spacing w:after="1" w:line="259" w:lineRule="auto"/>
        <w:ind w:left="10" w:right="898"/>
        <w:jc w:val="center"/>
      </w:pPr>
      <w:r>
        <w:t xml:space="preserve">ANEXO </w:t>
      </w:r>
    </w:p>
    <w:p w:rsidR="00493F89" w:rsidRDefault="00233353">
      <w:pPr>
        <w:spacing w:after="0" w:line="259" w:lineRule="auto"/>
        <w:ind w:left="0" w:right="838" w:firstLine="0"/>
        <w:jc w:val="center"/>
      </w:pPr>
      <w:r>
        <w:t xml:space="preserve"> </w:t>
      </w:r>
    </w:p>
    <w:p w:rsidR="00493F89" w:rsidRDefault="00233353">
      <w:pPr>
        <w:tabs>
          <w:tab w:val="center" w:pos="1544"/>
          <w:tab w:val="center" w:pos="2614"/>
          <w:tab w:val="center" w:pos="3666"/>
          <w:tab w:val="center" w:pos="4722"/>
          <w:tab w:val="center" w:pos="5802"/>
          <w:tab w:val="center" w:pos="7121"/>
          <w:tab w:val="center" w:pos="8660"/>
          <w:tab w:val="center" w:pos="9508"/>
        </w:tabs>
        <w:ind w:left="0" w:right="0" w:firstLine="0"/>
        <w:jc w:val="left"/>
      </w:pPr>
      <w:r>
        <w:t xml:space="preserve">ADENDA </w:t>
      </w:r>
      <w:r>
        <w:tab/>
        <w:t xml:space="preserve">DE </w:t>
      </w:r>
      <w:r>
        <w:tab/>
        <w:t xml:space="preserve">ADHESIÓN </w:t>
      </w:r>
      <w:r>
        <w:tab/>
        <w:t xml:space="preserve">AL </w:t>
      </w:r>
      <w:r>
        <w:tab/>
        <w:t xml:space="preserve">CONVENIO </w:t>
      </w:r>
      <w:r>
        <w:tab/>
        <w:t xml:space="preserve">DE </w:t>
      </w:r>
      <w:r>
        <w:tab/>
        <w:t xml:space="preserve">COOPERACIÓN </w:t>
      </w:r>
      <w:r>
        <w:tab/>
        <w:t xml:space="preserve">ENTRE </w:t>
      </w:r>
      <w:r>
        <w:tab/>
        <w:t xml:space="preserve">LA </w:t>
      </w:r>
    </w:p>
    <w:p w:rsidR="00493F89" w:rsidRDefault="00233353">
      <w:pPr>
        <w:ind w:left="137" w:right="1027"/>
      </w:pPr>
      <w:r>
        <w:t xml:space="preserve">ADMINISTRACIÓNPÚBLICA DE LA COMUNIDAD AUTÓNOMA DE CANARIAS, A TRAVÉS DE </w:t>
      </w:r>
    </w:p>
    <w:p w:rsidR="00493F89" w:rsidRDefault="00233353">
      <w:pPr>
        <w:ind w:left="137" w:right="1027"/>
      </w:pPr>
      <w:r>
        <w:t>LA CONSEJERÍA DEPRESIDENCIA, ADMINISTRACIONES PÚBLICAS, JUSTICIA Y SEGURIDAD, LA FEDERACIÓNCANARIA DE MUNICIPIOS (FECAM) Y LOS AYUNTAMIENTOS QUE SE ADHIERAN, EN ELÁMBITO DE LA SEGURID</w:t>
      </w:r>
      <w:r>
        <w:t xml:space="preserve">AD PÚBLICA. </w:t>
      </w:r>
    </w:p>
    <w:p w:rsidR="00493F89" w:rsidRDefault="00233353">
      <w:pPr>
        <w:spacing w:after="0" w:line="259" w:lineRule="auto"/>
        <w:ind w:left="142" w:right="0" w:firstLine="0"/>
        <w:jc w:val="left"/>
      </w:pPr>
      <w:r>
        <w:t xml:space="preserve"> </w:t>
      </w:r>
    </w:p>
    <w:p w:rsidR="00493F89" w:rsidRDefault="00233353">
      <w:pPr>
        <w:ind w:left="137" w:right="1027"/>
      </w:pPr>
      <w:r>
        <w:t xml:space="preserve">De una parte la Excma. Sra. Dña. Nieves Lady Barreto Hernández, actuando en calidad de </w:t>
      </w:r>
    </w:p>
    <w:p w:rsidR="00493F89" w:rsidRDefault="00233353">
      <w:pPr>
        <w:ind w:left="137" w:right="1027"/>
      </w:pPr>
      <w:r>
        <w:t>Consejera de Presidencia, Administraciones Públicas, Justicia y Seguridad, según nombramiento efectuado por Decreto 43/2023, de 14 de julio, por el que s</w:t>
      </w:r>
      <w:r>
        <w:t>e nombra a los Consejeros y Consejeras del Gobierno de Canarias, en nombre y representación de la Comunidad Autónoma de Canarias de conformidad con lo dispuesto en el artículo 16 y 29.1.k) de la Ley 14/1990, de 26 de julio, de Régimen Jurídico de las Admin</w:t>
      </w:r>
      <w:r>
        <w:t xml:space="preserve">istraciones Públicas de Canarias. </w:t>
      </w:r>
    </w:p>
    <w:p w:rsidR="00493F89" w:rsidRDefault="00233353">
      <w:pPr>
        <w:ind w:left="137" w:right="1027"/>
      </w:pPr>
      <w:r>
        <w:t>De otra parte, Dña. María Concepción Brito Núñez, Presidenta de la Federación Canaria de Municipios, reelegida como Presidenta en la Asamblea General de 2 de octubre de 2023, según consta en certificación emitida al efect</w:t>
      </w:r>
      <w:r>
        <w:t xml:space="preserve">o el 7 de febrero de 2024, actuando en nombre y representación de la misma, según la competencia que le confiere el artículo 31.º.1 de los Estatutos de la Federación. </w:t>
      </w:r>
    </w:p>
    <w:p w:rsidR="00493F89" w:rsidRDefault="00233353">
      <w:pPr>
        <w:ind w:left="137" w:right="966"/>
      </w:pPr>
      <w:r>
        <w:t>Y de otra parte, D./Dña. ------------------, en su condición de Acalde/sa-Presidente/a d</w:t>
      </w:r>
      <w:r>
        <w:t>el Ayuntamiento de -------------, actuando en virtud de lo dispuesto en el artículo 21.1.b) de la Ley 7/1985, de 2 de abril, Reguladora de las Bases del Régimen Local, artículo 16.3 de la Ley 14/1990, de 26 de julio, de Régimen Jurídico de las Administraci</w:t>
      </w:r>
      <w:r>
        <w:t>ones Públicas de Canarias, y artículo 31.1.e) de la Ley 7/2015, de 1 de abril, de los municipios de Canarias, y facultado para la firma del presente Convenio por autorización del[Pleno o, en su caso, Junta de Gobierno Local], adoptada en sesión celebrada e</w:t>
      </w:r>
      <w:r>
        <w:t xml:space="preserve">l …. </w:t>
      </w:r>
    </w:p>
    <w:p w:rsidR="00493F89" w:rsidRDefault="00233353">
      <w:pPr>
        <w:ind w:left="137" w:right="1027"/>
      </w:pPr>
      <w:r>
        <w:t xml:space="preserve">Las partes firmantes, se reconocen mutuamente capacidad jurídica suficiente y poder bastante para obligarse en la presente adenda de adhesión, y a tal efecto, </w:t>
      </w:r>
    </w:p>
    <w:p w:rsidR="00493F89" w:rsidRDefault="00233353">
      <w:pPr>
        <w:ind w:left="137" w:right="1027"/>
      </w:pPr>
      <w:r>
        <w:t xml:space="preserve">MANIFIESTAN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3305" name="Group 13330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6480" name="Rectangle 648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481" name="Rectangle 648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482" name="Rectangle 648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59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3305" style="width:18.7031pt;height:260.43pt;position:absolute;mso-position-horizontal-relative:page;mso-position-horizontal:absolute;margin-left:662.928pt;mso-position-vertical-relative:page;margin-top:512.49pt;" coordsize="2375,33074">
                <v:rect id="Rectangle 648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48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48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59 de 117 </w:t>
                        </w:r>
                      </w:p>
                    </w:txbxContent>
                  </v:textbox>
                </v:rect>
                <w10:wrap type="square"/>
              </v:group>
            </w:pict>
          </mc:Fallback>
        </mc:AlternateContent>
      </w:r>
      <w:r>
        <w:t>Con fecha --------------- se suscribió por parte de la Administración Pública de la Comunidad Autónoma de C</w:t>
      </w:r>
      <w:r>
        <w:t>anarias y la Federación Canaria de Municipios, (en adelante, FECAM), el Convenio de Cooperación entre la Administración Pública de la Comunidad Autónoma de Canarias, a través de la Consejería de Presidencia, Administraciones Públicas, Justicia y Seguridad,</w:t>
      </w:r>
      <w:r>
        <w:t xml:space="preserve"> la FECAM y los ayuntamientos que se adhieran, en el ámbito de la seguridad pública. </w:t>
      </w:r>
    </w:p>
    <w:p w:rsidR="00493F89" w:rsidRDefault="00233353">
      <w:pPr>
        <w:ind w:left="137" w:right="1027"/>
      </w:pPr>
      <w:r>
        <w:t>Dicho Convenio de Cooperación tiene por objeto articular la cooperación entre la Administración Pública de la Comunidad Autónoma de Canarias (APCAC, en adelante), a travé</w:t>
      </w:r>
      <w:r>
        <w:t>s de la Consejería de Presidencia, Administraciones Públicas, Justicia y Seguridad, la FECAM, y los ayuntamientos que se adhieran al mismo, en el ámbito de la seguridad pública, en general y, en particular, en lo referente a la actuación coordinada y colab</w:t>
      </w:r>
      <w:r>
        <w:t xml:space="preserve">oración entre el Cuerpo General de la Policía Canaria y las policías locales de los ayuntamientos de Canarias que se adhieran a este. </w:t>
      </w:r>
    </w:p>
    <w:p w:rsidR="00493F89" w:rsidRDefault="00233353">
      <w:pPr>
        <w:ind w:left="137" w:right="1027"/>
      </w:pPr>
      <w:r>
        <w:t>El presente instrumento convencional no genera directa ni indirectamente impacto económico extraordinario alguno en los p</w:t>
      </w:r>
      <w:r>
        <w:t xml:space="preserve">resupuestos de las entidades suscribientes, mejorando la eficiencia y eficacia en los servicios de policía local y de la policía autonómica. </w:t>
      </w:r>
    </w:p>
    <w:p w:rsidR="00493F89" w:rsidRDefault="00233353">
      <w:pPr>
        <w:ind w:left="137" w:right="1027"/>
      </w:pPr>
      <w:r>
        <w:t>Con ello, no quedan afectados los principios de estabilidad presupuestaria y sostenibilidad financiera reconocidos</w:t>
      </w:r>
      <w:r>
        <w:t xml:space="preserve"> constitucional y legalmente, y a los que han de ajustar su actividad todos los sujetos de derecho público. </w:t>
      </w:r>
    </w:p>
    <w:p w:rsidR="00493F89" w:rsidRDefault="00233353">
      <w:pPr>
        <w:spacing w:after="0" w:line="259" w:lineRule="auto"/>
        <w:ind w:left="142" w:right="0" w:firstLine="0"/>
        <w:jc w:val="left"/>
      </w:pPr>
      <w:r>
        <w:t xml:space="preserve"> </w:t>
      </w:r>
    </w:p>
    <w:p w:rsidR="00493F89" w:rsidRDefault="00233353">
      <w:pPr>
        <w:ind w:left="137" w:right="1027"/>
      </w:pPr>
      <w:r>
        <w:t xml:space="preserve">En virtud de lo anteriormente expuesto, ambas partes acuerdan formalizar la adhesión al Convenio de Cooperación con arreglo a las siguientes </w:t>
      </w:r>
    </w:p>
    <w:p w:rsidR="00493F89" w:rsidRDefault="00233353">
      <w:pPr>
        <w:spacing w:after="0" w:line="259" w:lineRule="auto"/>
        <w:ind w:left="142" w:right="0" w:firstLine="0"/>
        <w:jc w:val="left"/>
      </w:pPr>
      <w:r>
        <w:t xml:space="preserve"> </w:t>
      </w:r>
    </w:p>
    <w:p w:rsidR="00493F89" w:rsidRDefault="00233353">
      <w:pPr>
        <w:spacing w:after="1" w:line="259" w:lineRule="auto"/>
        <w:ind w:left="10" w:right="899"/>
        <w:jc w:val="center"/>
      </w:pPr>
      <w:r>
        <w:t>C</w:t>
      </w:r>
      <w:r>
        <w:t xml:space="preserve">LÁUSULAS </w:t>
      </w:r>
    </w:p>
    <w:p w:rsidR="00493F89" w:rsidRDefault="00233353">
      <w:pPr>
        <w:ind w:left="137" w:right="1027"/>
      </w:pPr>
      <w:r>
        <w:t>Primera. - La presente Adenda tiene por objeto formalizar la adhesión del Ayuntamiento de -------- a todas y cada una de las cláusulas previstas en el Convenio de Cooperación suscrito con fecha --------------, en el ámbito de la seguridad pública</w:t>
      </w:r>
      <w:r>
        <w:t xml:space="preserve">, entre la Administración Pública de la Comunidad Autónoma de Canarias, a través de la Consejería de Presidencia, Administraciones Públicas, Justicia y Seguridad, la Federación Canaria de Municipios (FECAM), y los ayuntamientos que se adhieran. </w:t>
      </w:r>
    </w:p>
    <w:p w:rsidR="00493F89" w:rsidRDefault="00233353">
      <w:pPr>
        <w:ind w:left="137" w:right="1027"/>
      </w:pPr>
      <w:r>
        <w:t>Segunda. -</w:t>
      </w:r>
      <w:r>
        <w:t xml:space="preserve"> La presente Adenda de adhesión entrará en vigor a partir del día de su firma, con la misma vigencia que el Convenio de Cooperación objeto de la adhesión y sus prórrogas. Tercera. - En cualquier momento antes de la finalización del plazo previsto en el apa</w:t>
      </w:r>
      <w:r>
        <w:t>rtado anterior, el Ayuntamiento firmante de la adenda de adhesión al Convenio podrá acordar su separación de este, lo que se trasladará a las partes, con efectos a partir de entonces, sin perjuicio de que, en aquellos procesos compartidos dimanantes de est</w:t>
      </w:r>
      <w:r>
        <w:t xml:space="preserve">e Convenio, los efectos se prorroguen hasta su finalización, en los términos que se acuerden por la APCAC y el Ayuntamiento que revoca su adhesión. </w:t>
      </w:r>
    </w:p>
    <w:p w:rsidR="00493F89" w:rsidRDefault="00233353">
      <w:pPr>
        <w:ind w:left="137" w:right="1027"/>
      </w:pPr>
      <w:r>
        <w:t>De conformidad con lo previsto el artículo 55.1.a) de la Ley 7/2015, de 1 de abril, de los municipios de Ca</w:t>
      </w:r>
      <w:r>
        <w:t xml:space="preserve">narias, el Secretario General deberá firmar la presente adenda de adhesión a los solos efectos de fe pública. </w:t>
      </w:r>
    </w:p>
    <w:p w:rsidR="00493F89" w:rsidRDefault="00233353">
      <w:pPr>
        <w:spacing w:after="26"/>
        <w:ind w:left="137" w:right="1027"/>
      </w:pPr>
      <w:r>
        <w:t xml:space="preserve">Y para que así conste, y en prueba de conformidad, se firma electrónicamente este documento en la fecha indicada.” </w:t>
      </w:r>
    </w:p>
    <w:p w:rsidR="00493F89" w:rsidRDefault="00233353">
      <w:pPr>
        <w:spacing w:after="0" w:line="259" w:lineRule="auto"/>
        <w:ind w:left="142" w:right="0" w:firstLine="0"/>
        <w:jc w:val="left"/>
      </w:pPr>
      <w:r>
        <w:t xml:space="preserve"> </w:t>
      </w:r>
    </w:p>
    <w:p w:rsidR="00493F89" w:rsidRDefault="00233353">
      <w:pPr>
        <w:spacing w:after="0" w:line="259" w:lineRule="auto"/>
        <w:ind w:left="142" w:right="0" w:firstLine="0"/>
        <w:jc w:val="left"/>
      </w:pPr>
      <w:r>
        <w:rPr>
          <w:i w:val="0"/>
          <w:color w:val="FF0000"/>
        </w:rPr>
        <w:t xml:space="preserve"> </w:t>
      </w:r>
    </w:p>
    <w:p w:rsidR="00493F89" w:rsidRDefault="00233353">
      <w:pPr>
        <w:spacing w:after="3"/>
        <w:ind w:left="137" w:right="960"/>
      </w:pPr>
      <w:r>
        <w:rPr>
          <w:b/>
          <w:i w:val="0"/>
        </w:rPr>
        <w:t>SEGUNDO</w:t>
      </w:r>
      <w:r>
        <w:rPr>
          <w:i w:val="0"/>
        </w:rPr>
        <w:t xml:space="preserve">: </w:t>
      </w:r>
      <w:r>
        <w:rPr>
          <w:i w:val="0"/>
        </w:rPr>
        <w:t>Notificar el acuerdo que se adopte a la Consejería de Presidencia, Administraciones Públicas, Justicia y Seguridad del Gobierno de Canarias y a la Federación Canaria de Municipios.</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b/>
          <w:i w:val="0"/>
        </w:rPr>
        <w:t>TERCERO. -</w:t>
      </w:r>
      <w:r>
        <w:rPr>
          <w:i w:val="0"/>
        </w:rPr>
        <w:t xml:space="preserve"> Facultar al Sra. Alcaldesa – </w:t>
      </w:r>
      <w:r>
        <w:rPr>
          <w:i w:val="0"/>
        </w:rPr>
        <w:t>Presidenta a la firma de cualquier documento y realizar los trámites para llevar a buen fin el presente acuerdo.</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850" w:right="0" w:firstLine="0"/>
        <w:jc w:val="left"/>
      </w:pPr>
      <w:r>
        <w:rPr>
          <w:rFonts w:ascii="Calibri" w:eastAsia="Calibri" w:hAnsi="Calibri" w:cs="Calibri"/>
          <w:i w:val="0"/>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6508623</wp:posOffset>
                </wp:positionV>
                <wp:extent cx="237530" cy="3307461"/>
                <wp:effectExtent l="0" t="0" r="0" b="0"/>
                <wp:wrapTopAndBottom/>
                <wp:docPr id="134686" name="Group 134686"/>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6581" name="Rectangle 658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582" name="Rectangle 658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583" name="Rectangle 658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electrónicam</w:t>
                              </w:r>
                              <w:r>
                                <w:rPr>
                                  <w:i w:val="0"/>
                                  <w:sz w:val="12"/>
                                </w:rPr>
                                <w:t xml:space="preserve">ente desde la plataforma esPublico Gestiona | Página 60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4686" style="width:18.7031pt;height:260.43pt;position:absolute;mso-position-horizontal-relative:page;mso-position-horizontal:absolute;margin-left:662.928pt;mso-position-vertical-relative:page;margin-top:512.49pt;" coordsize="2375,33074">
                <v:rect id="Rectangle 658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58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58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60 de 117 </w:t>
                        </w:r>
                      </w:p>
                    </w:txbxContent>
                  </v:textbox>
                </v:rect>
                <w10:wrap type="topAndBottom"/>
              </v:group>
            </w:pict>
          </mc:Fallback>
        </mc:AlternateContent>
      </w: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40" w:lineRule="auto"/>
        <w:ind w:left="137" w:right="962"/>
      </w:pPr>
      <w:r>
        <w:rPr>
          <w:b/>
          <w:i w:val="0"/>
          <w:sz w:val="24"/>
        </w:rPr>
        <w:t xml:space="preserve">3.- Expediente 10126/2024. Aprobación del Convenio de colaboración entre el Ilustre Ayuntamiento </w:t>
      </w:r>
      <w:r>
        <w:rPr>
          <w:b/>
          <w:i w:val="0"/>
          <w:sz w:val="24"/>
        </w:rPr>
        <w:t xml:space="preserve">de la Villa de Candelaria y la Asociación del Mercado del Agricultor de la Villa de Candelaria para la promoción y comercialización de los productos Locales del Mercado de la Producción Local. </w:t>
      </w:r>
    </w:p>
    <w:p w:rsidR="00493F89" w:rsidRDefault="00233353">
      <w:pPr>
        <w:spacing w:after="0" w:line="259" w:lineRule="auto"/>
        <w:ind w:left="142" w:right="0" w:firstLine="0"/>
        <w:jc w:val="left"/>
      </w:pPr>
      <w:r>
        <w:rPr>
          <w:b/>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b/>
          <w:i w:val="0"/>
          <w:sz w:val="24"/>
        </w:rPr>
        <w:t xml:space="preserve"> </w:t>
      </w:r>
    </w:p>
    <w:p w:rsidR="00493F89" w:rsidRDefault="00233353">
      <w:pPr>
        <w:spacing w:after="0"/>
        <w:ind w:left="137" w:right="959"/>
      </w:pPr>
      <w:r>
        <w:rPr>
          <w:rFonts w:ascii="Times New Roman" w:eastAsia="Times New Roman" w:hAnsi="Times New Roman" w:cs="Times New Roman"/>
          <w:b/>
          <w:i w:val="0"/>
          <w:sz w:val="24"/>
        </w:rPr>
        <w:t xml:space="preserve">   </w:t>
      </w:r>
      <w:r>
        <w:rPr>
          <w:b/>
          <w:i w:val="0"/>
        </w:rPr>
        <w:t>Consta en el expediente propuesta de la Concejala delegada de Desarrollo Rural y Pesquero, Medio Ambiente Natural y Educación, Dña. Margarita Eva Tendero Barroso, de fecha 25 de septiembre de 2024, que transcrito literalmente dice:</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5" w:line="259" w:lineRule="auto"/>
        <w:ind w:left="142" w:right="0" w:firstLine="0"/>
        <w:jc w:val="left"/>
      </w:pPr>
      <w:r>
        <w:rPr>
          <w:i w:val="0"/>
        </w:rPr>
        <w:t xml:space="preserve"> </w:t>
      </w:r>
    </w:p>
    <w:p w:rsidR="00493F89" w:rsidRDefault="00233353">
      <w:pPr>
        <w:spacing w:after="25"/>
        <w:ind w:left="137" w:right="960"/>
      </w:pPr>
      <w:r>
        <w:rPr>
          <w:i w:val="0"/>
        </w:rPr>
        <w:t xml:space="preserve">     “La Concejalía</w:t>
      </w:r>
      <w:r>
        <w:rPr>
          <w:i w:val="0"/>
        </w:rPr>
        <w:t xml:space="preserve"> de Desarrollo Rural del Ayuntamiento de Candelaria tiene delegadas por Decreto de la Alcaldesa-Presidenta del Ayuntamiento de Candelaria, número 1779/2023 de 20 de junio de 2023, determinadas competencias relativas a la actividad agraria del municipio, di</w:t>
      </w:r>
      <w:r>
        <w:rPr>
          <w:i w:val="0"/>
        </w:rPr>
        <w:t xml:space="preserve">cha delegación comprende:  </w:t>
      </w:r>
    </w:p>
    <w:p w:rsidR="00493F89" w:rsidRDefault="00233353">
      <w:pPr>
        <w:spacing w:after="26" w:line="259" w:lineRule="auto"/>
        <w:ind w:left="142" w:right="0" w:firstLine="0"/>
        <w:jc w:val="left"/>
      </w:pPr>
      <w:r>
        <w:rPr>
          <w:i w:val="0"/>
        </w:rPr>
        <w:t xml:space="preserve"> </w:t>
      </w:r>
    </w:p>
    <w:p w:rsidR="00493F89" w:rsidRDefault="00233353">
      <w:pPr>
        <w:spacing w:after="37"/>
        <w:ind w:left="137" w:right="960"/>
      </w:pPr>
      <w:r>
        <w:rPr>
          <w:i w:val="0"/>
        </w:rPr>
        <w:t xml:space="preserve"> “(…) a) La tramitación y resolución de los expedientes en materia de contratos administrativos, subvenciones y autorizaciones en materia de agricultura, ganadería y pesca, del mercadillo del agricultor y del resto de mercados</w:t>
      </w:r>
      <w:r>
        <w:rPr>
          <w:i w:val="0"/>
        </w:rPr>
        <w:t xml:space="preserve"> y abastos públicos de productos locales derivados de la agricultura, ganadería y pesca del término municipal.”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rFonts w:ascii="Calibri" w:eastAsia="Calibri" w:hAnsi="Calibri" w:cs="Calibri"/>
          <w:i w:val="0"/>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3098" name="Group 13309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6688" name="Rectangle 6688"/>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689" name="Rectangle 6689"/>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690" name="Rectangle 6690"/>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61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3098" style="width:18.7031pt;height:260.43pt;position:absolute;mso-position-horizontal-relative:page;mso-position-horizontal:absolute;margin-left:662.928pt;mso-position-vertical-relative:page;margin-top:512.49pt;" coordsize="2375,33074">
                <v:rect id="Rectangle 6688"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689"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690"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61 de 117 </w:t>
                        </w:r>
                      </w:p>
                    </w:txbxContent>
                  </v:textbox>
                </v:rect>
                <w10:wrap type="square"/>
              </v:group>
            </w:pict>
          </mc:Fallback>
        </mc:AlternateContent>
      </w:r>
      <w:r>
        <w:rPr>
          <w:i w:val="0"/>
        </w:rPr>
        <w:t>Entre otras acciones, desde esta concejalía, se ha impulsado el asociacionismo de las personas dedicadas a las actividades que conforman el sector primario, con e</w:t>
      </w:r>
      <w:r>
        <w:rPr>
          <w:i w:val="0"/>
        </w:rPr>
        <w:t xml:space="preserve">l propósito de otorgarles una mayor capacidad en la defensa de sus intereses. </w:t>
      </w:r>
      <w:r>
        <w:rPr>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302"/>
        <w:ind w:left="137" w:right="960"/>
      </w:pPr>
      <w:r>
        <w:rPr>
          <w:i w:val="0"/>
        </w:rPr>
        <w:t>Al respecto, surge la Asociación Mercado del Agricultor de la Villa de Candelaria, asociación sin ánimo de lucro, constituida por las personas agricultoras y ganaderas que po</w:t>
      </w:r>
      <w:r>
        <w:rPr>
          <w:i w:val="0"/>
        </w:rPr>
        <w:t xml:space="preserve">nen a disposición de la clientela los productos resultantes de su actividad en el Mercado de la Producción Local de Candelaria. </w:t>
      </w:r>
      <w:r>
        <w:rPr>
          <w:i w:val="0"/>
          <w:sz w:val="24"/>
        </w:rPr>
        <w:t xml:space="preserve"> </w:t>
      </w:r>
    </w:p>
    <w:p w:rsidR="00493F89" w:rsidRDefault="00233353">
      <w:pPr>
        <w:spacing w:after="258"/>
        <w:ind w:left="137" w:right="960"/>
      </w:pPr>
      <w:r>
        <w:rPr>
          <w:i w:val="0"/>
        </w:rPr>
        <w:t>Considerando que Ley 40/2015, de 1 de octubre, de Régimen Jurídico del Sector Público: dispone:</w:t>
      </w:r>
      <w:r>
        <w:rPr>
          <w:i w:val="0"/>
          <w:sz w:val="24"/>
        </w:rPr>
        <w:t xml:space="preserve"> </w:t>
      </w:r>
    </w:p>
    <w:p w:rsidR="00493F89" w:rsidRDefault="00233353">
      <w:pPr>
        <w:spacing w:after="272"/>
        <w:ind w:left="127" w:right="1027" w:firstLine="708"/>
      </w:pPr>
      <w:r>
        <w:rPr>
          <w:i w:val="0"/>
        </w:rPr>
        <w:t>El art. 47.1, establece que “</w:t>
      </w:r>
      <w:r>
        <w:rPr>
          <w:i w:val="0"/>
        </w:rPr>
        <w:t>Son</w:t>
      </w:r>
      <w:r>
        <w:t xml:space="preserve"> convenios los acuerdos con efectos jurídicos adoptados por las Administraciones Públicas, los organismos públicos y entidades de derecho público vinculados o dependientes o las Universidades públicas entre sí o con sujetos de derecho privado para un fi</w:t>
      </w:r>
      <w:r>
        <w:t>n común.</w:t>
      </w:r>
      <w:r>
        <w:rPr>
          <w:i w:val="0"/>
          <w:sz w:val="24"/>
        </w:rPr>
        <w:t xml:space="preserve"> </w:t>
      </w:r>
    </w:p>
    <w:p w:rsidR="00493F89" w:rsidRDefault="00233353">
      <w:pPr>
        <w:ind w:left="127" w:right="1027" w:firstLine="708"/>
      </w:pPr>
      <w:r>
        <w:t xml:space="preserve">(…) Los convenios no podrán tener por objeto prestaciones propias de los contratos. En tal caso, su naturaleza y régimen jurídico se ajustará a lo previsto en la legislación de contratos del sector público.” </w:t>
      </w:r>
    </w:p>
    <w:p w:rsidR="00493F89" w:rsidRDefault="00233353">
      <w:pPr>
        <w:spacing w:after="3" w:line="259" w:lineRule="auto"/>
        <w:ind w:left="850" w:right="0" w:firstLine="0"/>
        <w:jc w:val="left"/>
      </w:pPr>
      <w:r>
        <w:rPr>
          <w:i w:val="0"/>
        </w:rPr>
        <w:t xml:space="preserve"> </w:t>
      </w:r>
    </w:p>
    <w:p w:rsidR="00493F89" w:rsidRDefault="00233353">
      <w:pPr>
        <w:ind w:left="127" w:right="1027" w:firstLine="708"/>
      </w:pPr>
      <w:r>
        <w:rPr>
          <w:i w:val="0"/>
        </w:rPr>
        <w:t>El art. 48.1 del mismo cuerpo legal</w:t>
      </w:r>
      <w:r>
        <w:rPr>
          <w:i w:val="0"/>
        </w:rPr>
        <w:t xml:space="preserve"> señala que “</w:t>
      </w:r>
      <w:r>
        <w:t>Las Administraciones Públicas, sus organismos públicos y entidades de derecho público vinculados o dependientes y las Universidades públicas, en el ámbito de sus respectivas competencias, podrán suscribir convenios con sujetos de derecho públi</w:t>
      </w:r>
      <w:r>
        <w:t>co y privado, sin que ello pueda suponer cesión de la titularidad de la competencia.</w:t>
      </w:r>
      <w:r>
        <w:rPr>
          <w:i w:val="0"/>
          <w:sz w:val="24"/>
        </w:rPr>
        <w:t xml:space="preserve"> </w:t>
      </w:r>
    </w:p>
    <w:p w:rsidR="00493F89" w:rsidRDefault="00233353">
      <w:pPr>
        <w:spacing w:after="0" w:line="259" w:lineRule="auto"/>
        <w:ind w:left="850" w:right="0" w:firstLine="0"/>
        <w:jc w:val="left"/>
      </w:pPr>
      <w:r>
        <w:t xml:space="preserve"> </w:t>
      </w:r>
    </w:p>
    <w:p w:rsidR="00493F89" w:rsidRDefault="00233353">
      <w:pPr>
        <w:ind w:left="127" w:right="1027" w:firstLine="708"/>
      </w:pPr>
      <w:r>
        <w:rPr>
          <w:i w:val="0"/>
        </w:rPr>
        <w:t>El punto 3 del citado artículo señala que “</w:t>
      </w:r>
      <w:r>
        <w:t>La suscripción de convenios deberá mejorar la eficiencia de la gestión pública, facilitar la utilización conjunta de medios y servicios públicos, contribuir a la realización de actividades de utilidad pública (…)”</w:t>
      </w:r>
      <w:r>
        <w:rPr>
          <w:i w:val="0"/>
          <w:sz w:val="24"/>
        </w:rPr>
        <w:t xml:space="preserve"> </w:t>
      </w:r>
    </w:p>
    <w:p w:rsidR="00493F89" w:rsidRDefault="00233353">
      <w:pPr>
        <w:spacing w:after="1" w:line="259" w:lineRule="auto"/>
        <w:ind w:left="850" w:right="0" w:firstLine="0"/>
        <w:jc w:val="left"/>
      </w:pPr>
      <w:r>
        <w:t xml:space="preserve"> </w:t>
      </w:r>
    </w:p>
    <w:p w:rsidR="00493F89" w:rsidRDefault="00233353">
      <w:pPr>
        <w:ind w:left="127" w:right="1027" w:firstLine="708"/>
      </w:pPr>
      <w:r>
        <w:rPr>
          <w:i w:val="0"/>
        </w:rPr>
        <w:t xml:space="preserve">El punto 8 del mismo establece que </w:t>
      </w:r>
      <w:r>
        <w:t>“Los</w:t>
      </w:r>
      <w:r>
        <w:t xml:space="preserve"> convenios se perfeccionan por la prestación del consentimiento de las partes.”</w:t>
      </w:r>
      <w:r>
        <w:rPr>
          <w:i w:val="0"/>
          <w:sz w:val="24"/>
        </w:rPr>
        <w:t xml:space="preserve"> </w:t>
      </w:r>
    </w:p>
    <w:p w:rsidR="00493F89" w:rsidRDefault="00233353">
      <w:pPr>
        <w:spacing w:after="0" w:line="259" w:lineRule="auto"/>
        <w:ind w:left="850" w:right="0" w:firstLine="0"/>
        <w:jc w:val="left"/>
      </w:pPr>
      <w:r>
        <w:t xml:space="preserve"> </w:t>
      </w:r>
    </w:p>
    <w:p w:rsidR="00493F89" w:rsidRDefault="00233353">
      <w:pPr>
        <w:spacing w:after="3"/>
        <w:ind w:left="127" w:right="960" w:firstLine="708"/>
      </w:pPr>
      <w:r>
        <w:rPr>
          <w:i w:val="0"/>
        </w:rPr>
        <w:t xml:space="preserve">El artículo 49. 1 de la citada ley, en cuanto al contenido que deben de incluir los convenios de colaboración. </w:t>
      </w:r>
    </w:p>
    <w:p w:rsidR="00493F89" w:rsidRDefault="00233353">
      <w:pPr>
        <w:spacing w:after="6" w:line="259" w:lineRule="auto"/>
        <w:ind w:left="850" w:right="0" w:firstLine="0"/>
        <w:jc w:val="left"/>
      </w:pPr>
      <w:r>
        <w:rPr>
          <w:i w:val="0"/>
        </w:rPr>
        <w:t xml:space="preserve"> </w:t>
      </w:r>
    </w:p>
    <w:p w:rsidR="00493F89" w:rsidRDefault="00233353">
      <w:pPr>
        <w:ind w:left="127" w:right="1027" w:firstLine="708"/>
      </w:pPr>
      <w:r>
        <w:rPr>
          <w:i w:val="0"/>
        </w:rPr>
        <w:t xml:space="preserve">Y el artículo 49.2 señala que </w:t>
      </w:r>
      <w:r>
        <w:t>“En cualquier momento antes d</w:t>
      </w:r>
      <w:r>
        <w:t xml:space="preserve">e la finalización del plazo previsto en el apartado anterior, los firmantes del convenio podrán acordar unánimemente su prórroga por un periodo de hasta cuatro años adicionales o su extinción”. </w:t>
      </w:r>
      <w:r>
        <w:rPr>
          <w:i w:val="0"/>
          <w:sz w:val="24"/>
        </w:rPr>
        <w:t xml:space="preserve"> </w:t>
      </w:r>
    </w:p>
    <w:p w:rsidR="00493F89" w:rsidRDefault="00233353">
      <w:pPr>
        <w:spacing w:after="16" w:line="259" w:lineRule="auto"/>
        <w:ind w:left="850" w:right="0" w:firstLine="0"/>
        <w:jc w:val="left"/>
      </w:pPr>
      <w:r>
        <w:rPr>
          <w:i w:val="0"/>
        </w:rPr>
        <w:t xml:space="preserve"> </w:t>
      </w:r>
    </w:p>
    <w:p w:rsidR="00493F89" w:rsidRDefault="00233353">
      <w:pPr>
        <w:spacing w:after="27"/>
        <w:ind w:left="137" w:right="960"/>
      </w:pPr>
      <w:r>
        <w:rPr>
          <w:i w:val="0"/>
        </w:rPr>
        <w:t xml:space="preserve">Se propone por parte de esta Concejalía: </w:t>
      </w:r>
    </w:p>
    <w:p w:rsidR="00493F89" w:rsidRDefault="00233353">
      <w:pPr>
        <w:spacing w:after="16" w:line="259" w:lineRule="auto"/>
        <w:ind w:left="142" w:right="0" w:firstLine="0"/>
        <w:jc w:val="left"/>
      </w:pPr>
      <w:r>
        <w:rPr>
          <w:i w:val="0"/>
        </w:rPr>
        <w:t xml:space="preserve"> </w:t>
      </w:r>
    </w:p>
    <w:p w:rsidR="00493F89" w:rsidRDefault="00233353">
      <w:pPr>
        <w:spacing w:after="27"/>
        <w:ind w:left="127" w:right="960" w:firstLine="708"/>
      </w:pPr>
      <w:r>
        <w:rPr>
          <w:b/>
          <w:i w:val="0"/>
          <w:u w:val="single" w:color="000000"/>
        </w:rPr>
        <w:t xml:space="preserve">PRIMERO. </w:t>
      </w:r>
      <w:r>
        <w:rPr>
          <w:i w:val="0"/>
          <w:u w:val="single" w:color="000000"/>
        </w:rPr>
        <w:t>-</w:t>
      </w:r>
      <w:r>
        <w:rPr>
          <w:i w:val="0"/>
        </w:rPr>
        <w:t xml:space="preserve"> </w:t>
      </w:r>
      <w:r>
        <w:rPr>
          <w:i w:val="0"/>
        </w:rPr>
        <w:t>La aprobación del texto del convenio de colaboración para la promoción del Mercado del Mercado de la Producción Local de Candelaria, de acuerdo con el siguiente contenido:</w:t>
      </w:r>
      <w:r>
        <w:rPr>
          <w:i w:val="0"/>
          <w:vertAlign w:val="subscript"/>
        </w:rPr>
        <w:t xml:space="preserve"> </w:t>
      </w:r>
    </w:p>
    <w:p w:rsidR="00493F89" w:rsidRDefault="00233353">
      <w:pPr>
        <w:spacing w:after="19" w:line="259" w:lineRule="auto"/>
        <w:ind w:left="142" w:right="0" w:firstLine="0"/>
        <w:jc w:val="left"/>
      </w:pPr>
      <w:r>
        <w:rPr>
          <w:b/>
          <w:i w:val="0"/>
        </w:rPr>
        <w:t xml:space="preserve"> </w:t>
      </w:r>
    </w:p>
    <w:p w:rsidR="00493F89" w:rsidRDefault="00233353">
      <w:pPr>
        <w:spacing w:line="267" w:lineRule="auto"/>
        <w:ind w:left="137" w:right="959"/>
      </w:pPr>
      <w:r>
        <w:rPr>
          <w:rFonts w:ascii="Calibri" w:eastAsia="Calibri" w:hAnsi="Calibri" w:cs="Calibri"/>
          <w:i w:val="0"/>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5556" name="Group 135556"/>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6806" name="Rectangle 680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807" name="Rectangle 680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Verificación: https://candelaria</w:t>
                              </w:r>
                              <w:r>
                                <w:rPr>
                                  <w:i w:val="0"/>
                                  <w:sz w:val="12"/>
                                </w:rPr>
                                <w:t xml:space="preserve">.sedelectronica.es/ </w:t>
                              </w:r>
                            </w:p>
                          </w:txbxContent>
                        </wps:txbx>
                        <wps:bodyPr horzOverflow="overflow" vert="horz" lIns="0" tIns="0" rIns="0" bIns="0" rtlCol="0">
                          <a:noAutofit/>
                        </wps:bodyPr>
                      </wps:wsp>
                      <wps:wsp>
                        <wps:cNvPr id="6808" name="Rectangle 680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62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5556" style="width:18.7031pt;height:260.43pt;position:absolute;mso-position-horizontal-relative:page;mso-position-horizontal:absolute;margin-left:662.928pt;mso-position-vertical-relative:page;margin-top:512.49pt;" coordsize="2375,33074">
                <v:rect id="Rectangle 680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80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80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62 de 117 </w:t>
                        </w:r>
                      </w:p>
                    </w:txbxContent>
                  </v:textbox>
                </v:rect>
                <w10:wrap type="square"/>
              </v:group>
            </w:pict>
          </mc:Fallback>
        </mc:AlternateContent>
      </w:r>
      <w:r>
        <w:rPr>
          <w:b/>
        </w:rPr>
        <w:t xml:space="preserve">CONVENIO DE COLABORACIÓN ENTRE EL ILUSTRE AYUNTAMIENTO DE LA VILLA DE CANDELARIA Y LA ASOCIACIÓN DEL MERCADO DEL AGRICULTOR DE LA VILLA DE </w:t>
      </w:r>
      <w:r>
        <w:rPr>
          <w:b/>
        </w:rPr>
        <w:t xml:space="preserve">CANDELARIA PARA LA PROMOCIÓN Y COMERCIALIZACIÓN DE LOS PRODUCTOS LOCALES DEL MERCADO DE LA PRODUCCIÓN LOCAL. </w:t>
      </w:r>
    </w:p>
    <w:p w:rsidR="00493F89" w:rsidRDefault="00233353">
      <w:pPr>
        <w:spacing w:after="16" w:line="259" w:lineRule="auto"/>
        <w:ind w:left="142" w:right="0" w:firstLine="0"/>
        <w:jc w:val="left"/>
      </w:pPr>
      <w:r>
        <w:rPr>
          <w:b/>
        </w:rPr>
        <w:t xml:space="preserve"> </w:t>
      </w:r>
    </w:p>
    <w:p w:rsidR="00493F89" w:rsidRDefault="00233353">
      <w:pPr>
        <w:spacing w:after="19" w:line="259" w:lineRule="auto"/>
        <w:ind w:left="142" w:right="0" w:firstLine="0"/>
        <w:jc w:val="left"/>
      </w:pPr>
      <w:r>
        <w:rPr>
          <w:b/>
        </w:rPr>
        <w:t xml:space="preserve"> </w:t>
      </w:r>
    </w:p>
    <w:p w:rsidR="00493F89" w:rsidRDefault="00233353">
      <w:pPr>
        <w:spacing w:after="16" w:line="259" w:lineRule="auto"/>
        <w:ind w:left="142" w:right="0" w:firstLine="0"/>
        <w:jc w:val="left"/>
      </w:pPr>
      <w:r>
        <w:rPr>
          <w:b/>
        </w:rPr>
        <w:t xml:space="preserve">             </w:t>
      </w:r>
    </w:p>
    <w:p w:rsidR="00493F89" w:rsidRDefault="00233353">
      <w:pPr>
        <w:pStyle w:val="Ttulo2"/>
        <w:spacing w:after="16"/>
        <w:ind w:left="10" w:right="832"/>
      </w:pPr>
      <w:r>
        <w:rPr>
          <w:i/>
          <w:u w:val="single" w:color="000000"/>
        </w:rPr>
        <w:t>REUNIDOS</w:t>
      </w:r>
      <w:r>
        <w:rPr>
          <w:i/>
        </w:rPr>
        <w:t xml:space="preserve"> </w:t>
      </w:r>
    </w:p>
    <w:p w:rsidR="00493F89" w:rsidRDefault="00233353">
      <w:pPr>
        <w:spacing w:after="16"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ind w:left="137" w:right="966"/>
      </w:pPr>
      <w:r>
        <w:t xml:space="preserve"> </w:t>
      </w:r>
      <w:r>
        <w:rPr>
          <w:b/>
        </w:rPr>
        <w:t xml:space="preserve">De una parte, Dª MARÍA CONCEPCIÓN BRITO NUÑEZ, provista del NIF ***1734**, Alcaldesa- </w:t>
      </w:r>
      <w:r>
        <w:rPr>
          <w:b/>
        </w:rPr>
        <w:t>Presidenta del Ilustre Ayuntamiento de Candelaria,</w:t>
      </w:r>
      <w:r>
        <w:t xml:space="preserve"> actuando en nombre y representación del mismo, con domicilio a los efectos del presente negocio jurídico, en Avda. de la Constitución N.º 7, 38.530, Candelaria, </w:t>
      </w:r>
      <w:r>
        <w:rPr>
          <w:b/>
        </w:rPr>
        <w:t>con CIF: P3801100-C</w:t>
      </w:r>
      <w:r>
        <w:t>.</w:t>
      </w:r>
      <w:r>
        <w:rPr>
          <w:rFonts w:ascii="Times New Roman" w:eastAsia="Times New Roman" w:hAnsi="Times New Roman" w:cs="Times New Roman"/>
          <w:i w:val="0"/>
          <w:sz w:val="24"/>
        </w:rPr>
        <w:t xml:space="preserve"> </w:t>
      </w:r>
    </w:p>
    <w:p w:rsidR="00493F89" w:rsidRDefault="00233353">
      <w:pPr>
        <w:spacing w:after="19" w:line="259" w:lineRule="auto"/>
        <w:ind w:left="142" w:right="0" w:firstLine="0"/>
        <w:jc w:val="left"/>
      </w:pPr>
      <w:r>
        <w:t xml:space="preserve"> </w:t>
      </w:r>
    </w:p>
    <w:p w:rsidR="00493F89" w:rsidRDefault="00233353">
      <w:pPr>
        <w:ind w:left="137" w:right="1027"/>
      </w:pPr>
      <w:r>
        <w:t xml:space="preserve"> </w:t>
      </w:r>
      <w:r>
        <w:rPr>
          <w:b/>
        </w:rPr>
        <w:t xml:space="preserve">De otra parte, DON </w:t>
      </w:r>
      <w:r>
        <w:rPr>
          <w:b/>
        </w:rPr>
        <w:t>JOSÉ LUÍS ÁLAMO VIERA, provisto de NIF ***6213**, Presidente de la Asociación del Mercado del Agricultor de la Villa de Candelaria, con CIF: G-76554476,</w:t>
      </w:r>
      <w:r>
        <w:t xml:space="preserve"> actuando en nombre y representación del mismo, de nacionalidad española, y domicilio social sito en la </w:t>
      </w:r>
      <w:r>
        <w:t xml:space="preserve">Calle La Cardonera, Barriada Antón Guanche, nº 1, portal 3, término municipal de Candelaria.  </w:t>
      </w:r>
      <w:r>
        <w:rPr>
          <w:rFonts w:ascii="Times New Roman" w:eastAsia="Times New Roman" w:hAnsi="Times New Roman" w:cs="Times New Roman"/>
          <w:i w:val="0"/>
          <w:sz w:val="24"/>
        </w:rPr>
        <w:t xml:space="preserve"> </w:t>
      </w:r>
    </w:p>
    <w:p w:rsidR="00493F89" w:rsidRDefault="00233353">
      <w:pPr>
        <w:spacing w:after="19"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spacing w:line="267" w:lineRule="auto"/>
        <w:ind w:left="137" w:right="959"/>
      </w:pPr>
      <w:r>
        <w:rPr>
          <w:b/>
        </w:rPr>
        <w:t xml:space="preserve"> Ante mí, Octavio Manuel Fernández Hernández, Secretario General del Ayuntamiento de Candelaria. </w:t>
      </w:r>
    </w:p>
    <w:p w:rsidR="00493F89" w:rsidRDefault="00233353">
      <w:pPr>
        <w:spacing w:after="0" w:line="259" w:lineRule="auto"/>
        <w:ind w:left="142" w:right="0" w:firstLine="0"/>
        <w:jc w:val="left"/>
      </w:pPr>
      <w:r>
        <w:t xml:space="preserve"> </w:t>
      </w:r>
    </w:p>
    <w:p w:rsidR="00493F89" w:rsidRDefault="00233353">
      <w:pPr>
        <w:spacing w:after="27"/>
        <w:ind w:left="137" w:right="1027"/>
      </w:pPr>
      <w:r>
        <w:t xml:space="preserve"> Las partes se reconocen capacidad legal para suscribir </w:t>
      </w:r>
      <w:r>
        <w:t xml:space="preserve">el presente Convenio de Colaboración y en nombre de sus respectivas Entidades. </w:t>
      </w:r>
    </w:p>
    <w:p w:rsidR="00493F89" w:rsidRDefault="00233353">
      <w:pPr>
        <w:spacing w:after="16" w:line="259" w:lineRule="auto"/>
        <w:ind w:left="142" w:right="0" w:firstLine="0"/>
        <w:jc w:val="left"/>
      </w:pPr>
      <w:r>
        <w:t xml:space="preserve"> </w:t>
      </w:r>
    </w:p>
    <w:p w:rsidR="00493F89" w:rsidRDefault="00233353">
      <w:pPr>
        <w:pStyle w:val="Ttulo2"/>
        <w:spacing w:after="16"/>
        <w:ind w:left="10" w:right="831"/>
      </w:pPr>
      <w:r>
        <w:rPr>
          <w:i/>
          <w:u w:val="single" w:color="000000"/>
        </w:rPr>
        <w:t>EXPONEN</w:t>
      </w:r>
      <w:r>
        <w:rPr>
          <w:i/>
        </w:rPr>
        <w:t xml:space="preserve"> </w:t>
      </w:r>
    </w:p>
    <w:p w:rsidR="00493F89" w:rsidRDefault="00233353">
      <w:pPr>
        <w:spacing w:after="16" w:line="259" w:lineRule="auto"/>
        <w:ind w:left="142" w:right="0" w:firstLine="0"/>
        <w:jc w:val="left"/>
      </w:pPr>
      <w:r>
        <w:t xml:space="preserve"> </w:t>
      </w:r>
    </w:p>
    <w:p w:rsidR="00493F89" w:rsidRDefault="00233353">
      <w:pPr>
        <w:ind w:left="137" w:right="1027"/>
      </w:pPr>
      <w:r>
        <w:rPr>
          <w:b/>
        </w:rPr>
        <w:t>Primero</w:t>
      </w:r>
      <w:r>
        <w:t>. - El Ayuntamiento de Candelaria ha previsto en el Presupuesto General del ejercicio 2024, aprobado el 27 de junio y publicado definitivamente el 3 de juli</w:t>
      </w:r>
      <w:r>
        <w:t>o de 2024, una subvención nominativa a la Asociación Mercado del Agricultor de la Villa de Candelaria. El objetivo de esta Subvención es contribuir a la promoción del Mercado del Agricultor de la Villa de Candelaria, con cargo a la aplicación presupuestari</w:t>
      </w:r>
      <w:r>
        <w:t>a 414.00-480.00, por importe de 4.000,00 Euros.</w:t>
      </w:r>
      <w:r>
        <w:rPr>
          <w:rFonts w:ascii="Times New Roman" w:eastAsia="Times New Roman" w:hAnsi="Times New Roman" w:cs="Times New Roman"/>
          <w:i w:val="0"/>
          <w:sz w:val="24"/>
        </w:rPr>
        <w:t xml:space="preserve"> </w:t>
      </w:r>
    </w:p>
    <w:p w:rsidR="00493F89" w:rsidRDefault="00233353">
      <w:pPr>
        <w:spacing w:after="19" w:line="259" w:lineRule="auto"/>
        <w:ind w:left="142" w:right="0" w:firstLine="0"/>
        <w:jc w:val="left"/>
      </w:pPr>
      <w:r>
        <w:t xml:space="preserve"> </w:t>
      </w:r>
    </w:p>
    <w:p w:rsidR="00493F89" w:rsidRDefault="00233353">
      <w:pPr>
        <w:ind w:left="137" w:right="966"/>
      </w:pPr>
      <w:r>
        <w:rPr>
          <w:b/>
        </w:rPr>
        <w:t>Segundo.</w:t>
      </w:r>
      <w:r>
        <w:t xml:space="preserve"> - </w:t>
      </w:r>
      <w:r>
        <w:t>Son fines de la asociación Mercado del Agricultor de la Villa de Candelaria, centralizar la comercialización de todos los productos hortofrutícolas, ganaderos, artesanos, reposteros, flores y ornamentales de la zona de ámbito de aplicación y que sean produ</w:t>
      </w:r>
      <w:r>
        <w:t>cidos, elaborados y comercializados por los asociados y mejorar el nivel profesional de los asociados y ser centro de promoción y gestión de cualquier subvención, racionalizar los tratamientos fitosanitarios y luchar contra las plagas y enfermedades, mejor</w:t>
      </w:r>
      <w:r>
        <w:t>ando la calidad de los alimentos y reducir el impacto ecológico de la lucha química.</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t xml:space="preserve">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6788" name="Group 13678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6912" name="Rectangle 6912"/>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6913" name="Rectangle 6913"/>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914" name="Rectangle 6914"/>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Documento firmado electrónicamente desde la plataforma esPublico</w:t>
                              </w:r>
                              <w:r>
                                <w:rPr>
                                  <w:i w:val="0"/>
                                  <w:sz w:val="12"/>
                                </w:rPr>
                                <w:t xml:space="preserve"> Gestiona | Página 63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6788" style="width:18.7031pt;height:260.43pt;position:absolute;mso-position-horizontal-relative:page;mso-position-horizontal:absolute;margin-left:662.928pt;mso-position-vertical-relative:page;margin-top:512.49pt;" coordsize="2375,33074">
                <v:rect id="Rectangle 6912"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6913"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914"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63 de 117 </w:t>
                        </w:r>
                      </w:p>
                    </w:txbxContent>
                  </v:textbox>
                </v:rect>
                <w10:wrap type="square"/>
              </v:group>
            </w:pict>
          </mc:Fallback>
        </mc:AlternateContent>
      </w:r>
      <w:r>
        <w:rPr>
          <w:b/>
        </w:rPr>
        <w:t>Tercero.</w:t>
      </w:r>
      <w:r>
        <w:t xml:space="preserve"> - La Concejalía de Desarrollo Rural del Ayuntamiento de Candelaria tiene entre sus objetivos la promoción de la economía local, especialmente la del sector primario, para lo que se realizan actividades que fomenten el</w:t>
      </w:r>
      <w:r>
        <w:t xml:space="preserve"> consumo y comercialización de productos locales.</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t xml:space="preserve"> </w:t>
      </w:r>
    </w:p>
    <w:p w:rsidR="00493F89" w:rsidRDefault="00233353">
      <w:pPr>
        <w:spacing w:after="26"/>
        <w:ind w:left="137" w:right="1027"/>
      </w:pPr>
      <w:r>
        <w:t xml:space="preserve"> En virtud de lo expuesto, las partes acuerdan suscribir un Convenio de Colaboración para la promoción y comercialización de los productos locales del mercado, como medio para lograr el cumplimiento de s</w:t>
      </w:r>
      <w:r>
        <w:t xml:space="preserve">us fines comunes de acuerdo con las siguientes: </w:t>
      </w:r>
    </w:p>
    <w:p w:rsidR="00493F89" w:rsidRDefault="00233353">
      <w:pPr>
        <w:spacing w:after="16"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spacing w:after="18" w:line="259" w:lineRule="auto"/>
        <w:ind w:left="10" w:right="831"/>
        <w:jc w:val="center"/>
      </w:pPr>
      <w:r>
        <w:rPr>
          <w:b/>
        </w:rPr>
        <w:t xml:space="preserve">CLÁUSULAS </w:t>
      </w:r>
    </w:p>
    <w:p w:rsidR="00493F89" w:rsidRDefault="00233353">
      <w:pPr>
        <w:spacing w:after="16" w:line="259" w:lineRule="auto"/>
        <w:ind w:left="142" w:right="0" w:firstLine="0"/>
        <w:jc w:val="left"/>
      </w:pPr>
      <w:r>
        <w:t xml:space="preserve"> </w:t>
      </w:r>
    </w:p>
    <w:p w:rsidR="00493F89" w:rsidRDefault="00233353">
      <w:pPr>
        <w:spacing w:after="30" w:line="259" w:lineRule="auto"/>
        <w:ind w:left="142" w:right="0" w:firstLine="0"/>
        <w:jc w:val="left"/>
      </w:pPr>
      <w:r>
        <w:t xml:space="preserve"> </w:t>
      </w:r>
    </w:p>
    <w:p w:rsidR="00493F89" w:rsidRDefault="00233353">
      <w:pPr>
        <w:pStyle w:val="Ttulo3"/>
        <w:ind w:left="137" w:right="959"/>
      </w:pPr>
      <w:r>
        <w:t xml:space="preserve">PRIMERA. </w:t>
      </w:r>
      <w:r>
        <w:rPr>
          <w:b w:val="0"/>
        </w:rPr>
        <w:t>-</w:t>
      </w:r>
      <w:r>
        <w:t>OBLIGACIONES DE LAS PARTES</w:t>
      </w:r>
      <w:r>
        <w:rPr>
          <w:rFonts w:ascii="Times New Roman" w:eastAsia="Times New Roman" w:hAnsi="Times New Roman" w:cs="Times New Roman"/>
          <w:b w:val="0"/>
          <w:i w:val="0"/>
          <w:sz w:val="24"/>
        </w:rPr>
        <w:t xml:space="preserve"> </w:t>
      </w:r>
    </w:p>
    <w:p w:rsidR="00493F89" w:rsidRDefault="00233353">
      <w:pPr>
        <w:spacing w:after="19" w:line="259" w:lineRule="auto"/>
        <w:ind w:left="142" w:right="0" w:firstLine="0"/>
        <w:jc w:val="left"/>
      </w:pPr>
      <w:r>
        <w:t xml:space="preserve"> </w:t>
      </w:r>
    </w:p>
    <w:p w:rsidR="00493F89" w:rsidRDefault="00233353">
      <w:pPr>
        <w:spacing w:line="267" w:lineRule="auto"/>
        <w:ind w:left="137" w:right="959"/>
      </w:pPr>
      <w:r>
        <w:rPr>
          <w:b/>
        </w:rPr>
        <w:t xml:space="preserve">El Ayuntamiento de Candelaria se compromete a: </w:t>
      </w:r>
    </w:p>
    <w:p w:rsidR="00493F89" w:rsidRDefault="00233353">
      <w:pPr>
        <w:spacing w:after="32" w:line="259" w:lineRule="auto"/>
        <w:ind w:left="142" w:right="0" w:firstLine="0"/>
        <w:jc w:val="left"/>
      </w:pPr>
      <w:r>
        <w:t xml:space="preserve"> </w:t>
      </w:r>
    </w:p>
    <w:p w:rsidR="00493F89" w:rsidRDefault="00233353">
      <w:pPr>
        <w:spacing w:after="26"/>
        <w:ind w:left="862" w:right="1027" w:hanging="360"/>
      </w:pPr>
      <w:r>
        <w:rPr>
          <w:rFonts w:ascii="Segoe UI Symbol" w:eastAsia="Segoe UI Symbol" w:hAnsi="Segoe UI Symbol" w:cs="Segoe UI Symbol"/>
          <w:i w:val="0"/>
        </w:rPr>
        <w:t></w:t>
      </w:r>
      <w:r>
        <w:rPr>
          <w:i w:val="0"/>
        </w:rPr>
        <w:t xml:space="preserve"> </w:t>
      </w:r>
      <w:r>
        <w:t>Otorgar una subvención con cargo al Presupuesto del ejercicio 2024, por importe de CUATRO MIL EUROS (4.000,00 Euros) con cargo a la aplicación del Presupuesto General 2024, en concepto de pago anticipado, previa solicitud del interesado, en los términos pr</w:t>
      </w:r>
      <w:r>
        <w:t xml:space="preserve">evistos en la Ordenanza General Municipal y Bases Reguladoras de Subvenciones del Ayuntamiento de Candelaria. </w:t>
      </w:r>
    </w:p>
    <w:p w:rsidR="00493F89" w:rsidRDefault="00233353">
      <w:pPr>
        <w:spacing w:after="16"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spacing w:line="267" w:lineRule="auto"/>
        <w:ind w:left="137" w:right="959"/>
      </w:pPr>
      <w:r>
        <w:rPr>
          <w:b/>
        </w:rPr>
        <w:t xml:space="preserve">La Asociación del Mercado del Agricultor de la Villa de Candelaria se compromete a: </w:t>
      </w:r>
    </w:p>
    <w:p w:rsidR="00493F89" w:rsidRDefault="00233353">
      <w:pPr>
        <w:spacing w:after="0" w:line="259" w:lineRule="auto"/>
        <w:ind w:left="142" w:right="0" w:firstLine="0"/>
        <w:jc w:val="left"/>
      </w:pPr>
      <w:r>
        <w:t xml:space="preserve"> </w:t>
      </w:r>
    </w:p>
    <w:tbl>
      <w:tblPr>
        <w:tblStyle w:val="TableGrid"/>
        <w:tblW w:w="9266" w:type="dxa"/>
        <w:tblInd w:w="502" w:type="dxa"/>
        <w:tblCellMar>
          <w:top w:w="0" w:type="dxa"/>
          <w:left w:w="0" w:type="dxa"/>
          <w:bottom w:w="0" w:type="dxa"/>
          <w:right w:w="0" w:type="dxa"/>
        </w:tblCellMar>
        <w:tblLook w:val="04A0" w:firstRow="1" w:lastRow="0" w:firstColumn="1" w:lastColumn="0" w:noHBand="0" w:noVBand="1"/>
      </w:tblPr>
      <w:tblGrid>
        <w:gridCol w:w="360"/>
        <w:gridCol w:w="8906"/>
      </w:tblGrid>
      <w:tr w:rsidR="00493F89">
        <w:trPr>
          <w:trHeight w:val="277"/>
        </w:trPr>
        <w:tc>
          <w:tcPr>
            <w:tcW w:w="360" w:type="dxa"/>
            <w:tcBorders>
              <w:top w:val="nil"/>
              <w:left w:val="nil"/>
              <w:bottom w:val="nil"/>
              <w:right w:val="nil"/>
            </w:tcBorders>
          </w:tcPr>
          <w:p w:rsidR="00493F89" w:rsidRDefault="00233353">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906" w:type="dxa"/>
            <w:tcBorders>
              <w:top w:val="nil"/>
              <w:left w:val="nil"/>
              <w:bottom w:val="nil"/>
              <w:right w:val="nil"/>
            </w:tcBorders>
          </w:tcPr>
          <w:p w:rsidR="00493F89" w:rsidRDefault="00233353">
            <w:pPr>
              <w:spacing w:after="0" w:line="259" w:lineRule="auto"/>
              <w:ind w:left="0" w:right="0" w:firstLine="0"/>
              <w:jc w:val="left"/>
            </w:pPr>
            <w:r>
              <w:t xml:space="preserve">Destinar la totalidad de los fondos recibidos a la finalidad para la que ha sido concedida. </w:t>
            </w:r>
          </w:p>
        </w:tc>
      </w:tr>
      <w:tr w:rsidR="00493F89">
        <w:trPr>
          <w:trHeight w:val="595"/>
        </w:trPr>
        <w:tc>
          <w:tcPr>
            <w:tcW w:w="360" w:type="dxa"/>
            <w:tcBorders>
              <w:top w:val="nil"/>
              <w:left w:val="nil"/>
              <w:bottom w:val="nil"/>
              <w:right w:val="nil"/>
            </w:tcBorders>
          </w:tcPr>
          <w:p w:rsidR="00493F89" w:rsidRDefault="00233353">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906" w:type="dxa"/>
            <w:tcBorders>
              <w:top w:val="nil"/>
              <w:left w:val="nil"/>
              <w:bottom w:val="nil"/>
              <w:right w:val="nil"/>
            </w:tcBorders>
          </w:tcPr>
          <w:p w:rsidR="00493F89" w:rsidRDefault="00233353">
            <w:pPr>
              <w:spacing w:after="0" w:line="259" w:lineRule="auto"/>
              <w:ind w:left="0" w:right="0" w:firstLine="0"/>
              <w:jc w:val="left"/>
            </w:pPr>
            <w:r>
              <w:t xml:space="preserve">Proporcionar el personal si fuera necesario para la realización de las actividades si fuera necesario. </w:t>
            </w:r>
          </w:p>
        </w:tc>
      </w:tr>
      <w:tr w:rsidR="00493F89">
        <w:trPr>
          <w:trHeight w:val="596"/>
        </w:trPr>
        <w:tc>
          <w:tcPr>
            <w:tcW w:w="360" w:type="dxa"/>
            <w:tcBorders>
              <w:top w:val="nil"/>
              <w:left w:val="nil"/>
              <w:bottom w:val="nil"/>
              <w:right w:val="nil"/>
            </w:tcBorders>
          </w:tcPr>
          <w:p w:rsidR="00493F89" w:rsidRDefault="00233353">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906" w:type="dxa"/>
            <w:tcBorders>
              <w:top w:val="nil"/>
              <w:left w:val="nil"/>
              <w:bottom w:val="nil"/>
              <w:right w:val="nil"/>
            </w:tcBorders>
          </w:tcPr>
          <w:p w:rsidR="00493F89" w:rsidRDefault="00233353">
            <w:pPr>
              <w:spacing w:after="0" w:line="259" w:lineRule="auto"/>
              <w:ind w:left="0" w:right="0" w:firstLine="0"/>
            </w:pPr>
            <w:r>
              <w:t xml:space="preserve">Presentar Memoria Explicativa de las actividades a </w:t>
            </w:r>
            <w:r>
              <w:t xml:space="preserve">realizar y Memoria Económica de los gastos efectivamente realizados. </w:t>
            </w:r>
          </w:p>
        </w:tc>
      </w:tr>
      <w:tr w:rsidR="00493F89">
        <w:trPr>
          <w:trHeight w:val="889"/>
        </w:trPr>
        <w:tc>
          <w:tcPr>
            <w:tcW w:w="360" w:type="dxa"/>
            <w:tcBorders>
              <w:top w:val="nil"/>
              <w:left w:val="nil"/>
              <w:bottom w:val="nil"/>
              <w:right w:val="nil"/>
            </w:tcBorders>
          </w:tcPr>
          <w:p w:rsidR="00493F89" w:rsidRDefault="00233353">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906" w:type="dxa"/>
            <w:tcBorders>
              <w:top w:val="nil"/>
              <w:left w:val="nil"/>
              <w:bottom w:val="nil"/>
              <w:right w:val="nil"/>
            </w:tcBorders>
          </w:tcPr>
          <w:p w:rsidR="00493F89" w:rsidRDefault="00233353">
            <w:pPr>
              <w:spacing w:after="0" w:line="259" w:lineRule="auto"/>
              <w:ind w:left="0" w:right="58" w:firstLine="0"/>
            </w:pPr>
            <w:r>
              <w:t xml:space="preserve">Acreditar con carácter previo al otorgamiento de la subvención, el haber adaptado sus estatutos al régimen previsto en la Ley Orgánica 1/2002, reguladora del Derecho de Asociación, de conformidad con lo previsto en la DT 1ª de la citada Ley.  </w:t>
            </w:r>
          </w:p>
        </w:tc>
      </w:tr>
      <w:tr w:rsidR="00493F89">
        <w:trPr>
          <w:trHeight w:val="278"/>
        </w:trPr>
        <w:tc>
          <w:tcPr>
            <w:tcW w:w="360" w:type="dxa"/>
            <w:tcBorders>
              <w:top w:val="nil"/>
              <w:left w:val="nil"/>
              <w:bottom w:val="nil"/>
              <w:right w:val="nil"/>
            </w:tcBorders>
          </w:tcPr>
          <w:p w:rsidR="00493F89" w:rsidRDefault="00233353">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906" w:type="dxa"/>
            <w:tcBorders>
              <w:top w:val="nil"/>
              <w:left w:val="nil"/>
              <w:bottom w:val="nil"/>
              <w:right w:val="nil"/>
            </w:tcBorders>
          </w:tcPr>
          <w:p w:rsidR="00493F89" w:rsidRDefault="00233353">
            <w:pPr>
              <w:spacing w:after="0" w:line="259" w:lineRule="auto"/>
              <w:ind w:left="0" w:right="0" w:firstLine="0"/>
              <w:jc w:val="left"/>
            </w:pPr>
            <w:r>
              <w:t>Justific</w:t>
            </w:r>
            <w:r>
              <w:t xml:space="preserve">ar la aplicación de los fondos recibidos a los fines objeto de la subvención. </w:t>
            </w:r>
          </w:p>
        </w:tc>
      </w:tr>
    </w:tbl>
    <w:p w:rsidR="00493F89" w:rsidRDefault="00233353">
      <w:pPr>
        <w:spacing w:after="16"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pStyle w:val="Ttulo3"/>
        <w:ind w:left="137" w:right="959"/>
      </w:pPr>
      <w:r>
        <w:t xml:space="preserve">SEGUNDA. - DURACIÓN DEL CONVENIO </w:t>
      </w:r>
    </w:p>
    <w:p w:rsidR="00493F89" w:rsidRDefault="00233353">
      <w:pPr>
        <w:spacing w:after="16" w:line="259" w:lineRule="auto"/>
        <w:ind w:left="142" w:right="0" w:firstLine="0"/>
        <w:jc w:val="left"/>
      </w:pPr>
      <w:r>
        <w:t xml:space="preserve"> </w:t>
      </w:r>
    </w:p>
    <w:p w:rsidR="00493F89" w:rsidRDefault="00233353">
      <w:pPr>
        <w:spacing w:after="33"/>
        <w:ind w:left="137" w:right="1027"/>
      </w:pPr>
      <w:r>
        <w:t xml:space="preserve">El presente convenio entrará en vigor en la fecha de su firma y tendrá vigencia  hasta </w:t>
      </w:r>
      <w:r>
        <w:tab/>
        <w:t xml:space="preserve">la finalización del ejercicio 2025. </w:t>
      </w:r>
    </w:p>
    <w:p w:rsidR="00493F89" w:rsidRDefault="00233353">
      <w:pPr>
        <w:spacing w:after="16" w:line="259" w:lineRule="auto"/>
        <w:ind w:left="142" w:right="0" w:firstLine="0"/>
        <w:jc w:val="left"/>
      </w:pPr>
      <w:r>
        <w:t xml:space="preserve"> </w:t>
      </w:r>
    </w:p>
    <w:p w:rsidR="00493F89" w:rsidRDefault="00233353">
      <w:pPr>
        <w:spacing w:after="23" w:line="259" w:lineRule="auto"/>
        <w:ind w:left="142" w:right="0" w:firstLine="0"/>
        <w:jc w:val="left"/>
      </w:pPr>
      <w:r>
        <w:rPr>
          <w:b/>
        </w:rPr>
        <w:t xml:space="preserve"> </w:t>
      </w:r>
      <w:r>
        <w:rPr>
          <w:b/>
        </w:rPr>
        <w:tab/>
        <w:t xml:space="preserve"> </w:t>
      </w:r>
    </w:p>
    <w:p w:rsidR="00493F89" w:rsidRDefault="00233353">
      <w:pPr>
        <w:pStyle w:val="Ttulo3"/>
        <w:ind w:left="137" w:right="959"/>
      </w:pPr>
      <w:r>
        <w:t xml:space="preserve">TERCERA. -GASTOS SUBVENCIONABLES </w:t>
      </w:r>
    </w:p>
    <w:p w:rsidR="00493F89" w:rsidRDefault="00233353">
      <w:pPr>
        <w:spacing w:after="16"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5660" name="Group 13566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7032" name="Rectangle 7032"/>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7033" name="Rectangle 7033"/>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034" name="Rectangle 7034"/>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64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5660" style="width:18.7031pt;height:260.43pt;position:absolute;mso-position-horizontal-relative:page;mso-position-horizontal:absolute;margin-left:662.928pt;mso-position-vertical-relative:page;margin-top:512.49pt;" coordsize="2375,33074">
                <v:rect id="Rectangle 7032"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7033"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034"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64 de 117 </w:t>
                        </w:r>
                      </w:p>
                    </w:txbxContent>
                  </v:textbox>
                </v:rect>
                <w10:wrap type="square"/>
              </v:group>
            </w:pict>
          </mc:Fallback>
        </mc:AlternateContent>
      </w:r>
      <w:r>
        <w:t xml:space="preserve"> </w:t>
      </w:r>
    </w:p>
    <w:p w:rsidR="00493F89" w:rsidRDefault="00233353">
      <w:pPr>
        <w:spacing w:after="35"/>
        <w:ind w:left="137" w:right="1027"/>
      </w:pPr>
      <w:r>
        <w:t xml:space="preserve">Serán objeto de subvención los gastos efectuados por la Asociación durante los ejercicios 2024 y 2025 destinados a: vestuario, publicidad, utensilios (bolsas, cajas,…) y cualquier otro gasto vinculado a la naturaleza de la actividad. </w:t>
      </w:r>
    </w:p>
    <w:p w:rsidR="00493F89" w:rsidRDefault="00233353">
      <w:pPr>
        <w:spacing w:after="19"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pStyle w:val="Ttulo3"/>
        <w:ind w:left="137" w:right="959"/>
      </w:pPr>
      <w:r>
        <w:t>CUARTA. -JUSTIFIC</w:t>
      </w:r>
      <w:r>
        <w:t xml:space="preserve">ACIÓN Y REINTEGRO </w:t>
      </w:r>
    </w:p>
    <w:p w:rsidR="00493F89" w:rsidRDefault="00233353">
      <w:pPr>
        <w:spacing w:after="16" w:line="259" w:lineRule="auto"/>
        <w:ind w:left="142" w:right="0" w:firstLine="0"/>
        <w:jc w:val="left"/>
      </w:pPr>
      <w:r>
        <w:t xml:space="preserve"> </w:t>
      </w:r>
    </w:p>
    <w:p w:rsidR="00493F89" w:rsidRDefault="00233353">
      <w:pPr>
        <w:spacing w:after="29"/>
        <w:ind w:left="137" w:right="1027"/>
      </w:pPr>
      <w:r>
        <w:t xml:space="preserve">Deberá presentarse una Cuenta Justificativa formada por: </w:t>
      </w:r>
    </w:p>
    <w:p w:rsidR="00493F89" w:rsidRDefault="00233353">
      <w:pPr>
        <w:spacing w:after="16" w:line="259" w:lineRule="auto"/>
        <w:ind w:left="142" w:right="0" w:firstLine="0"/>
        <w:jc w:val="left"/>
      </w:pPr>
      <w:r>
        <w:t xml:space="preserve"> </w:t>
      </w:r>
    </w:p>
    <w:p w:rsidR="00493F89" w:rsidRDefault="00233353">
      <w:pPr>
        <w:numPr>
          <w:ilvl w:val="0"/>
          <w:numId w:val="37"/>
        </w:numPr>
        <w:ind w:right="1027"/>
      </w:pPr>
      <w:r>
        <w:t>Una memoria de actuación justificativa del cumplimiento de las condiciones impuestas en la concesión de la subvención, con indicación de las actividades realizadas y de los re</w:t>
      </w:r>
      <w:r>
        <w:t xml:space="preserve">sultados obtenidos.  </w:t>
      </w:r>
    </w:p>
    <w:p w:rsidR="00493F89" w:rsidRDefault="00233353">
      <w:pPr>
        <w:numPr>
          <w:ilvl w:val="0"/>
          <w:numId w:val="37"/>
        </w:numPr>
        <w:spacing w:after="25"/>
        <w:ind w:right="1027"/>
      </w:pPr>
      <w:r>
        <w:t>Una memoria económica justificativa del coste de las actividades realizadas, que contendrá una relación clasificada de los gastos e inversiones de la actividad, con identificación del acreedor y del documento, su importe, fecha de emi</w:t>
      </w:r>
      <w:r>
        <w:t xml:space="preserve">sión y, en su caso, fecha de pago. Debe acompañarse de facturas incorporadas en la relación a que se hace referencia. </w:t>
      </w:r>
    </w:p>
    <w:p w:rsidR="00493F89" w:rsidRDefault="00233353">
      <w:pPr>
        <w:numPr>
          <w:ilvl w:val="0"/>
          <w:numId w:val="37"/>
        </w:numPr>
        <w:spacing w:after="27"/>
        <w:ind w:right="1027"/>
      </w:pPr>
      <w:r>
        <w:t xml:space="preserve">Detalle de otros ingresos o subvenciones que hayan financiado la actividad subvencionada con indicación del importe y su procedencia. </w:t>
      </w:r>
    </w:p>
    <w:p w:rsidR="00493F89" w:rsidRDefault="00233353">
      <w:pPr>
        <w:spacing w:after="16" w:line="259" w:lineRule="auto"/>
        <w:ind w:left="142" w:right="0" w:firstLine="0"/>
        <w:jc w:val="left"/>
      </w:pPr>
      <w:r>
        <w:t xml:space="preserve"> </w:t>
      </w:r>
    </w:p>
    <w:p w:rsidR="00493F89" w:rsidRDefault="00233353">
      <w:pPr>
        <w:ind w:left="137" w:right="1027"/>
      </w:pPr>
      <w:r>
        <w:t xml:space="preserve">El plazo para la justificación será de tres meses desde la finalización del plazo para la realización de la actividad. </w:t>
      </w:r>
    </w:p>
    <w:p w:rsidR="00493F89" w:rsidRDefault="00233353">
      <w:pPr>
        <w:spacing w:after="16" w:line="259" w:lineRule="auto"/>
        <w:ind w:left="142" w:right="0" w:firstLine="0"/>
        <w:jc w:val="left"/>
      </w:pPr>
      <w:r>
        <w:t xml:space="preserve"> </w:t>
      </w:r>
    </w:p>
    <w:p w:rsidR="00493F89" w:rsidRDefault="00233353">
      <w:pPr>
        <w:spacing w:after="25"/>
        <w:ind w:left="137" w:right="1027"/>
      </w:pPr>
      <w:r>
        <w:t xml:space="preserve">Procederá el reintegro de las cantidades percibidas y la exigencia del interés de demora correspondiente desde el momento del pago de </w:t>
      </w:r>
      <w:r>
        <w:t xml:space="preserve">la subvención hasta la fecha en que se acuerde la procedencia del reintegro y, en su caso, la anulación de obligaciones pendientes de pago, la falta de justificación o la concurrencia. </w:t>
      </w:r>
    </w:p>
    <w:p w:rsidR="00493F89" w:rsidRDefault="00233353">
      <w:pPr>
        <w:spacing w:after="19"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spacing w:after="16" w:line="259" w:lineRule="auto"/>
        <w:ind w:left="0" w:right="770" w:firstLine="0"/>
        <w:jc w:val="center"/>
      </w:pPr>
      <w:r>
        <w:rPr>
          <w:b/>
        </w:rPr>
        <w:t xml:space="preserve"> </w:t>
      </w:r>
    </w:p>
    <w:p w:rsidR="00493F89" w:rsidRDefault="00233353">
      <w:pPr>
        <w:pStyle w:val="Ttulo3"/>
        <w:spacing w:after="18" w:line="259" w:lineRule="auto"/>
        <w:ind w:left="10" w:right="832"/>
        <w:jc w:val="center"/>
      </w:pPr>
      <w:r>
        <w:t xml:space="preserve">RESOLUCIÓN DEL CONVENIO </w:t>
      </w:r>
    </w:p>
    <w:p w:rsidR="00493F89" w:rsidRDefault="00233353">
      <w:pPr>
        <w:spacing w:after="16" w:line="259" w:lineRule="auto"/>
        <w:ind w:left="142" w:right="0" w:firstLine="0"/>
        <w:jc w:val="left"/>
      </w:pPr>
      <w:r>
        <w:t xml:space="preserve"> </w:t>
      </w:r>
    </w:p>
    <w:p w:rsidR="00493F89" w:rsidRDefault="00233353">
      <w:pPr>
        <w:spacing w:after="19" w:line="259" w:lineRule="auto"/>
        <w:ind w:left="142" w:right="0" w:firstLine="0"/>
        <w:jc w:val="left"/>
      </w:pPr>
      <w:r>
        <w:t xml:space="preserve"> </w:t>
      </w:r>
    </w:p>
    <w:p w:rsidR="00493F89" w:rsidRDefault="00233353">
      <w:pPr>
        <w:spacing w:after="27"/>
        <w:ind w:left="137" w:right="1027"/>
      </w:pPr>
      <w:r>
        <w:t>Sin perjuicio de las causas legales</w:t>
      </w:r>
      <w:r>
        <w:t xml:space="preserve">, son causas de resolución del presente Convenio las siguientes: </w:t>
      </w:r>
    </w:p>
    <w:p w:rsidR="00493F89" w:rsidRDefault="00233353">
      <w:pPr>
        <w:spacing w:after="16" w:line="259" w:lineRule="auto"/>
        <w:ind w:left="142" w:right="0" w:firstLine="0"/>
        <w:jc w:val="left"/>
      </w:pPr>
      <w:r>
        <w:t xml:space="preserve"> </w:t>
      </w:r>
    </w:p>
    <w:p w:rsidR="00493F89" w:rsidRDefault="00233353">
      <w:pPr>
        <w:numPr>
          <w:ilvl w:val="0"/>
          <w:numId w:val="38"/>
        </w:numPr>
        <w:spacing w:after="25"/>
        <w:ind w:right="1027" w:hanging="360"/>
      </w:pPr>
      <w:r>
        <w:t xml:space="preserve">El incumplimiento por cualquiera de las partes de alguna de las cláusulas establecidas en este Convenio, siempre que tal incumplimiento no fuese subsanado en un plazo máximo de cinco (5) días hábiles tras solicitud expresa y por escrito de subsanación por </w:t>
      </w:r>
      <w:r>
        <w:t xml:space="preserve">la otra Parte, a menos que tal incumplimiento se considerara insubsanable, en cuyo caso la resolución podrá ser inmediata, sin perjuicio de la posible reclamación de los daños y perjuicios que hubiesen podido ocasionarse. </w:t>
      </w:r>
    </w:p>
    <w:p w:rsidR="00493F89" w:rsidRDefault="00233353">
      <w:pPr>
        <w:numPr>
          <w:ilvl w:val="0"/>
          <w:numId w:val="38"/>
        </w:numPr>
        <w:spacing w:after="26"/>
        <w:ind w:right="1027" w:hanging="360"/>
      </w:pPr>
      <w:r>
        <w:rPr>
          <w:rFonts w:ascii="Calibri" w:eastAsia="Calibri" w:hAnsi="Calibri" w:cs="Calibri"/>
          <w:i w:val="0"/>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5810" name="Group 13581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7140" name="Rectangle 714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Cód. Validación: DFLG5SPDWMS2D</w:t>
                              </w:r>
                              <w:r>
                                <w:rPr>
                                  <w:i w:val="0"/>
                                  <w:sz w:val="12"/>
                                </w:rPr>
                                <w:t xml:space="preserve">DZ3HS47GAG7K </w:t>
                              </w:r>
                            </w:p>
                          </w:txbxContent>
                        </wps:txbx>
                        <wps:bodyPr horzOverflow="overflow" vert="horz" lIns="0" tIns="0" rIns="0" bIns="0" rtlCol="0">
                          <a:noAutofit/>
                        </wps:bodyPr>
                      </wps:wsp>
                      <wps:wsp>
                        <wps:cNvPr id="7141" name="Rectangle 714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142" name="Rectangle 714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65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5810" style="width:18.7031pt;height:260.43pt;position:absolute;mso-position-horizontal-relative:page;mso-position-horizontal:absolute;margin-left:662.928pt;mso-position-vertical-relative:page;margin-top:512.49pt;" coordsize="2375,33074">
                <v:rect id="Rectangle 714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714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14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65 de 117 </w:t>
                        </w:r>
                      </w:p>
                    </w:txbxContent>
                  </v:textbox>
                </v:rect>
                <w10:wrap type="square"/>
              </v:group>
            </w:pict>
          </mc:Fallback>
        </mc:AlternateContent>
      </w:r>
      <w:r>
        <w:t>Si durante la vigencia del presente Convenio, se declarase ilícita o nula la actividad obje</w:t>
      </w:r>
      <w:r>
        <w:t xml:space="preserve">to del mismo (ya sea en cumplimiento de la normativa vigente o de la que se pudiese dictar en el futuro), y/o se dictara por cualquier Tribunal o Juzgado una resolución judicial.   </w:t>
      </w:r>
    </w:p>
    <w:p w:rsidR="00493F89" w:rsidRDefault="00233353">
      <w:pPr>
        <w:numPr>
          <w:ilvl w:val="0"/>
          <w:numId w:val="38"/>
        </w:numPr>
        <w:spacing w:after="30"/>
        <w:ind w:right="1027" w:hanging="360"/>
      </w:pPr>
      <w:r>
        <w:t>Cesión no consentida de cualquiera de los derechos derivados de este Conve</w:t>
      </w:r>
      <w:r>
        <w:t xml:space="preserve">nio. </w:t>
      </w:r>
    </w:p>
    <w:p w:rsidR="00493F89" w:rsidRDefault="00233353">
      <w:pPr>
        <w:numPr>
          <w:ilvl w:val="0"/>
          <w:numId w:val="38"/>
        </w:numPr>
        <w:spacing w:after="32"/>
        <w:ind w:right="1027" w:hanging="360"/>
      </w:pPr>
      <w:r>
        <w:t xml:space="preserve">Cualquier causa que dé derecho a ello conforme a la legislación vigente. </w:t>
      </w:r>
    </w:p>
    <w:p w:rsidR="00493F89" w:rsidRDefault="00233353">
      <w:pPr>
        <w:spacing w:after="30" w:line="259" w:lineRule="auto"/>
        <w:ind w:left="142" w:right="0" w:firstLine="0"/>
        <w:jc w:val="left"/>
      </w:pPr>
      <w:r>
        <w:t xml:space="preserve"> </w:t>
      </w:r>
    </w:p>
    <w:p w:rsidR="00493F89" w:rsidRDefault="00233353">
      <w:pPr>
        <w:pStyle w:val="Ttulo3"/>
        <w:ind w:left="137" w:right="959"/>
      </w:pPr>
      <w:r>
        <w:t>QUINTA.</w:t>
      </w:r>
      <w:r>
        <w:rPr>
          <w:b w:val="0"/>
        </w:rPr>
        <w:t>-</w:t>
      </w:r>
      <w:r>
        <w:t xml:space="preserve"> EXTINCIÓN</w:t>
      </w:r>
      <w:r>
        <w:rPr>
          <w:rFonts w:ascii="Times New Roman" w:eastAsia="Times New Roman" w:hAnsi="Times New Roman" w:cs="Times New Roman"/>
          <w:b w:val="0"/>
          <w:i w:val="0"/>
          <w:sz w:val="24"/>
        </w:rPr>
        <w:t xml:space="preserve">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El incumplimiento por cualquiera de las partes de las cláusulas contenidas en el presente Convenio, será causa de extinción del mismo. </w:t>
      </w:r>
    </w:p>
    <w:p w:rsidR="00493F89" w:rsidRDefault="00233353">
      <w:pPr>
        <w:spacing w:after="30" w:line="259" w:lineRule="auto"/>
        <w:ind w:left="142" w:right="0" w:firstLine="0"/>
        <w:jc w:val="left"/>
      </w:pPr>
      <w:r>
        <w:rPr>
          <w:b/>
        </w:rPr>
        <w:t xml:space="preserve"> </w:t>
      </w:r>
    </w:p>
    <w:p w:rsidR="00493F89" w:rsidRDefault="00233353">
      <w:pPr>
        <w:pStyle w:val="Ttulo3"/>
        <w:ind w:left="137" w:right="959"/>
      </w:pPr>
      <w:r>
        <w:t xml:space="preserve">SEXTA. </w:t>
      </w:r>
      <w:r>
        <w:rPr>
          <w:b w:val="0"/>
        </w:rPr>
        <w:t>-</w:t>
      </w:r>
      <w:r>
        <w:t xml:space="preserve">  </w:t>
      </w:r>
      <w:r>
        <w:t>NATURALEZA DEL CONVENIO</w:t>
      </w:r>
      <w:r>
        <w:rPr>
          <w:rFonts w:ascii="Times New Roman" w:eastAsia="Times New Roman" w:hAnsi="Times New Roman" w:cs="Times New Roman"/>
          <w:b w:val="0"/>
          <w:i w:val="0"/>
          <w:sz w:val="24"/>
        </w:rPr>
        <w:t xml:space="preserve"> </w:t>
      </w:r>
    </w:p>
    <w:p w:rsidR="00493F89" w:rsidRDefault="00233353">
      <w:pPr>
        <w:spacing w:after="16" w:line="259" w:lineRule="auto"/>
        <w:ind w:left="142" w:right="0" w:firstLine="0"/>
        <w:jc w:val="left"/>
      </w:pPr>
      <w:r>
        <w:t xml:space="preserve"> </w:t>
      </w:r>
    </w:p>
    <w:p w:rsidR="00493F89" w:rsidRDefault="00233353">
      <w:pPr>
        <w:spacing w:after="26"/>
        <w:ind w:left="137" w:right="1027"/>
      </w:pPr>
      <w:r>
        <w:t>El presente convenio tiene naturaleza jurídico-administrativa, las cuestiones litigiosas que pudieran surgir en la interpretación y cumplimiento del mismo serán de conocimiento y competencia al orden jurisdiccional contencioso ad</w:t>
      </w:r>
      <w:r>
        <w:t xml:space="preserve">ministrativo.  </w:t>
      </w:r>
    </w:p>
    <w:p w:rsidR="00493F89" w:rsidRDefault="00233353">
      <w:pPr>
        <w:spacing w:after="16" w:line="259" w:lineRule="auto"/>
        <w:ind w:left="142" w:right="0" w:firstLine="0"/>
        <w:jc w:val="left"/>
      </w:pPr>
      <w:r>
        <w:t xml:space="preserve"> </w:t>
      </w:r>
    </w:p>
    <w:p w:rsidR="00493F89" w:rsidRDefault="00233353">
      <w:pPr>
        <w:spacing w:after="30" w:line="259" w:lineRule="auto"/>
        <w:ind w:left="142" w:right="0" w:firstLine="0"/>
        <w:jc w:val="left"/>
      </w:pPr>
      <w:r>
        <w:t xml:space="preserve"> </w:t>
      </w:r>
    </w:p>
    <w:p w:rsidR="00493F89" w:rsidRDefault="00233353">
      <w:pPr>
        <w:pStyle w:val="Ttulo3"/>
        <w:ind w:left="137" w:right="959"/>
      </w:pPr>
      <w:r>
        <w:t>SÉPTIMA.</w:t>
      </w:r>
      <w:r>
        <w:rPr>
          <w:b w:val="0"/>
        </w:rPr>
        <w:t>-</w:t>
      </w:r>
      <w:r>
        <w:t xml:space="preserve">  RÉGIMEN JURÍDICO</w:t>
      </w:r>
      <w:r>
        <w:rPr>
          <w:rFonts w:ascii="Times New Roman" w:eastAsia="Times New Roman" w:hAnsi="Times New Roman" w:cs="Times New Roman"/>
          <w:b w:val="0"/>
          <w:i w:val="0"/>
          <w:sz w:val="24"/>
        </w:rPr>
        <w:t xml:space="preserve"> </w:t>
      </w:r>
    </w:p>
    <w:p w:rsidR="00493F89" w:rsidRDefault="00233353">
      <w:pPr>
        <w:spacing w:after="16" w:line="259" w:lineRule="auto"/>
        <w:ind w:left="142" w:right="0" w:firstLine="0"/>
        <w:jc w:val="left"/>
      </w:pPr>
      <w:r>
        <w:t xml:space="preserve"> </w:t>
      </w:r>
    </w:p>
    <w:p w:rsidR="00493F89" w:rsidRDefault="00233353">
      <w:pPr>
        <w:ind w:left="137" w:right="1027"/>
      </w:pPr>
      <w:r>
        <w:t>Para lo no previsto en este convenio, se estará a lo dispuesto en la Ley 38/2003, de 17 de noviembre, general de Subvenciones y en Real Decreto 887/2006 de 21 de julio, por el que se desarrolla la Ley Gene</w:t>
      </w:r>
      <w:r>
        <w:t>ral de subvenciones, en Decreto 36/2009 de 31 de marzo, por el que se establece el Régimen General de Subvenciones y en la Ordenanza General Municipal y Bases Reguladoras de Subvenciones del Ayuntamiento de Candelaria, publicada en Boletín Oficial de la Pr</w:t>
      </w:r>
      <w:r>
        <w:t xml:space="preserve">ovincia de Santa Cruz de Tenerife, de 19 de mayo de 2021. </w:t>
      </w:r>
    </w:p>
    <w:p w:rsidR="00493F89" w:rsidRDefault="00233353">
      <w:pPr>
        <w:ind w:left="137" w:right="1027"/>
      </w:pPr>
      <w:r>
        <w:t>Y en prueba de conformidad, firman el presente Convenio, comprometiéndose las partes a su más exacto cumplimiento, en lugar y fecha indicado en el encabezamiento.</w:t>
      </w:r>
      <w:r>
        <w:rPr>
          <w:i w:val="0"/>
        </w:rPr>
        <w:t xml:space="preserve"> </w:t>
      </w:r>
      <w:r>
        <w:rPr>
          <w:rFonts w:ascii="Times New Roman" w:eastAsia="Times New Roman" w:hAnsi="Times New Roman" w:cs="Times New Roman"/>
          <w:i w:val="0"/>
          <w:sz w:val="24"/>
        </w:rPr>
        <w:t xml:space="preserve"> </w:t>
      </w:r>
    </w:p>
    <w:p w:rsidR="00493F89" w:rsidRDefault="00233353">
      <w:pPr>
        <w:spacing w:after="45" w:line="259" w:lineRule="auto"/>
        <w:ind w:left="142" w:right="0" w:firstLine="0"/>
        <w:jc w:val="left"/>
      </w:pPr>
      <w:r>
        <w:rPr>
          <w:i w:val="0"/>
        </w:rPr>
        <w:t xml:space="preserve"> </w:t>
      </w:r>
    </w:p>
    <w:p w:rsidR="00493F89" w:rsidRDefault="00233353">
      <w:pPr>
        <w:spacing w:after="3"/>
        <w:ind w:left="127" w:right="960" w:firstLine="708"/>
      </w:pPr>
      <w:r>
        <w:rPr>
          <w:b/>
          <w:i w:val="0"/>
          <w:u w:val="single" w:color="000000"/>
        </w:rPr>
        <w:t xml:space="preserve">SEGUNDO. </w:t>
      </w:r>
      <w:r>
        <w:rPr>
          <w:i w:val="0"/>
          <w:u w:val="single" w:color="000000"/>
        </w:rPr>
        <w:t>-</w:t>
      </w:r>
      <w:r>
        <w:rPr>
          <w:i w:val="0"/>
        </w:rPr>
        <w:t xml:space="preserve"> Aprobar y disponer </w:t>
      </w:r>
      <w:r>
        <w:rPr>
          <w:i w:val="0"/>
        </w:rPr>
        <w:t>el gasto de 4.000,00 €, con cargo al documento contable A.D. 2.24.0.07141</w:t>
      </w:r>
      <w:r>
        <w:rPr>
          <w:i w:val="0"/>
          <w:color w:val="FF0000"/>
        </w:rPr>
        <w:t xml:space="preserve"> </w:t>
      </w:r>
      <w:r>
        <w:rPr>
          <w:i w:val="0"/>
        </w:rPr>
        <w:t>del Presupuesto General del ejercicio 2024.</w:t>
      </w:r>
      <w:r>
        <w:rPr>
          <w:rFonts w:ascii="Times New Roman" w:eastAsia="Times New Roman" w:hAnsi="Times New Roman" w:cs="Times New Roman"/>
          <w:i w:val="0"/>
          <w:sz w:val="24"/>
        </w:rPr>
        <w:t xml:space="preserve"> </w:t>
      </w:r>
    </w:p>
    <w:p w:rsidR="00493F89" w:rsidRDefault="00233353">
      <w:pPr>
        <w:spacing w:after="17" w:line="259" w:lineRule="auto"/>
        <w:ind w:left="850" w:right="0" w:firstLine="0"/>
        <w:jc w:val="left"/>
      </w:pPr>
      <w:r>
        <w:rPr>
          <w:i w:val="0"/>
          <w:color w:val="FF3333"/>
        </w:rPr>
        <w:t xml:space="preserve"> </w:t>
      </w:r>
    </w:p>
    <w:p w:rsidR="00493F89" w:rsidRDefault="00233353">
      <w:pPr>
        <w:spacing w:after="14" w:line="259" w:lineRule="auto"/>
        <w:ind w:left="850" w:right="0" w:firstLine="0"/>
        <w:jc w:val="left"/>
      </w:pPr>
      <w:r>
        <w:rPr>
          <w:i w:val="0"/>
          <w:color w:val="FF3333"/>
        </w:rPr>
        <w:t xml:space="preserve"> </w:t>
      </w:r>
    </w:p>
    <w:p w:rsidR="00493F89" w:rsidRDefault="00233353">
      <w:pPr>
        <w:spacing w:after="3" w:line="300" w:lineRule="auto"/>
        <w:ind w:left="127" w:right="960" w:firstLine="708"/>
      </w:pPr>
      <w:r>
        <w:rPr>
          <w:b/>
          <w:i w:val="0"/>
          <w:u w:val="single" w:color="000000"/>
        </w:rPr>
        <w:t xml:space="preserve">TERCERO. </w:t>
      </w:r>
      <w:r>
        <w:rPr>
          <w:i w:val="0"/>
          <w:u w:val="single" w:color="000000"/>
        </w:rPr>
        <w:t>-</w:t>
      </w:r>
      <w:r>
        <w:rPr>
          <w:i w:val="0"/>
        </w:rPr>
        <w:t xml:space="preserve"> Facultar a la Alcaldesa-</w:t>
      </w:r>
      <w:r>
        <w:rPr>
          <w:i w:val="0"/>
        </w:rPr>
        <w:t>Presidenta para la firma del citado convenio y de la documentación precisa para la ejecución del mismo.”</w:t>
      </w:r>
      <w:r>
        <w:rPr>
          <w:rFonts w:ascii="Times New Roman" w:eastAsia="Times New Roman" w:hAnsi="Times New Roman" w:cs="Times New Roman"/>
          <w:i w:val="0"/>
          <w:sz w:val="24"/>
        </w:rPr>
        <w:t xml:space="preserve"> </w:t>
      </w:r>
    </w:p>
    <w:p w:rsidR="00493F89" w:rsidRDefault="00233353">
      <w:pPr>
        <w:spacing w:after="16" w:line="259" w:lineRule="auto"/>
        <w:ind w:left="850" w:right="0" w:firstLine="0"/>
        <w:jc w:val="left"/>
      </w:pPr>
      <w:r>
        <w:rPr>
          <w:i w:val="0"/>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12" w:line="265" w:lineRule="auto"/>
        <w:ind w:left="10" w:right="830"/>
        <w:jc w:val="center"/>
      </w:pPr>
      <w:r>
        <w:rPr>
          <w:i w:val="0"/>
        </w:rPr>
        <w:t xml:space="preserve">No obstante, la Junta de Gobierno Local acordará lo más procedente.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25" w:right="0" w:firstLine="0"/>
        <w:jc w:val="left"/>
      </w:pPr>
      <w:r>
        <w:rPr>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98" w:line="259" w:lineRule="auto"/>
        <w:ind w:left="142" w:right="0" w:firstLine="0"/>
        <w:jc w:val="left"/>
      </w:pPr>
      <w:r>
        <w:rPr>
          <w:b/>
          <w:i w:val="0"/>
        </w:rPr>
        <w:t xml:space="preserve">     </w:t>
      </w:r>
    </w:p>
    <w:p w:rsidR="00493F89" w:rsidRDefault="00233353">
      <w:pPr>
        <w:spacing w:after="112"/>
        <w:ind w:left="137" w:right="959"/>
      </w:pPr>
      <w:r>
        <w:rPr>
          <w:rFonts w:ascii="Calibri" w:eastAsia="Calibri" w:hAnsi="Calibri" w:cs="Calibri"/>
          <w:i w:val="0"/>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3234" name="Group 13323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7253" name="Rectangle 7253"/>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7254" name="Rectangle 7254"/>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255" name="Rectangle 7255"/>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66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3234" style="width:18.7031pt;height:260.43pt;position:absolute;mso-position-horizontal-relative:page;mso-position-horizontal:absolute;margin-left:662.928pt;mso-position-vertical-relative:page;margin-top:512.49pt;" coordsize="2375,33074">
                <v:rect id="Rectangle 7253"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725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25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66 de 117 </w:t>
                        </w:r>
                      </w:p>
                    </w:txbxContent>
                  </v:textbox>
                </v:rect>
                <w10:wrap type="square"/>
              </v:group>
            </w:pict>
          </mc:Fallback>
        </mc:AlternateContent>
      </w:r>
      <w:r>
        <w:rPr>
          <w:b/>
          <w:i w:val="0"/>
        </w:rPr>
        <w:t xml:space="preserve">  Consta en el expediente Informe de Intervención emitido por Don Nicolás Rojo Garnica, que desempeña el pu</w:t>
      </w:r>
      <w:r>
        <w:rPr>
          <w:b/>
          <w:i w:val="0"/>
        </w:rPr>
        <w:t>esto de trabajo de Interventor Municipal, de 25 de septiembre de 2024, del siguiente tenor literal:</w:t>
      </w:r>
      <w:r>
        <w:rPr>
          <w:i w:val="0"/>
        </w:rPr>
        <w:t xml:space="preserve"> </w:t>
      </w:r>
    </w:p>
    <w:p w:rsidR="00493F89" w:rsidRDefault="00233353">
      <w:pPr>
        <w:spacing w:after="10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pStyle w:val="Ttulo1"/>
        <w:shd w:val="clear" w:color="auto" w:fill="auto"/>
        <w:spacing w:after="100"/>
        <w:ind w:left="10" w:right="830"/>
        <w:jc w:val="center"/>
      </w:pPr>
      <w:r>
        <w:rPr>
          <w:shd w:val="clear" w:color="auto" w:fill="auto"/>
        </w:rPr>
        <w:t xml:space="preserve">    “</w:t>
      </w:r>
      <w:r>
        <w:rPr>
          <w:b/>
          <w:shd w:val="clear" w:color="auto" w:fill="auto"/>
        </w:rPr>
        <w:t>INFORME DE INTERVENCIÓN</w:t>
      </w:r>
      <w:r>
        <w:rPr>
          <w:shd w:val="clear" w:color="auto" w:fill="auto"/>
        </w:rPr>
        <w:t xml:space="preserve"> </w:t>
      </w:r>
    </w:p>
    <w:p w:rsidR="00493F89" w:rsidRDefault="00233353">
      <w:pPr>
        <w:spacing w:after="3"/>
        <w:ind w:left="137" w:right="960"/>
      </w:pPr>
      <w:r>
        <w:rPr>
          <w:i w:val="0"/>
        </w:rPr>
        <w:t xml:space="preserve">         </w:t>
      </w:r>
      <w:r>
        <w:rPr>
          <w:i w:val="0"/>
        </w:rPr>
        <w:t xml:space="preserve">Vista la Propuesta de la Concejala Delegada de Educación y Desarrollo Rural y Pesquero, relativa a la aprobación y suscripción del Convenio de colaboración entre el Ayuntamiento de </w:t>
      </w:r>
    </w:p>
    <w:p w:rsidR="00493F89" w:rsidRDefault="00233353">
      <w:pPr>
        <w:spacing w:after="111"/>
        <w:ind w:left="137" w:right="960"/>
      </w:pPr>
      <w:r>
        <w:rPr>
          <w:i w:val="0"/>
        </w:rPr>
        <w:t>Candelaria y la Asociación del Mercado del Agricultor de la Villa de Cande</w:t>
      </w:r>
      <w:r>
        <w:rPr>
          <w:i w:val="0"/>
        </w:rPr>
        <w:t xml:space="preserve">laria, este Interventor INFORMA: </w:t>
      </w:r>
    </w:p>
    <w:p w:rsidR="00493F89" w:rsidRDefault="00233353">
      <w:pPr>
        <w:spacing w:after="98" w:line="259" w:lineRule="auto"/>
        <w:ind w:left="142" w:right="0" w:firstLine="0"/>
        <w:jc w:val="left"/>
      </w:pPr>
      <w:r>
        <w:rPr>
          <w:i w:val="0"/>
        </w:rPr>
        <w:t xml:space="preserve"> </w:t>
      </w:r>
    </w:p>
    <w:p w:rsidR="00493F89" w:rsidRDefault="00233353">
      <w:pPr>
        <w:spacing w:after="3"/>
        <w:ind w:left="137" w:right="960"/>
      </w:pPr>
      <w:r>
        <w:rPr>
          <w:b/>
          <w:i w:val="0"/>
        </w:rPr>
        <w:t>PRIMERO:</w:t>
      </w:r>
      <w:r>
        <w:rPr>
          <w:i w:val="0"/>
        </w:rPr>
        <w:t xml:space="preserve"> Conforme el Artículo 47 de la Ley 40/2015 del Régimen Jurídico del Sector Público, son convenios los acuerdos con efectos jurídicos adoptados por las Administraciones Públicas, los organismos públicos y entidade</w:t>
      </w:r>
      <w:r>
        <w:rPr>
          <w:i w:val="0"/>
        </w:rPr>
        <w:t>s de derecho público vinculados o dependientes o las Universidades públicas entre sí o con sujetos de derecho privado para un fin común.</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27" w:right="960" w:firstLine="708"/>
      </w:pPr>
      <w:r>
        <w:rPr>
          <w:i w:val="0"/>
        </w:rPr>
        <w:t>Los convenios no podrán tener por objeto prestaciones propias de los contratos. En tal caso, su naturaleza y régimen</w:t>
      </w:r>
      <w:r>
        <w:rPr>
          <w:i w:val="0"/>
        </w:rPr>
        <w:t xml:space="preserve"> jurídico se ajustará a lo previsto en la legislación de contratos del sector público. </w:t>
      </w:r>
    </w:p>
    <w:p w:rsidR="00493F89" w:rsidRDefault="00233353">
      <w:pPr>
        <w:spacing w:after="0" w:line="259" w:lineRule="auto"/>
        <w:ind w:left="850" w:right="0" w:firstLine="0"/>
        <w:jc w:val="left"/>
      </w:pPr>
      <w:r>
        <w:rPr>
          <w:i w:val="0"/>
        </w:rPr>
        <w:t xml:space="preserve"> </w:t>
      </w:r>
    </w:p>
    <w:p w:rsidR="00493F89" w:rsidRDefault="00233353">
      <w:pPr>
        <w:spacing w:after="3"/>
        <w:ind w:left="127" w:right="960" w:firstLine="708"/>
      </w:pPr>
      <w:r>
        <w:rPr>
          <w:i w:val="0"/>
        </w:rPr>
        <w:t>Conforme el Artículo 47 de la Ley 40/2015, la suscripción de convenios deberá mejorar la eficiencia de la gestión pública, facilitar la utilización conjunta de medios</w:t>
      </w:r>
      <w:r>
        <w:rPr>
          <w:i w:val="0"/>
        </w:rPr>
        <w:t xml:space="preserve"> y servicios públicos, contribuir a la realización de actividades de utilidad pública y cumplir con la legislación de estabilidad presupuestaria y sostenibilidad financiera. </w:t>
      </w:r>
    </w:p>
    <w:p w:rsidR="00493F89" w:rsidRDefault="00233353">
      <w:pPr>
        <w:spacing w:after="0" w:line="259" w:lineRule="auto"/>
        <w:ind w:left="850" w:right="0" w:firstLine="0"/>
        <w:jc w:val="left"/>
      </w:pPr>
      <w:r>
        <w:rPr>
          <w:i w:val="0"/>
        </w:rPr>
        <w:t xml:space="preserve"> </w:t>
      </w:r>
    </w:p>
    <w:p w:rsidR="00493F89" w:rsidRDefault="00233353">
      <w:pPr>
        <w:spacing w:after="3"/>
        <w:ind w:left="127" w:right="960" w:firstLine="708"/>
      </w:pPr>
      <w:r>
        <w:rPr>
          <w:i w:val="0"/>
        </w:rPr>
        <w:t xml:space="preserve">Los convenios que incluyan compromisos financieros deberán ser financieramente </w:t>
      </w:r>
      <w:r>
        <w:rPr>
          <w:i w:val="0"/>
        </w:rPr>
        <w:t xml:space="preserve">sostenibles, debiendo quienes los suscriban tener capacidad para financiar los asumidos durante la vigencia del convenio. </w:t>
      </w:r>
    </w:p>
    <w:p w:rsidR="00493F89" w:rsidRDefault="00233353">
      <w:pPr>
        <w:spacing w:after="0" w:line="259" w:lineRule="auto"/>
        <w:ind w:left="850" w:right="0" w:firstLine="0"/>
        <w:jc w:val="left"/>
      </w:pPr>
      <w:r>
        <w:rPr>
          <w:i w:val="0"/>
        </w:rPr>
        <w:t xml:space="preserve"> </w:t>
      </w:r>
    </w:p>
    <w:p w:rsidR="00493F89" w:rsidRDefault="00233353">
      <w:pPr>
        <w:spacing w:after="3"/>
        <w:ind w:left="127" w:right="960" w:firstLine="708"/>
      </w:pPr>
      <w:r>
        <w:rPr>
          <w:i w:val="0"/>
        </w:rPr>
        <w:t>Las aportaciones financieras que se comprometan a realizar los firmantes no podrán ser superiores a los gastos derivados de la ejec</w:t>
      </w:r>
      <w:r>
        <w:rPr>
          <w:i w:val="0"/>
        </w:rPr>
        <w:t xml:space="preserve">ución del convenio. </w:t>
      </w:r>
    </w:p>
    <w:p w:rsidR="00493F89" w:rsidRDefault="00233353">
      <w:pPr>
        <w:spacing w:after="0" w:line="259" w:lineRule="auto"/>
        <w:ind w:left="850" w:right="0" w:firstLine="0"/>
        <w:jc w:val="left"/>
      </w:pPr>
      <w:r>
        <w:rPr>
          <w:i w:val="0"/>
        </w:rPr>
        <w:t xml:space="preserve"> </w:t>
      </w:r>
    </w:p>
    <w:p w:rsidR="00493F89" w:rsidRDefault="00233353">
      <w:pPr>
        <w:spacing w:after="3"/>
        <w:ind w:left="127" w:right="960" w:firstLine="708"/>
      </w:pPr>
      <w:r>
        <w:rPr>
          <w:i w:val="0"/>
        </w:rPr>
        <w:t>Y el artículo 50 de la citada Ley, sin perjuicio de las especialidades que la legislación autonómica pueda prever, será necesario que el convenio se acompañe de una memoria justificativa donde se analice su necesidad y oportunidad, s</w:t>
      </w:r>
      <w:r>
        <w:rPr>
          <w:i w:val="0"/>
        </w:rPr>
        <w:t xml:space="preserve">u impacto económico, el carácter no contractual de la actividad en cuestión, así como el cumplimiento de lo previsto en esta Ley.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b/>
          <w:i w:val="0"/>
        </w:rPr>
        <w:t xml:space="preserve">SEGUNDO: </w:t>
      </w:r>
      <w:r>
        <w:rPr>
          <w:i w:val="0"/>
        </w:rPr>
        <w:t>Existe consignación presupuestaria en el Presupuesto General del ejercicio 2024, aprobado y publicado definitivamente el 3 de julio, por importe de CUATRO MIL EUROS (4.000,00 Euros), con cargo a la aplicación 414.00-480.00 (AD 2.24.0.071419).</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3874" name="Group 13387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7387" name="Rectangle 738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7388" name="Rectangle 738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389" name="Rectangle 738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67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3874" style="width:18.7031pt;height:260.43pt;position:absolute;mso-position-horizontal-relative:page;mso-position-horizontal:absolute;margin-left:662.928pt;mso-position-vertical-relative:page;margin-top:512.49pt;" coordsize="2375,33074">
                <v:rect id="Rectangle 738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738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38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67 de 117 </w:t>
                        </w:r>
                      </w:p>
                    </w:txbxContent>
                  </v:textbox>
                </v:rect>
                <w10:wrap type="square"/>
              </v:group>
            </w:pict>
          </mc:Fallback>
        </mc:AlternateContent>
      </w:r>
      <w:r>
        <w:rPr>
          <w:i w:val="0"/>
        </w:rPr>
        <w:t xml:space="preserve"> </w:t>
      </w:r>
    </w:p>
    <w:p w:rsidR="00493F89" w:rsidRDefault="00233353">
      <w:pPr>
        <w:spacing w:after="3"/>
        <w:ind w:left="137" w:right="960"/>
      </w:pPr>
      <w:r>
        <w:rPr>
          <w:b/>
          <w:i w:val="0"/>
        </w:rPr>
        <w:t>TERCERO:</w:t>
      </w:r>
      <w:r>
        <w:rPr>
          <w:i w:val="0"/>
        </w:rPr>
        <w:t xml:space="preserve"> En la Cláusula quinta del citado Convenio, se regu</w:t>
      </w:r>
      <w:r>
        <w:rPr>
          <w:i w:val="0"/>
        </w:rPr>
        <w:t xml:space="preserve">la la justificación, que se realizará a través de: </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numPr>
          <w:ilvl w:val="0"/>
          <w:numId w:val="39"/>
        </w:numPr>
        <w:spacing w:after="3"/>
        <w:ind w:right="960" w:hanging="360"/>
      </w:pPr>
      <w:r>
        <w:rPr>
          <w:i w:val="0"/>
        </w:rPr>
        <w:t xml:space="preserve">Una memoria de actuación justificativa del cumplimiento de las condiciones impuestas en la concesión de la subvención, con indicación de las actividades realizadas y de los resultados obtenidos.  </w:t>
      </w:r>
    </w:p>
    <w:p w:rsidR="00493F89" w:rsidRDefault="00233353">
      <w:pPr>
        <w:numPr>
          <w:ilvl w:val="0"/>
          <w:numId w:val="39"/>
        </w:numPr>
        <w:spacing w:after="3"/>
        <w:ind w:right="960" w:hanging="360"/>
      </w:pPr>
      <w:r>
        <w:rPr>
          <w:i w:val="0"/>
        </w:rPr>
        <w:t xml:space="preserve">Una </w:t>
      </w:r>
      <w:r>
        <w:rPr>
          <w:i w:val="0"/>
        </w:rPr>
        <w:t xml:space="preserve">memoria económica justificativa del coste de las actividades realizadas, conforme la Ordenanza general de subvenciones actualmente vigente. </w:t>
      </w:r>
    </w:p>
    <w:p w:rsidR="00493F89" w:rsidRDefault="00233353">
      <w:pPr>
        <w:spacing w:after="3"/>
        <w:ind w:left="137" w:right="960"/>
      </w:pPr>
      <w:r>
        <w:rPr>
          <w:i w:val="0"/>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b/>
          <w:i w:val="0"/>
        </w:rPr>
        <w:t>CUARTO:</w:t>
      </w:r>
      <w:r>
        <w:rPr>
          <w:i w:val="0"/>
        </w:rPr>
        <w:t xml:space="preserve"> El Plan Estratégico de Subvenciones, aprobado para el periodo 2024-2027, encuadra este Convenio, den</w:t>
      </w:r>
      <w:r>
        <w:rPr>
          <w:i w:val="0"/>
        </w:rPr>
        <w:t>tro de la Línea Estratégica 7, conforme el siguiente detalle:</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b/>
          <w:i w:val="0"/>
        </w:rPr>
        <w:t xml:space="preserve"> </w:t>
      </w:r>
    </w:p>
    <w:tbl>
      <w:tblPr>
        <w:tblStyle w:val="TableGrid"/>
        <w:tblW w:w="8495" w:type="dxa"/>
        <w:tblInd w:w="146" w:type="dxa"/>
        <w:tblCellMar>
          <w:top w:w="9" w:type="dxa"/>
          <w:left w:w="106" w:type="dxa"/>
          <w:bottom w:w="0" w:type="dxa"/>
          <w:right w:w="47" w:type="dxa"/>
        </w:tblCellMar>
        <w:tblLook w:val="04A0" w:firstRow="1" w:lastRow="0" w:firstColumn="1" w:lastColumn="0" w:noHBand="0" w:noVBand="1"/>
      </w:tblPr>
      <w:tblGrid>
        <w:gridCol w:w="1404"/>
        <w:gridCol w:w="3185"/>
        <w:gridCol w:w="1121"/>
        <w:gridCol w:w="1262"/>
        <w:gridCol w:w="1522"/>
        <w:gridCol w:w="1"/>
      </w:tblGrid>
      <w:tr w:rsidR="00493F89">
        <w:trPr>
          <w:trHeight w:val="602"/>
        </w:trPr>
        <w:tc>
          <w:tcPr>
            <w:tcW w:w="8495" w:type="dxa"/>
            <w:gridSpan w:val="6"/>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b/>
                <w:i w:val="0"/>
              </w:rPr>
              <w:t xml:space="preserve">LÍNEA ESTRATÉGICA Nº 7 : DESARROLLO RURAL </w:t>
            </w:r>
          </w:p>
        </w:tc>
      </w:tr>
      <w:tr w:rsidR="00493F89">
        <w:trPr>
          <w:trHeight w:val="1097"/>
        </w:trPr>
        <w:tc>
          <w:tcPr>
            <w:tcW w:w="8495" w:type="dxa"/>
            <w:gridSpan w:val="6"/>
            <w:tcBorders>
              <w:top w:val="single" w:sz="4" w:space="0" w:color="000000"/>
              <w:left w:val="single" w:sz="4" w:space="0" w:color="000000"/>
              <w:bottom w:val="single" w:sz="4" w:space="0" w:color="000000"/>
              <w:right w:val="single" w:sz="4" w:space="0" w:color="000000"/>
            </w:tcBorders>
          </w:tcPr>
          <w:p w:rsidR="00493F89" w:rsidRDefault="00233353">
            <w:pPr>
              <w:spacing w:after="223" w:line="259" w:lineRule="auto"/>
              <w:ind w:left="0" w:right="0" w:firstLine="0"/>
              <w:jc w:val="left"/>
            </w:pPr>
            <w:r>
              <w:rPr>
                <w:b/>
                <w:i w:val="0"/>
              </w:rPr>
              <w:t xml:space="preserve">Objetivo Estratégico:  </w:t>
            </w:r>
          </w:p>
          <w:p w:rsidR="00493F89" w:rsidRDefault="00233353">
            <w:pPr>
              <w:spacing w:after="0" w:line="259" w:lineRule="auto"/>
              <w:ind w:left="0" w:right="0" w:firstLine="0"/>
              <w:jc w:val="left"/>
            </w:pPr>
            <w:r>
              <w:rPr>
                <w:i w:val="0"/>
              </w:rPr>
              <w:t xml:space="preserve">Promoción Agricultura </w:t>
            </w:r>
          </w:p>
        </w:tc>
      </w:tr>
      <w:tr w:rsidR="00493F89">
        <w:trPr>
          <w:trHeight w:val="2084"/>
        </w:trPr>
        <w:tc>
          <w:tcPr>
            <w:tcW w:w="8495" w:type="dxa"/>
            <w:gridSpan w:val="6"/>
            <w:tcBorders>
              <w:top w:val="single" w:sz="4" w:space="0" w:color="000000"/>
              <w:left w:val="single" w:sz="4" w:space="0" w:color="000000"/>
              <w:bottom w:val="single" w:sz="4" w:space="0" w:color="000000"/>
              <w:right w:val="single" w:sz="4" w:space="0" w:color="000000"/>
            </w:tcBorders>
          </w:tcPr>
          <w:p w:rsidR="00493F89" w:rsidRDefault="00233353">
            <w:pPr>
              <w:spacing w:after="221" w:line="259" w:lineRule="auto"/>
              <w:ind w:left="0" w:right="0" w:firstLine="0"/>
              <w:jc w:val="left"/>
            </w:pPr>
            <w:r>
              <w:rPr>
                <w:b/>
                <w:i w:val="0"/>
              </w:rPr>
              <w:t xml:space="preserve">Objetivos Específicos:  </w:t>
            </w:r>
          </w:p>
          <w:p w:rsidR="00493F89" w:rsidRDefault="00233353">
            <w:pPr>
              <w:spacing w:after="220" w:line="259" w:lineRule="auto"/>
              <w:ind w:left="0" w:right="0" w:firstLine="0"/>
              <w:jc w:val="left"/>
            </w:pPr>
            <w:r>
              <w:rPr>
                <w:i w:val="0"/>
              </w:rPr>
              <w:t xml:space="preserve">7.1.- Implantación de tecnologías en la agricultura.  </w:t>
            </w:r>
          </w:p>
          <w:p w:rsidR="00493F89" w:rsidRDefault="00233353">
            <w:pPr>
              <w:spacing w:after="218" w:line="259" w:lineRule="auto"/>
              <w:ind w:left="0" w:right="0" w:firstLine="0"/>
              <w:jc w:val="left"/>
            </w:pPr>
            <w:r>
              <w:rPr>
                <w:i w:val="0"/>
              </w:rPr>
              <w:t xml:space="preserve">7.2.- </w:t>
            </w:r>
            <w:r>
              <w:rPr>
                <w:i w:val="0"/>
              </w:rPr>
              <w:t xml:space="preserve">Soluciones de conectividad del negocio.  </w:t>
            </w:r>
          </w:p>
          <w:p w:rsidR="00493F89" w:rsidRDefault="00233353">
            <w:pPr>
              <w:spacing w:after="0" w:line="259" w:lineRule="auto"/>
              <w:ind w:left="0" w:right="0" w:firstLine="0"/>
              <w:jc w:val="left"/>
            </w:pPr>
            <w:r>
              <w:rPr>
                <w:i w:val="0"/>
              </w:rPr>
              <w:t xml:space="preserve">7.3.- Comercio electrónico y marketing digital </w:t>
            </w:r>
          </w:p>
        </w:tc>
      </w:tr>
      <w:tr w:rsidR="00493F89">
        <w:trPr>
          <w:gridAfter w:val="1"/>
          <w:trHeight w:val="504"/>
        </w:trPr>
        <w:tc>
          <w:tcPr>
            <w:tcW w:w="8495" w:type="dxa"/>
            <w:gridSpan w:val="5"/>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i w:val="0"/>
              </w:rPr>
              <w:t xml:space="preserve">7.4.- Consultoría y asesoramiento. </w:t>
            </w:r>
          </w:p>
        </w:tc>
      </w:tr>
      <w:tr w:rsidR="00493F89">
        <w:trPr>
          <w:gridAfter w:val="1"/>
          <w:trHeight w:val="1094"/>
        </w:trPr>
        <w:tc>
          <w:tcPr>
            <w:tcW w:w="8495" w:type="dxa"/>
            <w:gridSpan w:val="5"/>
            <w:tcBorders>
              <w:top w:val="single" w:sz="4" w:space="0" w:color="000000"/>
              <w:left w:val="single" w:sz="4" w:space="0" w:color="000000"/>
              <w:bottom w:val="single" w:sz="4" w:space="0" w:color="000000"/>
              <w:right w:val="single" w:sz="4" w:space="0" w:color="000000"/>
            </w:tcBorders>
          </w:tcPr>
          <w:p w:rsidR="00493F89" w:rsidRDefault="00233353">
            <w:pPr>
              <w:spacing w:after="220" w:line="259" w:lineRule="auto"/>
              <w:ind w:left="2" w:right="0" w:firstLine="0"/>
              <w:jc w:val="left"/>
            </w:pPr>
            <w:r>
              <w:rPr>
                <w:b/>
                <w:i w:val="0"/>
              </w:rPr>
              <w:t xml:space="preserve">Plazo de Ejecución:  </w:t>
            </w:r>
          </w:p>
          <w:p w:rsidR="00493F89" w:rsidRDefault="00233353">
            <w:pPr>
              <w:spacing w:after="0" w:line="259" w:lineRule="auto"/>
              <w:ind w:left="2" w:right="0" w:firstLine="0"/>
              <w:jc w:val="left"/>
            </w:pPr>
            <w:r>
              <w:rPr>
                <w:i w:val="0"/>
              </w:rPr>
              <w:t xml:space="preserve">Convocatorias anuales  </w:t>
            </w:r>
          </w:p>
        </w:tc>
      </w:tr>
      <w:tr w:rsidR="00493F89">
        <w:trPr>
          <w:gridAfter w:val="1"/>
          <w:trHeight w:val="1097"/>
        </w:trPr>
        <w:tc>
          <w:tcPr>
            <w:tcW w:w="8495" w:type="dxa"/>
            <w:gridSpan w:val="5"/>
            <w:tcBorders>
              <w:top w:val="single" w:sz="4" w:space="0" w:color="000000"/>
              <w:left w:val="single" w:sz="4" w:space="0" w:color="000000"/>
              <w:bottom w:val="single" w:sz="4" w:space="0" w:color="000000"/>
              <w:right w:val="single" w:sz="4" w:space="0" w:color="000000"/>
            </w:tcBorders>
          </w:tcPr>
          <w:p w:rsidR="00493F89" w:rsidRDefault="00233353">
            <w:pPr>
              <w:spacing w:after="220" w:line="259" w:lineRule="auto"/>
              <w:ind w:left="2" w:right="0" w:firstLine="0"/>
              <w:jc w:val="left"/>
            </w:pPr>
            <w:r>
              <w:rPr>
                <w:b/>
                <w:i w:val="0"/>
              </w:rPr>
              <w:t xml:space="preserve">Fuentes de financiación:  </w:t>
            </w:r>
          </w:p>
          <w:p w:rsidR="00493F89" w:rsidRDefault="00233353">
            <w:pPr>
              <w:spacing w:after="0" w:line="259" w:lineRule="auto"/>
              <w:ind w:left="2" w:right="0" w:firstLine="0"/>
              <w:jc w:val="left"/>
            </w:pPr>
            <w:r>
              <w:rPr>
                <w:i w:val="0"/>
              </w:rPr>
              <w:t xml:space="preserve">El presupuesto municipal, de acuerdo con las aplicaciones presupuestarias recogidas. </w:t>
            </w:r>
          </w:p>
        </w:tc>
      </w:tr>
      <w:tr w:rsidR="00493F89">
        <w:trPr>
          <w:gridAfter w:val="1"/>
          <w:trHeight w:val="1349"/>
        </w:trPr>
        <w:tc>
          <w:tcPr>
            <w:tcW w:w="8495" w:type="dxa"/>
            <w:gridSpan w:val="5"/>
            <w:tcBorders>
              <w:top w:val="single" w:sz="4" w:space="0" w:color="000000"/>
              <w:left w:val="single" w:sz="4" w:space="0" w:color="000000"/>
              <w:bottom w:val="single" w:sz="4" w:space="0" w:color="000000"/>
              <w:right w:val="single" w:sz="4" w:space="0" w:color="000000"/>
            </w:tcBorders>
          </w:tcPr>
          <w:p w:rsidR="00493F89" w:rsidRDefault="00233353">
            <w:pPr>
              <w:spacing w:after="220" w:line="259" w:lineRule="auto"/>
              <w:ind w:left="2" w:right="0" w:firstLine="0"/>
              <w:jc w:val="left"/>
            </w:pPr>
            <w:r>
              <w:rPr>
                <w:b/>
                <w:i w:val="0"/>
              </w:rPr>
              <w:t xml:space="preserve">Costes Económicos:  </w:t>
            </w:r>
          </w:p>
          <w:p w:rsidR="00493F89" w:rsidRDefault="00233353">
            <w:pPr>
              <w:spacing w:after="0" w:line="259" w:lineRule="auto"/>
              <w:ind w:left="2" w:right="0" w:firstLine="0"/>
            </w:pPr>
            <w:r>
              <w:rPr>
                <w:i w:val="0"/>
              </w:rPr>
              <w:t xml:space="preserve">Los costes previstos para </w:t>
            </w:r>
            <w:r>
              <w:rPr>
                <w:i w:val="0"/>
              </w:rPr>
              <w:t xml:space="preserve">el ejercicio 2024 serán, hasta el máximo de las disponibilidades presupuestarias destinadas, que ascienden a un total de 4.000,00 euros. </w:t>
            </w:r>
          </w:p>
        </w:tc>
      </w:tr>
      <w:tr w:rsidR="00493F89">
        <w:trPr>
          <w:gridAfter w:val="1"/>
          <w:trHeight w:val="1603"/>
        </w:trPr>
        <w:tc>
          <w:tcPr>
            <w:tcW w:w="8495" w:type="dxa"/>
            <w:gridSpan w:val="5"/>
            <w:tcBorders>
              <w:top w:val="single" w:sz="4" w:space="0" w:color="000000"/>
              <w:left w:val="single" w:sz="4" w:space="0" w:color="000000"/>
              <w:bottom w:val="single" w:sz="4" w:space="0" w:color="000000"/>
              <w:right w:val="single" w:sz="4" w:space="0" w:color="000000"/>
            </w:tcBorders>
          </w:tcPr>
          <w:p w:rsidR="00493F89" w:rsidRDefault="00233353">
            <w:pPr>
              <w:spacing w:after="220" w:line="259" w:lineRule="auto"/>
              <w:ind w:left="2" w:right="0" w:firstLine="0"/>
              <w:jc w:val="left"/>
            </w:pPr>
            <w:r>
              <w:rPr>
                <w:b/>
                <w:i w:val="0"/>
              </w:rPr>
              <w:t xml:space="preserve">Procedimiento de concesión: </w:t>
            </w:r>
          </w:p>
          <w:p w:rsidR="00493F89" w:rsidRDefault="00233353">
            <w:pPr>
              <w:spacing w:after="0" w:line="259" w:lineRule="auto"/>
              <w:ind w:left="2" w:right="61" w:firstLine="0"/>
            </w:pPr>
            <w:r>
              <w:rPr>
                <w:i w:val="0"/>
              </w:rPr>
              <w:t xml:space="preserve"> </w:t>
            </w:r>
            <w:r>
              <w:rPr>
                <w:i w:val="0"/>
              </w:rPr>
              <w:t xml:space="preserve">se realizará mediante la elaboración convenios de colaboración específicos para cada una de las siguientes líneas específicas de subvención. Podrá otorgarse de forma anticipada el 100 %, de la cantidad presupuestada. </w:t>
            </w:r>
          </w:p>
        </w:tc>
      </w:tr>
      <w:tr w:rsidR="00493F89">
        <w:trPr>
          <w:gridAfter w:val="1"/>
          <w:trHeight w:val="1349"/>
        </w:trPr>
        <w:tc>
          <w:tcPr>
            <w:tcW w:w="8495" w:type="dxa"/>
            <w:gridSpan w:val="5"/>
            <w:tcBorders>
              <w:top w:val="single" w:sz="4" w:space="0" w:color="000000"/>
              <w:left w:val="single" w:sz="4" w:space="0" w:color="000000"/>
              <w:bottom w:val="single" w:sz="4" w:space="0" w:color="000000"/>
              <w:right w:val="single" w:sz="4" w:space="0" w:color="000000"/>
            </w:tcBorders>
          </w:tcPr>
          <w:p w:rsidR="00493F89" w:rsidRDefault="00233353">
            <w:pPr>
              <w:spacing w:after="220" w:line="259" w:lineRule="auto"/>
              <w:ind w:left="2" w:right="0" w:firstLine="0"/>
              <w:jc w:val="left"/>
            </w:pPr>
            <w:r>
              <w:rPr>
                <w:b/>
                <w:i w:val="0"/>
              </w:rPr>
              <w:t xml:space="preserve">Plan de actuación:  </w:t>
            </w:r>
          </w:p>
          <w:p w:rsidR="00493F89" w:rsidRDefault="00233353">
            <w:pPr>
              <w:spacing w:after="0" w:line="259" w:lineRule="auto"/>
              <w:ind w:left="2" w:right="0" w:firstLine="0"/>
            </w:pPr>
            <w:r>
              <w:rPr>
                <w:i w:val="0"/>
              </w:rPr>
              <w:t xml:space="preserve">El plan de actuación para la ejecución de esta línea estratégica, se realizará mediante la elaboración del correspondiente Convenio. </w:t>
            </w:r>
          </w:p>
        </w:tc>
      </w:tr>
      <w:tr w:rsidR="00493F89">
        <w:trPr>
          <w:gridAfter w:val="1"/>
          <w:trHeight w:val="1841"/>
        </w:trPr>
        <w:tc>
          <w:tcPr>
            <w:tcW w:w="8495" w:type="dxa"/>
            <w:gridSpan w:val="5"/>
            <w:tcBorders>
              <w:top w:val="single" w:sz="4" w:space="0" w:color="000000"/>
              <w:left w:val="single" w:sz="4" w:space="0" w:color="000000"/>
              <w:bottom w:val="single" w:sz="4" w:space="0" w:color="000000"/>
              <w:right w:val="single" w:sz="4" w:space="0" w:color="000000"/>
            </w:tcBorders>
          </w:tcPr>
          <w:p w:rsidR="00493F89" w:rsidRDefault="00233353">
            <w:pPr>
              <w:spacing w:after="242" w:line="238" w:lineRule="auto"/>
              <w:ind w:left="2" w:right="0" w:firstLine="0"/>
            </w:pPr>
            <w:r>
              <w:rPr>
                <w:b/>
                <w:i w:val="0"/>
              </w:rPr>
              <w:t xml:space="preserve">Régimen de seguimiento y evaluación continua aplicable a las diferentes líneas de subvenciones que se establezcan: </w:t>
            </w:r>
          </w:p>
          <w:p w:rsidR="00493F89" w:rsidRDefault="00233353">
            <w:pPr>
              <w:numPr>
                <w:ilvl w:val="0"/>
                <w:numId w:val="50"/>
              </w:numPr>
              <w:spacing w:after="234" w:line="259" w:lineRule="auto"/>
              <w:ind w:right="0" w:hanging="137"/>
              <w:jc w:val="left"/>
            </w:pPr>
            <w:r>
              <w:rPr>
                <w:i w:val="0"/>
              </w:rPr>
              <w:t xml:space="preserve">Nº de acciones realizadas </w:t>
            </w:r>
          </w:p>
          <w:p w:rsidR="00493F89" w:rsidRDefault="00233353">
            <w:pPr>
              <w:numPr>
                <w:ilvl w:val="0"/>
                <w:numId w:val="50"/>
              </w:numPr>
              <w:spacing w:after="0" w:line="259" w:lineRule="auto"/>
              <w:ind w:right="0" w:hanging="137"/>
              <w:jc w:val="left"/>
            </w:pPr>
            <w:r>
              <w:rPr>
                <w:i w:val="0"/>
              </w:rPr>
              <w:t>Nº de empresas beneficiados por cada acción realizada</w:t>
            </w:r>
            <w:r>
              <w:rPr>
                <w:rFonts w:ascii="Times New Roman" w:eastAsia="Times New Roman" w:hAnsi="Times New Roman" w:cs="Times New Roman"/>
                <w:i w:val="0"/>
                <w:sz w:val="24"/>
              </w:rPr>
              <w:t xml:space="preserve"> </w:t>
            </w:r>
          </w:p>
        </w:tc>
      </w:tr>
      <w:tr w:rsidR="00493F89">
        <w:trPr>
          <w:gridAfter w:val="1"/>
          <w:trHeight w:val="602"/>
        </w:trPr>
        <w:tc>
          <w:tcPr>
            <w:tcW w:w="8495" w:type="dxa"/>
            <w:gridSpan w:val="5"/>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b/>
                <w:i w:val="0"/>
              </w:rPr>
              <w:t xml:space="preserve">Líneas específicas de subvención:  </w:t>
            </w:r>
          </w:p>
        </w:tc>
      </w:tr>
      <w:tr w:rsidR="00493F89">
        <w:trPr>
          <w:gridAfter w:val="1"/>
          <w:trHeight w:val="1109"/>
        </w:trPr>
        <w:tc>
          <w:tcPr>
            <w:tcW w:w="1404"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b/>
                <w:i w:val="0"/>
              </w:rPr>
              <w:t xml:space="preserve">Aplicación Presupuestaria </w:t>
            </w:r>
          </w:p>
        </w:tc>
        <w:tc>
          <w:tcPr>
            <w:tcW w:w="3185"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b/>
                <w:i w:val="0"/>
              </w:rPr>
              <w:t xml:space="preserve">Línea de Subvención </w:t>
            </w:r>
          </w:p>
        </w:tc>
        <w:tc>
          <w:tcPr>
            <w:tcW w:w="112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b/>
                <w:i w:val="0"/>
              </w:rPr>
              <w:t xml:space="preserve">Ente Gestor </w:t>
            </w:r>
          </w:p>
        </w:tc>
        <w:tc>
          <w:tcPr>
            <w:tcW w:w="1262"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b/>
                <w:i w:val="0"/>
              </w:rPr>
              <w:t xml:space="preserve">Importe 2024 </w:t>
            </w:r>
          </w:p>
        </w:tc>
        <w:tc>
          <w:tcPr>
            <w:tcW w:w="1522"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b/>
                <w:i w:val="0"/>
              </w:rPr>
              <w:t xml:space="preserve">Modalidad </w:t>
            </w:r>
          </w:p>
        </w:tc>
      </w:tr>
      <w:tr w:rsidR="00493F89">
        <w:trPr>
          <w:gridAfter w:val="1"/>
          <w:trHeight w:val="1363"/>
        </w:trPr>
        <w:tc>
          <w:tcPr>
            <w:tcW w:w="1404"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i w:val="0"/>
              </w:rPr>
              <w:t>414.00-</w:t>
            </w:r>
          </w:p>
          <w:p w:rsidR="00493F89" w:rsidRDefault="00233353">
            <w:pPr>
              <w:spacing w:after="0" w:line="259" w:lineRule="auto"/>
              <w:ind w:left="2" w:right="0" w:firstLine="0"/>
              <w:jc w:val="left"/>
            </w:pPr>
            <w:r>
              <w:rPr>
                <w:i w:val="0"/>
              </w:rPr>
              <w:t xml:space="preserve">480.00 </w:t>
            </w:r>
          </w:p>
        </w:tc>
        <w:tc>
          <w:tcPr>
            <w:tcW w:w="3185" w:type="dxa"/>
            <w:tcBorders>
              <w:top w:val="single" w:sz="4" w:space="0" w:color="000000"/>
              <w:left w:val="single" w:sz="4" w:space="0" w:color="000000"/>
              <w:bottom w:val="single" w:sz="4" w:space="0" w:color="000000"/>
              <w:right w:val="single" w:sz="4" w:space="0" w:color="000000"/>
            </w:tcBorders>
          </w:tcPr>
          <w:p w:rsidR="00493F89" w:rsidRDefault="00233353">
            <w:pPr>
              <w:tabs>
                <w:tab w:val="right" w:pos="3033"/>
              </w:tabs>
              <w:spacing w:after="0" w:line="259" w:lineRule="auto"/>
              <w:ind w:left="0" w:right="0" w:firstLine="0"/>
              <w:jc w:val="left"/>
            </w:pPr>
            <w:r>
              <w:rPr>
                <w:i w:val="0"/>
              </w:rPr>
              <w:t xml:space="preserve">ASOCIACION </w:t>
            </w:r>
            <w:r>
              <w:rPr>
                <w:i w:val="0"/>
              </w:rPr>
              <w:tab/>
              <w:t xml:space="preserve">MERCADO </w:t>
            </w:r>
          </w:p>
          <w:p w:rsidR="00493F89" w:rsidRDefault="00233353">
            <w:pPr>
              <w:spacing w:after="0" w:line="259" w:lineRule="auto"/>
              <w:ind w:left="0" w:right="0" w:firstLine="0"/>
            </w:pPr>
            <w:r>
              <w:rPr>
                <w:i w:val="0"/>
              </w:rPr>
              <w:t xml:space="preserve">DEL AGRICULTOR VILLA D E </w:t>
            </w:r>
          </w:p>
          <w:p w:rsidR="00493F89" w:rsidRDefault="00233353">
            <w:pPr>
              <w:spacing w:after="0" w:line="259" w:lineRule="auto"/>
              <w:ind w:left="0" w:right="0" w:firstLine="0"/>
              <w:jc w:val="left"/>
            </w:pPr>
            <w:r>
              <w:rPr>
                <w:i w:val="0"/>
              </w:rPr>
              <w:t xml:space="preserve">CANDELARIA </w:t>
            </w:r>
          </w:p>
        </w:tc>
        <w:tc>
          <w:tcPr>
            <w:tcW w:w="112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i w:val="0"/>
              </w:rPr>
              <w:t>DESA-</w:t>
            </w:r>
          </w:p>
          <w:p w:rsidR="00493F89" w:rsidRDefault="00233353">
            <w:pPr>
              <w:spacing w:after="2" w:line="238" w:lineRule="auto"/>
              <w:ind w:left="2" w:right="0" w:firstLine="0"/>
              <w:jc w:val="left"/>
            </w:pPr>
            <w:r>
              <w:rPr>
                <w:i w:val="0"/>
              </w:rPr>
              <w:t>RROLLO RU-</w:t>
            </w:r>
          </w:p>
          <w:p w:rsidR="00493F89" w:rsidRDefault="00233353">
            <w:pPr>
              <w:spacing w:after="0" w:line="259" w:lineRule="auto"/>
              <w:ind w:left="2" w:right="0" w:firstLine="0"/>
              <w:jc w:val="left"/>
            </w:pPr>
            <w:r>
              <w:rPr>
                <w:i w:val="0"/>
              </w:rPr>
              <w:t xml:space="preserve">RAL </w:t>
            </w:r>
          </w:p>
        </w:tc>
        <w:tc>
          <w:tcPr>
            <w:tcW w:w="1262"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i w:val="0"/>
              </w:rPr>
              <w:t xml:space="preserve">4.000,00 </w:t>
            </w:r>
          </w:p>
        </w:tc>
        <w:tc>
          <w:tcPr>
            <w:tcW w:w="1522"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i w:val="0"/>
              </w:rPr>
              <w:t xml:space="preserve">DIRECTA </w:t>
            </w:r>
          </w:p>
          <w:p w:rsidR="00493F89" w:rsidRDefault="00233353">
            <w:pPr>
              <w:spacing w:after="0" w:line="259" w:lineRule="auto"/>
              <w:ind w:left="0" w:right="0" w:firstLine="0"/>
              <w:jc w:val="left"/>
            </w:pPr>
            <w:r>
              <w:rPr>
                <w:i w:val="0"/>
              </w:rPr>
              <w:t>NOMINA-</w:t>
            </w:r>
          </w:p>
          <w:p w:rsidR="00493F89" w:rsidRDefault="00233353">
            <w:pPr>
              <w:spacing w:after="0" w:line="259" w:lineRule="auto"/>
              <w:ind w:left="0" w:right="0" w:firstLine="0"/>
              <w:jc w:val="left"/>
            </w:pPr>
            <w:r>
              <w:rPr>
                <w:i w:val="0"/>
              </w:rPr>
              <w:t xml:space="preserve">TIVA </w:t>
            </w:r>
          </w:p>
        </w:tc>
      </w:tr>
    </w:tbl>
    <w:p w:rsidR="00493F89" w:rsidRDefault="00233353">
      <w:pPr>
        <w:spacing w:after="0" w:line="259" w:lineRule="auto"/>
        <w:ind w:left="142" w:right="0" w:firstLine="0"/>
      </w:pPr>
      <w:r>
        <w:rPr>
          <w:rFonts w:ascii="Calibri" w:eastAsia="Calibri" w:hAnsi="Calibri" w:cs="Calibri"/>
          <w:i w:val="0"/>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6508623</wp:posOffset>
                </wp:positionV>
                <wp:extent cx="237530" cy="3307461"/>
                <wp:effectExtent l="0" t="0" r="0" b="0"/>
                <wp:wrapTopAndBottom/>
                <wp:docPr id="135514" name="Group 13551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7589" name="Rectangle 7589"/>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7590" name="Rectangle 7590"/>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591" name="Rectangle 7591"/>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68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5514" style="width:18.7031pt;height:260.43pt;position:absolute;mso-position-horizontal-relative:page;mso-position-horizontal:absolute;margin-left:662.928pt;mso-position-vertical-relative:page;margin-top:512.49pt;" coordsize="2375,33074">
                <v:rect id="Rectangle 7589"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7590"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591"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68 de 117 </w:t>
                        </w:r>
                      </w:p>
                    </w:txbxContent>
                  </v:textbox>
                </v:rect>
                <w10:wrap type="topAndBottom"/>
              </v:group>
            </w:pict>
          </mc:Fallback>
        </mc:AlternateContent>
      </w:r>
      <w:r>
        <w:rPr>
          <w:b/>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b/>
          <w:i w:val="0"/>
        </w:rPr>
        <w:t>QUINTO:</w:t>
      </w:r>
      <w:r>
        <w:rPr>
          <w:i w:val="0"/>
        </w:rPr>
        <w:t xml:space="preserve"> </w:t>
      </w:r>
      <w:r>
        <w:rPr>
          <w:i w:val="0"/>
        </w:rPr>
        <w:t>La Junta de Gobierno Local es el órgano competente que tiene atribuido la competencia para la aprobación de programas, planes, convenios con entidades públicas o privadas para consecución de los fines de interés público, así como la autorización a la Alcal</w:t>
      </w:r>
      <w:r>
        <w:rPr>
          <w:i w:val="0"/>
        </w:rPr>
        <w:t>desa – Presidenta, para actuar y firmar en los citados convenios, planes o programas, en virtud de delegación del pleno adoptada en el punto 6 de la sesión plenaria de 27 de junio de 2023.</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27" w:right="960" w:firstLine="708"/>
      </w:pPr>
      <w:r>
        <w:rPr>
          <w:i w:val="0"/>
        </w:rPr>
        <w:t>Consecuencia, de lo anterior, este Interventor informa favorab</w:t>
      </w:r>
      <w:r>
        <w:rPr>
          <w:i w:val="0"/>
        </w:rPr>
        <w:t>lemente la Propuesta de la Concejala Delegada de Educación y Desarrollo Rural y Pesquero, relativa a la aprobación y suscripción del Convenio de colaboración entre el Ayuntamiento de Candelaria y la Asociación del Mercado del Agricultor de la Villa de Cand</w:t>
      </w:r>
      <w:r>
        <w:rPr>
          <w:i w:val="0"/>
        </w:rPr>
        <w:t>elaria.”</w:t>
      </w:r>
      <w:r>
        <w:rPr>
          <w:rFonts w:ascii="Times New Roman" w:eastAsia="Times New Roman" w:hAnsi="Times New Roman" w:cs="Times New Roman"/>
          <w:i w:val="0"/>
          <w:sz w:val="24"/>
        </w:rPr>
        <w:t xml:space="preserve"> </w:t>
      </w:r>
    </w:p>
    <w:p w:rsidR="00493F89" w:rsidRDefault="00233353">
      <w:pPr>
        <w:spacing w:after="98" w:line="259" w:lineRule="auto"/>
        <w:ind w:left="142" w:right="0" w:firstLine="0"/>
        <w:jc w:val="left"/>
      </w:pPr>
      <w:r>
        <w:rPr>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114"/>
        <w:ind w:left="137" w:right="959"/>
      </w:pPr>
      <w:r>
        <w:rPr>
          <w:b/>
          <w:i w:val="0"/>
        </w:rPr>
        <w:t xml:space="preserve">         Consta en el expediente informe jurídico emitido por Doña Olga Fernández MéndezBencomo, que desempeña el puesto de trabajo de Técnica Jurista, de 26 de septiembre de 2024, del siguiente tenor literal:</w:t>
      </w:r>
      <w:r>
        <w:rPr>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18" w:line="259" w:lineRule="auto"/>
        <w:ind w:left="142" w:right="0" w:firstLine="0"/>
        <w:jc w:val="left"/>
      </w:pPr>
      <w:r>
        <w:rPr>
          <w:b/>
          <w:i w:val="0"/>
        </w:rPr>
        <w:t xml:space="preserve"> </w:t>
      </w:r>
    </w:p>
    <w:p w:rsidR="00493F89" w:rsidRDefault="00233353">
      <w:pPr>
        <w:pStyle w:val="Ttulo1"/>
        <w:shd w:val="clear" w:color="auto" w:fill="auto"/>
        <w:spacing w:after="16"/>
        <w:ind w:left="10" w:right="831"/>
        <w:jc w:val="center"/>
      </w:pPr>
      <w:r>
        <w:rPr>
          <w:b/>
          <w:shd w:val="clear" w:color="auto" w:fill="auto"/>
        </w:rPr>
        <w:t xml:space="preserve">“INFORME JURÍDICO </w:t>
      </w:r>
    </w:p>
    <w:p w:rsidR="00493F89" w:rsidRDefault="00233353">
      <w:pPr>
        <w:spacing w:after="16" w:line="259" w:lineRule="auto"/>
        <w:ind w:left="0" w:right="770" w:firstLine="0"/>
        <w:jc w:val="center"/>
      </w:pPr>
      <w:r>
        <w:rPr>
          <w:b/>
          <w:i w:val="0"/>
        </w:rPr>
        <w:t xml:space="preserve"> </w:t>
      </w:r>
    </w:p>
    <w:p w:rsidR="00493F89" w:rsidRDefault="00233353">
      <w:pPr>
        <w:spacing w:after="0"/>
        <w:ind w:left="137" w:right="959"/>
      </w:pPr>
      <w:r>
        <w:rPr>
          <w:rFonts w:ascii="Calibri" w:eastAsia="Calibri" w:hAnsi="Calibri" w:cs="Calibri"/>
          <w:i w:val="0"/>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4402" name="Group 13440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7702" name="Rectangle 7702"/>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7703" name="Rectangle 7703"/>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704" name="Rectangle 7704"/>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69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4402" style="width:18.7031pt;height:260.43pt;position:absolute;mso-position-horizontal-relative:page;mso-position-horizontal:absolute;margin-left:662.928pt;mso-position-vertical-relative:page;margin-top:512.49pt;" coordsize="2375,33074">
                <v:rect id="Rectangle 7702"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7703"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704"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69 de 117 </w:t>
                        </w:r>
                      </w:p>
                    </w:txbxContent>
                  </v:textbox>
                </v:rect>
                <w10:wrap type="square"/>
              </v:group>
            </w:pict>
          </mc:Fallback>
        </mc:AlternateContent>
      </w:r>
      <w:r>
        <w:rPr>
          <w:b/>
          <w:i w:val="0"/>
        </w:rPr>
        <w:t>Visto el expediente antedicho La Técnica de Administración Ge</w:t>
      </w:r>
      <w:r>
        <w:rPr>
          <w:b/>
          <w:i w:val="0"/>
        </w:rPr>
        <w:t xml:space="preserve">neral, Olga Fernández Méndez- Bencomo, emite el siguiente informe: </w:t>
      </w:r>
    </w:p>
    <w:p w:rsidR="00493F89" w:rsidRDefault="00233353">
      <w:pPr>
        <w:spacing w:after="16" w:line="259" w:lineRule="auto"/>
        <w:ind w:left="0" w:right="770" w:firstLine="0"/>
        <w:jc w:val="center"/>
      </w:pPr>
      <w:r>
        <w:rPr>
          <w:b/>
          <w:i w:val="0"/>
        </w:rPr>
        <w:t xml:space="preserve"> </w:t>
      </w:r>
    </w:p>
    <w:p w:rsidR="00493F89" w:rsidRDefault="00233353">
      <w:pPr>
        <w:spacing w:after="16" w:line="259" w:lineRule="auto"/>
        <w:ind w:left="0" w:right="770" w:firstLine="0"/>
        <w:jc w:val="center"/>
      </w:pPr>
      <w:r>
        <w:rPr>
          <w:b/>
          <w:i w:val="0"/>
        </w:rPr>
        <w:t xml:space="preserve"> </w:t>
      </w:r>
    </w:p>
    <w:p w:rsidR="00493F89" w:rsidRDefault="00233353">
      <w:pPr>
        <w:pStyle w:val="Ttulo2"/>
        <w:spacing w:after="19"/>
        <w:ind w:left="10" w:right="830"/>
      </w:pPr>
      <w:r>
        <w:t xml:space="preserve">Antecedentes de hecho </w:t>
      </w:r>
    </w:p>
    <w:p w:rsidR="00493F89" w:rsidRDefault="00233353">
      <w:pPr>
        <w:spacing w:after="19" w:line="259" w:lineRule="auto"/>
        <w:ind w:left="142" w:right="0" w:firstLine="0"/>
        <w:jc w:val="left"/>
      </w:pPr>
      <w:r>
        <w:rPr>
          <w:i w:val="0"/>
        </w:rPr>
        <w:t xml:space="preserve"> </w:t>
      </w:r>
    </w:p>
    <w:p w:rsidR="00493F89" w:rsidRDefault="00233353">
      <w:pPr>
        <w:spacing w:after="3"/>
        <w:ind w:left="137" w:right="960"/>
      </w:pPr>
      <w:r>
        <w:rPr>
          <w:i w:val="0"/>
        </w:rPr>
        <w:t>Vista Propuesta de la Concejala delegada Desarrollo Rural y Pesquero, Medio Ambiente Natural, Educación y Juventud, de fecha 25 de septiembre de 2024, relativa</w:t>
      </w:r>
      <w:r>
        <w:rPr>
          <w:i w:val="0"/>
        </w:rPr>
        <w:t xml:space="preserve"> a la aprobación y suscripción de Convenio de colaboración entre el Ayuntamiento de Candelaria y la Asociación del Mercado del Agricultor de la Villa de Candelaria.</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Visto que obra en el expediente consignación presupuestaria en la aplicación 41400.48000, del Presupuesto General 2024. (AD 2.24.0.07141).</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27"/>
        <w:ind w:left="137" w:right="960"/>
      </w:pPr>
      <w:r>
        <w:rPr>
          <w:i w:val="0"/>
        </w:rPr>
        <w:t>Obra en el expediente informe del Interventor del Ayuntamiento de Candelaria de 25 de septiembre de 2024, del sigu</w:t>
      </w:r>
      <w:r>
        <w:rPr>
          <w:i w:val="0"/>
        </w:rPr>
        <w:t xml:space="preserve">iente tenor literal:  </w:t>
      </w:r>
    </w:p>
    <w:p w:rsidR="00493F89" w:rsidRDefault="00233353">
      <w:pPr>
        <w:spacing w:after="16" w:line="259" w:lineRule="auto"/>
        <w:ind w:left="142" w:right="0" w:firstLine="0"/>
        <w:jc w:val="left"/>
      </w:pPr>
      <w:r>
        <w:rPr>
          <w:i w:val="0"/>
        </w:rPr>
        <w:t xml:space="preserve"> </w:t>
      </w:r>
    </w:p>
    <w:p w:rsidR="00493F89" w:rsidRDefault="00233353">
      <w:pPr>
        <w:spacing w:after="118" w:line="259" w:lineRule="auto"/>
        <w:ind w:left="0" w:right="770" w:firstLine="0"/>
        <w:jc w:val="center"/>
      </w:pPr>
      <w:r>
        <w:rPr>
          <w:i w:val="0"/>
        </w:rPr>
        <w:t xml:space="preserve"> </w:t>
      </w:r>
    </w:p>
    <w:p w:rsidR="00493F89" w:rsidRDefault="00233353">
      <w:pPr>
        <w:spacing w:after="26"/>
        <w:ind w:left="137" w:right="960"/>
      </w:pPr>
      <w:r>
        <w:rPr>
          <w:i w:val="0"/>
        </w:rPr>
        <w:t>“Vista la Propuesta de la Concejala Delegada de Educación y Desarrollo Rural y Pesquero, relativa a la aprobación y suscripción del Convenio de colaboración entre el Ayuntamiento de Candelaria y la Asociación del Mercado del Agri</w:t>
      </w:r>
      <w:r>
        <w:rPr>
          <w:i w:val="0"/>
        </w:rPr>
        <w:t>cultor de la Villa de Candelaria, este Interventor INFORMA:</w:t>
      </w:r>
      <w:r>
        <w:rPr>
          <w:rFonts w:ascii="Times New Roman" w:eastAsia="Times New Roman" w:hAnsi="Times New Roman" w:cs="Times New Roman"/>
          <w:i w:val="0"/>
          <w:sz w:val="24"/>
        </w:rPr>
        <w:t xml:space="preserve"> </w:t>
      </w:r>
      <w:r>
        <w:rPr>
          <w:i w:val="0"/>
        </w:rPr>
        <w:t>PRIMERO: Conforme el Artículo 47 de la Ley 40/2015 del Régimen Jurídico del Sector Público, son convenios los acuerdos con efectos jurídicos adoptados por las Administraciones Públicas, los organi</w:t>
      </w:r>
      <w:r>
        <w:rPr>
          <w:i w:val="0"/>
        </w:rPr>
        <w:t xml:space="preserve">smos públicos y entidades de derecho público vinculados o dependientes o las Universidades públicas entre sí o con sujetos de derecho privado para un fin común.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Los convenios no podrán tener por objeto prestaciones propias de los contratos. En tal caso,</w:t>
      </w:r>
      <w:r>
        <w:rPr>
          <w:i w:val="0"/>
        </w:rPr>
        <w:t xml:space="preserve"> su naturaleza y régimen jurídico se ajustará a lo previsto en la legislación de contratos del sector público. </w:t>
      </w:r>
    </w:p>
    <w:p w:rsidR="00493F89" w:rsidRDefault="00233353">
      <w:pPr>
        <w:spacing w:after="0" w:line="259" w:lineRule="auto"/>
        <w:ind w:left="850" w:right="0" w:firstLine="0"/>
        <w:jc w:val="left"/>
      </w:pPr>
      <w:r>
        <w:rPr>
          <w:i w:val="0"/>
        </w:rPr>
        <w:t xml:space="preserve"> </w:t>
      </w:r>
    </w:p>
    <w:p w:rsidR="00493F89" w:rsidRDefault="00233353">
      <w:pPr>
        <w:spacing w:after="3"/>
        <w:ind w:left="137" w:right="960"/>
      </w:pPr>
      <w:r>
        <w:rPr>
          <w:i w:val="0"/>
        </w:rPr>
        <w:t>Conforme el Artículo 47 de la Ley 40/2015, la suscripción de convenios deberá mejorar la eficiencia de la gestión pública, facilitar la utiliz</w:t>
      </w:r>
      <w:r>
        <w:rPr>
          <w:i w:val="0"/>
        </w:rPr>
        <w:t xml:space="preserve">ación conjunta de medios y servicios públicos, contribuir a la realización de actividades de utilidad pública y cumplir con la legislación de estabilidad presupuestaria y sostenibilidad financiera. </w:t>
      </w:r>
    </w:p>
    <w:p w:rsidR="00493F89" w:rsidRDefault="00233353">
      <w:pPr>
        <w:spacing w:after="0" w:line="259" w:lineRule="auto"/>
        <w:ind w:left="850" w:right="0" w:firstLine="0"/>
        <w:jc w:val="left"/>
      </w:pPr>
      <w:r>
        <w:rPr>
          <w:i w:val="0"/>
        </w:rPr>
        <w:t xml:space="preserve"> </w:t>
      </w:r>
    </w:p>
    <w:p w:rsidR="00493F89" w:rsidRDefault="00233353">
      <w:pPr>
        <w:spacing w:after="3"/>
        <w:ind w:left="137" w:right="960"/>
      </w:pPr>
      <w:r>
        <w:rPr>
          <w:i w:val="0"/>
        </w:rPr>
        <w:t xml:space="preserve">Los convenios que incluyan compromisos financieros deberán ser financieramente sostenibles, debiendo quienes los suscriban tener capacidad para financiar los asumidos durante la vigencia del convenio. </w:t>
      </w:r>
    </w:p>
    <w:p w:rsidR="00493F89" w:rsidRDefault="00233353">
      <w:pPr>
        <w:spacing w:after="0" w:line="259" w:lineRule="auto"/>
        <w:ind w:left="850" w:right="0" w:firstLine="0"/>
        <w:jc w:val="left"/>
      </w:pPr>
      <w:r>
        <w:rPr>
          <w:i w:val="0"/>
        </w:rPr>
        <w:t xml:space="preserve"> </w:t>
      </w:r>
    </w:p>
    <w:p w:rsidR="00493F89" w:rsidRDefault="00233353">
      <w:pPr>
        <w:spacing w:after="3"/>
        <w:ind w:left="137" w:right="960"/>
      </w:pPr>
      <w:r>
        <w:rPr>
          <w:i w:val="0"/>
        </w:rPr>
        <w:t>Las aportaciones financieras que se comprometan a re</w:t>
      </w:r>
      <w:r>
        <w:rPr>
          <w:i w:val="0"/>
        </w:rPr>
        <w:t xml:space="preserve">alizar los firmantes no podrán ser superiores a los gastos derivados de la ejecución del convenio. </w:t>
      </w:r>
    </w:p>
    <w:p w:rsidR="00493F89" w:rsidRDefault="00233353">
      <w:pPr>
        <w:spacing w:after="0" w:line="259" w:lineRule="auto"/>
        <w:ind w:left="850" w:right="0" w:firstLine="0"/>
        <w:jc w:val="left"/>
      </w:pPr>
      <w:r>
        <w:rPr>
          <w:i w:val="0"/>
        </w:rPr>
        <w:t xml:space="preserve"> </w:t>
      </w:r>
    </w:p>
    <w:p w:rsidR="00493F89" w:rsidRDefault="00233353">
      <w:pPr>
        <w:spacing w:after="3"/>
        <w:ind w:left="137" w:right="960"/>
      </w:pPr>
      <w:r>
        <w:rPr>
          <w:rFonts w:ascii="Calibri" w:eastAsia="Calibri" w:hAnsi="Calibri" w:cs="Calibri"/>
          <w:i w:val="0"/>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5136" name="Group 135136"/>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7827" name="Rectangle 782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7828" name="Rectangle 782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829" name="Rectangle 782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5136" style="width:18.7031pt;height:260.43pt;position:absolute;mso-position-horizontal-relative:page;mso-position-horizontal:absolute;margin-left:662.928pt;mso-position-vertical-relative:page;margin-top:512.49pt;" coordsize="2375,33074">
                <v:rect id="Rectangle 782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782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82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70 de 117 </w:t>
                        </w:r>
                      </w:p>
                    </w:txbxContent>
                  </v:textbox>
                </v:rect>
                <w10:wrap type="square"/>
              </v:group>
            </w:pict>
          </mc:Fallback>
        </mc:AlternateContent>
      </w:r>
      <w:r>
        <w:rPr>
          <w:i w:val="0"/>
        </w:rPr>
        <w:t>Y el artículo 50 de la citada Ley, sin perjuicio de las especialidades que la legislación autonómica pueda prever, será necesario que el convenio se acompañe de u</w:t>
      </w:r>
      <w:r>
        <w:rPr>
          <w:i w:val="0"/>
        </w:rPr>
        <w:t xml:space="preserve">na memoria justificativa donde se analice su necesidad y oportunidad, su impacto económico, el carácter no contractual de la actividad en cuestión, así como el cumplimiento de lo previsto en esta Ley.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SEGUNDO: Existe consignación presupuestaria en el Pr</w:t>
      </w:r>
      <w:r>
        <w:rPr>
          <w:i w:val="0"/>
        </w:rPr>
        <w:t xml:space="preserve">esupuesto General del ejercicio 2024, aprobado y publicado definitivamente el 3 de julio, por importe de CUATRO MIL EUROS (4.000,00 Euros), con cargo a la aplicación 414.00-480.00 (AD 2.24.0.071419).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TERCERO: En la Cláusula quinta del citado Convenio, s</w:t>
      </w:r>
      <w:r>
        <w:rPr>
          <w:i w:val="0"/>
        </w:rPr>
        <w:t xml:space="preserve">e regula la justificación, que se realizará a través de:  </w:t>
      </w:r>
    </w:p>
    <w:p w:rsidR="00493F89" w:rsidRDefault="00233353">
      <w:pPr>
        <w:spacing w:after="0" w:line="259" w:lineRule="auto"/>
        <w:ind w:left="142" w:right="0" w:firstLine="0"/>
        <w:jc w:val="left"/>
      </w:pPr>
      <w:r>
        <w:rPr>
          <w:i w:val="0"/>
        </w:rPr>
        <w:t xml:space="preserve"> </w:t>
      </w:r>
    </w:p>
    <w:p w:rsidR="00493F89" w:rsidRDefault="00233353">
      <w:pPr>
        <w:numPr>
          <w:ilvl w:val="0"/>
          <w:numId w:val="40"/>
        </w:numPr>
        <w:spacing w:after="3"/>
        <w:ind w:right="960" w:hanging="360"/>
      </w:pPr>
      <w:r>
        <w:rPr>
          <w:i w:val="0"/>
        </w:rPr>
        <w:t xml:space="preserve">Una memoria de actuación justificativa del cumplimiento de las condiciones impuestas en la concesión de la subvención, con indicación de las actividades realizadas y de los resultados obtenidos. </w:t>
      </w:r>
      <w:r>
        <w:rPr>
          <w:i w:val="0"/>
        </w:rPr>
        <w:t xml:space="preserve"> </w:t>
      </w:r>
    </w:p>
    <w:p w:rsidR="00493F89" w:rsidRDefault="00233353">
      <w:pPr>
        <w:numPr>
          <w:ilvl w:val="0"/>
          <w:numId w:val="40"/>
        </w:numPr>
        <w:spacing w:after="3"/>
        <w:ind w:right="960" w:hanging="360"/>
      </w:pPr>
      <w:r>
        <w:rPr>
          <w:i w:val="0"/>
        </w:rPr>
        <w:t xml:space="preserve">Una memoria económica justificativa del coste de las actividades realizadas, conforme la Ordenanza general de subvenciones actualmente vigente. </w:t>
      </w:r>
    </w:p>
    <w:p w:rsidR="00493F89" w:rsidRDefault="00233353">
      <w:pPr>
        <w:spacing w:after="3"/>
        <w:ind w:left="137" w:right="10415"/>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CUARTO: El Plan Estratégico de Subvenciones, aprobado para el periodo 2024-</w:t>
      </w:r>
      <w:r>
        <w:rPr>
          <w:i w:val="0"/>
        </w:rPr>
        <w:t xml:space="preserve">2027, encuadra este Convenio, dentro de la Línea Estratégica 7, conforme el siguiente detalle: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tbl>
      <w:tblPr>
        <w:tblStyle w:val="TableGrid"/>
        <w:tblW w:w="8495" w:type="dxa"/>
        <w:tblInd w:w="146" w:type="dxa"/>
        <w:tblCellMar>
          <w:top w:w="110" w:type="dxa"/>
          <w:left w:w="108" w:type="dxa"/>
          <w:bottom w:w="0" w:type="dxa"/>
          <w:right w:w="115" w:type="dxa"/>
        </w:tblCellMar>
        <w:tblLook w:val="04A0" w:firstRow="1" w:lastRow="0" w:firstColumn="1" w:lastColumn="0" w:noHBand="0" w:noVBand="1"/>
      </w:tblPr>
      <w:tblGrid>
        <w:gridCol w:w="8495"/>
      </w:tblGrid>
      <w:tr w:rsidR="00493F89">
        <w:trPr>
          <w:trHeight w:val="602"/>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i w:val="0"/>
              </w:rPr>
              <w:t xml:space="preserve">LÍNEA ESTRATÉGICA Nº 7 : DESARROLLO RURAL </w:t>
            </w:r>
          </w:p>
        </w:tc>
      </w:tr>
      <w:tr w:rsidR="00493F89">
        <w:trPr>
          <w:trHeight w:val="605"/>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i w:val="0"/>
              </w:rPr>
              <w:t xml:space="preserve">Objetivo Estratégico:  </w:t>
            </w:r>
          </w:p>
        </w:tc>
      </w:tr>
    </w:tbl>
    <w:tbl>
      <w:tblPr>
        <w:tblStyle w:val="TableGrid"/>
        <w:tblpPr w:vertAnchor="text" w:tblpX="146"/>
        <w:tblOverlap w:val="never"/>
        <w:tblW w:w="8495" w:type="dxa"/>
        <w:tblInd w:w="0" w:type="dxa"/>
        <w:tblCellMar>
          <w:top w:w="9" w:type="dxa"/>
          <w:left w:w="108" w:type="dxa"/>
          <w:bottom w:w="0" w:type="dxa"/>
          <w:right w:w="47" w:type="dxa"/>
        </w:tblCellMar>
        <w:tblLook w:val="04A0" w:firstRow="1" w:lastRow="0" w:firstColumn="1" w:lastColumn="0" w:noHBand="0" w:noVBand="1"/>
      </w:tblPr>
      <w:tblGrid>
        <w:gridCol w:w="8495"/>
      </w:tblGrid>
      <w:tr w:rsidR="00493F89">
        <w:trPr>
          <w:trHeight w:val="504"/>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i w:val="0"/>
              </w:rPr>
              <w:t xml:space="preserve">Promoción Agricultura </w:t>
            </w:r>
          </w:p>
        </w:tc>
      </w:tr>
      <w:tr w:rsidR="00493F89">
        <w:trPr>
          <w:trHeight w:val="2576"/>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218" w:line="259" w:lineRule="auto"/>
              <w:ind w:left="0" w:right="0" w:firstLine="0"/>
              <w:jc w:val="left"/>
            </w:pPr>
            <w:r>
              <w:rPr>
                <w:i w:val="0"/>
              </w:rPr>
              <w:t xml:space="preserve">Objetivos Específicos:  </w:t>
            </w:r>
          </w:p>
          <w:p w:rsidR="00493F89" w:rsidRDefault="00233353">
            <w:pPr>
              <w:spacing w:after="218" w:line="259" w:lineRule="auto"/>
              <w:ind w:left="0" w:right="0" w:firstLine="0"/>
              <w:jc w:val="left"/>
            </w:pPr>
            <w:r>
              <w:rPr>
                <w:i w:val="0"/>
              </w:rPr>
              <w:t xml:space="preserve">7.1.- </w:t>
            </w:r>
            <w:r>
              <w:rPr>
                <w:i w:val="0"/>
              </w:rPr>
              <w:t xml:space="preserve">Implantación de tecnologías en la agricultura.  </w:t>
            </w:r>
          </w:p>
          <w:p w:rsidR="00493F89" w:rsidRDefault="00233353">
            <w:pPr>
              <w:spacing w:after="220" w:line="259" w:lineRule="auto"/>
              <w:ind w:left="0" w:right="0" w:firstLine="0"/>
              <w:jc w:val="left"/>
            </w:pPr>
            <w:r>
              <w:rPr>
                <w:i w:val="0"/>
              </w:rPr>
              <w:t xml:space="preserve">7.2.- Soluciones de conectividad del negocio.  </w:t>
            </w:r>
          </w:p>
          <w:p w:rsidR="00493F89" w:rsidRDefault="00233353">
            <w:pPr>
              <w:spacing w:after="218" w:line="259" w:lineRule="auto"/>
              <w:ind w:left="0" w:right="0" w:firstLine="0"/>
              <w:jc w:val="left"/>
            </w:pPr>
            <w:r>
              <w:rPr>
                <w:i w:val="0"/>
              </w:rPr>
              <w:t xml:space="preserve">7.3.- Comercio electrónico y marketing digital </w:t>
            </w:r>
          </w:p>
          <w:p w:rsidR="00493F89" w:rsidRDefault="00233353">
            <w:pPr>
              <w:spacing w:after="0" w:line="259" w:lineRule="auto"/>
              <w:ind w:left="0" w:right="0" w:firstLine="0"/>
              <w:jc w:val="left"/>
            </w:pPr>
            <w:r>
              <w:rPr>
                <w:i w:val="0"/>
              </w:rPr>
              <w:t xml:space="preserve">7.4.- Consultoría y asesoramiento. </w:t>
            </w:r>
          </w:p>
        </w:tc>
      </w:tr>
      <w:tr w:rsidR="00493F89">
        <w:trPr>
          <w:trHeight w:val="1094"/>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218" w:line="259" w:lineRule="auto"/>
              <w:ind w:left="0" w:right="0" w:firstLine="0"/>
              <w:jc w:val="left"/>
            </w:pPr>
            <w:r>
              <w:rPr>
                <w:i w:val="0"/>
              </w:rPr>
              <w:t xml:space="preserve">Plazo de Ejecución:  </w:t>
            </w:r>
          </w:p>
          <w:p w:rsidR="00493F89" w:rsidRDefault="00233353">
            <w:pPr>
              <w:spacing w:after="0" w:line="259" w:lineRule="auto"/>
              <w:ind w:left="0" w:right="0" w:firstLine="0"/>
              <w:jc w:val="left"/>
            </w:pPr>
            <w:r>
              <w:rPr>
                <w:i w:val="0"/>
              </w:rPr>
              <w:t xml:space="preserve">Convocatorias anuales  </w:t>
            </w:r>
          </w:p>
        </w:tc>
      </w:tr>
      <w:tr w:rsidR="00493F89">
        <w:trPr>
          <w:trHeight w:val="1097"/>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218" w:line="259" w:lineRule="auto"/>
              <w:ind w:left="0" w:right="0" w:firstLine="0"/>
              <w:jc w:val="left"/>
            </w:pPr>
            <w:r>
              <w:rPr>
                <w:i w:val="0"/>
              </w:rPr>
              <w:t xml:space="preserve">Fuentes de financiación:  </w:t>
            </w:r>
          </w:p>
          <w:p w:rsidR="00493F89" w:rsidRDefault="00233353">
            <w:pPr>
              <w:spacing w:after="0" w:line="259" w:lineRule="auto"/>
              <w:ind w:left="0" w:right="0" w:firstLine="0"/>
              <w:jc w:val="left"/>
            </w:pPr>
            <w:r>
              <w:rPr>
                <w:i w:val="0"/>
              </w:rPr>
              <w:t xml:space="preserve">El presupuesto municipal, de acuerdo con las aplicaciones presupuestarias recogidas. </w:t>
            </w:r>
          </w:p>
        </w:tc>
      </w:tr>
      <w:tr w:rsidR="00493F89">
        <w:trPr>
          <w:trHeight w:val="1349"/>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218" w:line="259" w:lineRule="auto"/>
              <w:ind w:left="0" w:right="0" w:firstLine="0"/>
              <w:jc w:val="left"/>
            </w:pPr>
            <w:r>
              <w:rPr>
                <w:i w:val="0"/>
              </w:rPr>
              <w:t xml:space="preserve">Costes Económicos:  </w:t>
            </w:r>
          </w:p>
          <w:p w:rsidR="00493F89" w:rsidRDefault="00233353">
            <w:pPr>
              <w:spacing w:after="0" w:line="259" w:lineRule="auto"/>
              <w:ind w:left="0" w:right="0" w:firstLine="0"/>
            </w:pPr>
            <w:r>
              <w:rPr>
                <w:i w:val="0"/>
              </w:rPr>
              <w:t xml:space="preserve">Los costes previstos para el ejercicio 2024 serán, hasta el máximo de las disponibilidades </w:t>
            </w:r>
            <w:r>
              <w:rPr>
                <w:i w:val="0"/>
              </w:rPr>
              <w:t xml:space="preserve">presupuestarias destinadas, que ascienden a un total de 4.000,00 euros. </w:t>
            </w:r>
          </w:p>
        </w:tc>
      </w:tr>
      <w:tr w:rsidR="00493F89">
        <w:trPr>
          <w:trHeight w:val="1603"/>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218" w:line="259" w:lineRule="auto"/>
              <w:ind w:left="0" w:right="0" w:firstLine="0"/>
              <w:jc w:val="left"/>
            </w:pPr>
            <w:r>
              <w:rPr>
                <w:i w:val="0"/>
              </w:rPr>
              <w:t xml:space="preserve">Procedimiento de concesión: </w:t>
            </w:r>
          </w:p>
          <w:p w:rsidR="00493F89" w:rsidRDefault="00233353">
            <w:pPr>
              <w:spacing w:after="0" w:line="259" w:lineRule="auto"/>
              <w:ind w:left="0" w:right="60" w:firstLine="0"/>
            </w:pPr>
            <w:r>
              <w:rPr>
                <w:i w:val="0"/>
              </w:rPr>
              <w:t>se realizará mediante la elaboración convenios de colaboración específicos para cada una de las siguientes líneas específicas de subvención. Podrá otorga</w:t>
            </w:r>
            <w:r>
              <w:rPr>
                <w:i w:val="0"/>
              </w:rPr>
              <w:t xml:space="preserve">rse de forma anticipada el 100 %, de la cantidad presupuestada. </w:t>
            </w:r>
          </w:p>
        </w:tc>
      </w:tr>
      <w:tr w:rsidR="00493F89">
        <w:trPr>
          <w:trHeight w:val="1349"/>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218" w:line="259" w:lineRule="auto"/>
              <w:ind w:left="0" w:right="0" w:firstLine="0"/>
              <w:jc w:val="left"/>
            </w:pPr>
            <w:r>
              <w:rPr>
                <w:i w:val="0"/>
              </w:rPr>
              <w:t xml:space="preserve">Plan de actuación:  </w:t>
            </w:r>
          </w:p>
          <w:p w:rsidR="00493F89" w:rsidRDefault="00233353">
            <w:pPr>
              <w:spacing w:after="0" w:line="259" w:lineRule="auto"/>
              <w:ind w:left="0" w:right="0" w:firstLine="0"/>
            </w:pPr>
            <w:r>
              <w:rPr>
                <w:i w:val="0"/>
              </w:rPr>
              <w:t xml:space="preserve">El plan de actuación para la ejecución de esta línea estratégica, se realizará mediante la elaboración del correspondiente Convenio. </w:t>
            </w:r>
          </w:p>
        </w:tc>
      </w:tr>
      <w:tr w:rsidR="00493F89">
        <w:trPr>
          <w:trHeight w:val="1841"/>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241" w:line="238" w:lineRule="auto"/>
              <w:ind w:left="0" w:right="0" w:firstLine="0"/>
            </w:pPr>
            <w:r>
              <w:rPr>
                <w:i w:val="0"/>
              </w:rPr>
              <w:t xml:space="preserve">Régimen de seguimiento y evaluación continua aplicable a las diferentes líneas de subvenciones que se establezcan: </w:t>
            </w:r>
          </w:p>
          <w:p w:rsidR="00493F89" w:rsidRDefault="00233353">
            <w:pPr>
              <w:numPr>
                <w:ilvl w:val="0"/>
                <w:numId w:val="51"/>
              </w:numPr>
              <w:spacing w:after="220" w:line="259" w:lineRule="auto"/>
              <w:ind w:right="0" w:hanging="137"/>
              <w:jc w:val="left"/>
            </w:pPr>
            <w:r>
              <w:rPr>
                <w:i w:val="0"/>
              </w:rPr>
              <w:t xml:space="preserve">Nº de acciones realizadas </w:t>
            </w:r>
          </w:p>
          <w:p w:rsidR="00493F89" w:rsidRDefault="00233353">
            <w:pPr>
              <w:numPr>
                <w:ilvl w:val="0"/>
                <w:numId w:val="51"/>
              </w:numPr>
              <w:spacing w:after="0" w:line="259" w:lineRule="auto"/>
              <w:ind w:right="0" w:hanging="137"/>
              <w:jc w:val="left"/>
            </w:pPr>
            <w:r>
              <w:rPr>
                <w:i w:val="0"/>
              </w:rPr>
              <w:t xml:space="preserve">Nº de empresas beneficiados por cada acción realizada </w:t>
            </w:r>
          </w:p>
        </w:tc>
      </w:tr>
      <w:tr w:rsidR="00493F89">
        <w:trPr>
          <w:trHeight w:val="602"/>
        </w:trPr>
        <w:tc>
          <w:tcPr>
            <w:tcW w:w="8495"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i w:val="0"/>
              </w:rPr>
              <w:t xml:space="preserve">Líneas específicas de subvención:  </w:t>
            </w:r>
          </w:p>
        </w:tc>
      </w:tr>
    </w:tbl>
    <w:p w:rsidR="00493F89" w:rsidRDefault="00233353">
      <w:pPr>
        <w:spacing w:after="0" w:line="259" w:lineRule="auto"/>
        <w:ind w:left="-2411" w:right="2036" w:firstLine="0"/>
        <w:jc w:val="left"/>
      </w:pPr>
      <w:r>
        <w:rPr>
          <w:rFonts w:ascii="Calibri" w:eastAsia="Calibri" w:hAnsi="Calibri" w:cs="Calibri"/>
          <w:i w:val="0"/>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6508623</wp:posOffset>
                </wp:positionV>
                <wp:extent cx="237530" cy="3307461"/>
                <wp:effectExtent l="0" t="0" r="0" b="0"/>
                <wp:wrapTopAndBottom/>
                <wp:docPr id="136529" name="Group 136529"/>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7976" name="Rectangle 797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7977" name="Rectangle 797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978" name="Rectangle 797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6529" style="width:18.7031pt;height:260.43pt;position:absolute;mso-position-horizontal-relative:page;mso-position-horizontal:absolute;margin-left:662.928pt;mso-position-vertical-relative:page;margin-top:512.49pt;" coordsize="2375,33074">
                <v:rect id="Rectangle 797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797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97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71 de 117 </w:t>
                        </w:r>
                      </w:p>
                    </w:txbxContent>
                  </v:textbox>
                </v:rect>
                <w10:wrap type="topAndBottom"/>
              </v:group>
            </w:pict>
          </mc:Fallback>
        </mc:AlternateContent>
      </w:r>
      <w:r>
        <w:br w:type="page"/>
      </w:r>
    </w:p>
    <w:tbl>
      <w:tblPr>
        <w:tblStyle w:val="TableGrid"/>
        <w:tblW w:w="8495" w:type="dxa"/>
        <w:tblInd w:w="146" w:type="dxa"/>
        <w:tblCellMar>
          <w:top w:w="110" w:type="dxa"/>
          <w:left w:w="106" w:type="dxa"/>
          <w:bottom w:w="0" w:type="dxa"/>
          <w:right w:w="49" w:type="dxa"/>
        </w:tblCellMar>
        <w:tblLook w:val="04A0" w:firstRow="1" w:lastRow="0" w:firstColumn="1" w:lastColumn="0" w:noHBand="0" w:noVBand="1"/>
      </w:tblPr>
      <w:tblGrid>
        <w:gridCol w:w="1404"/>
        <w:gridCol w:w="3185"/>
        <w:gridCol w:w="1121"/>
        <w:gridCol w:w="1262"/>
        <w:gridCol w:w="1522"/>
      </w:tblGrid>
      <w:tr w:rsidR="00493F89">
        <w:trPr>
          <w:trHeight w:val="1109"/>
        </w:trPr>
        <w:tc>
          <w:tcPr>
            <w:tcW w:w="1404" w:type="dxa"/>
            <w:tcBorders>
              <w:top w:val="single" w:sz="4" w:space="0" w:color="000000"/>
              <w:left w:val="single" w:sz="4" w:space="0" w:color="000000"/>
              <w:bottom w:val="single" w:sz="4" w:space="0" w:color="000000"/>
              <w:right w:val="single" w:sz="4" w:space="0" w:color="000000"/>
            </w:tcBorders>
          </w:tcPr>
          <w:p w:rsidR="00493F89" w:rsidRDefault="00233353">
            <w:pPr>
              <w:spacing w:after="2" w:line="238" w:lineRule="auto"/>
              <w:ind w:left="2" w:right="0" w:firstLine="0"/>
              <w:jc w:val="left"/>
            </w:pPr>
            <w:r>
              <w:rPr>
                <w:i w:val="0"/>
              </w:rPr>
              <w:t>Aplicación Presupues-</w:t>
            </w:r>
          </w:p>
          <w:p w:rsidR="00493F89" w:rsidRDefault="00233353">
            <w:pPr>
              <w:spacing w:after="0" w:line="259" w:lineRule="auto"/>
              <w:ind w:left="2" w:right="0" w:firstLine="0"/>
              <w:jc w:val="left"/>
            </w:pPr>
            <w:r>
              <w:rPr>
                <w:i w:val="0"/>
              </w:rPr>
              <w:t xml:space="preserve">taria </w:t>
            </w:r>
          </w:p>
        </w:tc>
        <w:tc>
          <w:tcPr>
            <w:tcW w:w="3185"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i w:val="0"/>
              </w:rPr>
              <w:t xml:space="preserve">Línea de Subvención </w:t>
            </w:r>
          </w:p>
        </w:tc>
        <w:tc>
          <w:tcPr>
            <w:tcW w:w="112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i w:val="0"/>
              </w:rPr>
              <w:t xml:space="preserve">Ente Gestor </w:t>
            </w:r>
          </w:p>
        </w:tc>
        <w:tc>
          <w:tcPr>
            <w:tcW w:w="1262"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i w:val="0"/>
              </w:rPr>
              <w:t xml:space="preserve">Importe 2024 </w:t>
            </w:r>
          </w:p>
        </w:tc>
        <w:tc>
          <w:tcPr>
            <w:tcW w:w="1522"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i w:val="0"/>
              </w:rPr>
              <w:t xml:space="preserve">Modalidad </w:t>
            </w:r>
          </w:p>
        </w:tc>
      </w:tr>
      <w:tr w:rsidR="00493F89">
        <w:trPr>
          <w:trHeight w:val="1363"/>
        </w:trPr>
        <w:tc>
          <w:tcPr>
            <w:tcW w:w="1404"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i w:val="0"/>
              </w:rPr>
              <w:t>414.00-</w:t>
            </w:r>
          </w:p>
          <w:p w:rsidR="00493F89" w:rsidRDefault="00233353">
            <w:pPr>
              <w:spacing w:after="0" w:line="259" w:lineRule="auto"/>
              <w:ind w:left="2" w:right="0" w:firstLine="0"/>
              <w:jc w:val="left"/>
            </w:pPr>
            <w:r>
              <w:rPr>
                <w:i w:val="0"/>
              </w:rPr>
              <w:t xml:space="preserve">480.00 </w:t>
            </w:r>
          </w:p>
        </w:tc>
        <w:tc>
          <w:tcPr>
            <w:tcW w:w="3185" w:type="dxa"/>
            <w:tcBorders>
              <w:top w:val="single" w:sz="4" w:space="0" w:color="000000"/>
              <w:left w:val="single" w:sz="4" w:space="0" w:color="000000"/>
              <w:bottom w:val="single" w:sz="4" w:space="0" w:color="000000"/>
              <w:right w:val="single" w:sz="4" w:space="0" w:color="000000"/>
            </w:tcBorders>
          </w:tcPr>
          <w:p w:rsidR="00493F89" w:rsidRDefault="00233353">
            <w:pPr>
              <w:tabs>
                <w:tab w:val="right" w:pos="3031"/>
              </w:tabs>
              <w:spacing w:after="0" w:line="259" w:lineRule="auto"/>
              <w:ind w:left="0" w:right="0" w:firstLine="0"/>
              <w:jc w:val="left"/>
            </w:pPr>
            <w:r>
              <w:rPr>
                <w:i w:val="0"/>
              </w:rPr>
              <w:t xml:space="preserve">ASOCIACION </w:t>
            </w:r>
            <w:r>
              <w:rPr>
                <w:i w:val="0"/>
              </w:rPr>
              <w:tab/>
              <w:t xml:space="preserve">MERCADO </w:t>
            </w:r>
          </w:p>
          <w:p w:rsidR="00493F89" w:rsidRDefault="00233353">
            <w:pPr>
              <w:spacing w:after="0" w:line="259" w:lineRule="auto"/>
              <w:ind w:left="0" w:right="0" w:firstLine="0"/>
            </w:pPr>
            <w:r>
              <w:rPr>
                <w:i w:val="0"/>
              </w:rPr>
              <w:t xml:space="preserve">DEL AGRICULTOR VILLA D E </w:t>
            </w:r>
          </w:p>
          <w:p w:rsidR="00493F89" w:rsidRDefault="00233353">
            <w:pPr>
              <w:spacing w:after="0" w:line="259" w:lineRule="auto"/>
              <w:ind w:left="0" w:right="0" w:firstLine="0"/>
              <w:jc w:val="left"/>
            </w:pPr>
            <w:r>
              <w:rPr>
                <w:i w:val="0"/>
              </w:rPr>
              <w:t xml:space="preserve">CANDELARIA </w:t>
            </w:r>
          </w:p>
        </w:tc>
        <w:tc>
          <w:tcPr>
            <w:tcW w:w="112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i w:val="0"/>
              </w:rPr>
              <w:t>DESA-</w:t>
            </w:r>
          </w:p>
          <w:p w:rsidR="00493F89" w:rsidRDefault="00233353">
            <w:pPr>
              <w:spacing w:after="0" w:line="238" w:lineRule="auto"/>
              <w:ind w:left="2" w:right="0" w:firstLine="0"/>
              <w:jc w:val="left"/>
            </w:pPr>
            <w:r>
              <w:rPr>
                <w:i w:val="0"/>
              </w:rPr>
              <w:t>RROLLO RU-</w:t>
            </w:r>
          </w:p>
          <w:p w:rsidR="00493F89" w:rsidRDefault="00233353">
            <w:pPr>
              <w:spacing w:after="0" w:line="259" w:lineRule="auto"/>
              <w:ind w:left="2" w:right="0" w:firstLine="0"/>
              <w:jc w:val="left"/>
            </w:pPr>
            <w:r>
              <w:rPr>
                <w:i w:val="0"/>
              </w:rPr>
              <w:t xml:space="preserve">RAL </w:t>
            </w:r>
          </w:p>
        </w:tc>
        <w:tc>
          <w:tcPr>
            <w:tcW w:w="1262"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2" w:right="0" w:firstLine="0"/>
              <w:jc w:val="left"/>
            </w:pPr>
            <w:r>
              <w:rPr>
                <w:i w:val="0"/>
              </w:rPr>
              <w:t xml:space="preserve">4.000,00 </w:t>
            </w:r>
          </w:p>
        </w:tc>
        <w:tc>
          <w:tcPr>
            <w:tcW w:w="1522"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0" w:firstLine="0"/>
              <w:jc w:val="left"/>
            </w:pPr>
            <w:r>
              <w:rPr>
                <w:i w:val="0"/>
              </w:rPr>
              <w:t xml:space="preserve">DIRECTA </w:t>
            </w:r>
          </w:p>
          <w:p w:rsidR="00493F89" w:rsidRDefault="00233353">
            <w:pPr>
              <w:spacing w:after="0" w:line="259" w:lineRule="auto"/>
              <w:ind w:left="0" w:right="0" w:firstLine="0"/>
              <w:jc w:val="left"/>
            </w:pPr>
            <w:r>
              <w:rPr>
                <w:i w:val="0"/>
              </w:rPr>
              <w:t>NOMINA-</w:t>
            </w:r>
          </w:p>
          <w:p w:rsidR="00493F89" w:rsidRDefault="00233353">
            <w:pPr>
              <w:spacing w:after="0" w:line="259" w:lineRule="auto"/>
              <w:ind w:left="0" w:right="0" w:firstLine="0"/>
              <w:jc w:val="left"/>
            </w:pPr>
            <w:r>
              <w:rPr>
                <w:i w:val="0"/>
              </w:rPr>
              <w:t xml:space="preserve">TIVA </w:t>
            </w:r>
          </w:p>
        </w:tc>
      </w:tr>
    </w:tbl>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QUINTO: La Junta de Gobierno Local es el órgano competente que tiene atribuido la competencia para la aprobación de programas, planes, convenios con entidades públicas o privadas para consecución de los fines de interés público, así como la autorización a </w:t>
      </w:r>
      <w:r>
        <w:rPr>
          <w:i w:val="0"/>
        </w:rPr>
        <w:t xml:space="preserve">la Alcaldesa – Presidenta, para actuar y firmar en los citados convenios, planes o programas, en virtud de delegación del pleno adoptada en el punto 6 de la sesión plenaria de 27 de junio de 2023.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Consecuencia, de lo anterior, este Interventor informa f</w:t>
      </w:r>
      <w:r>
        <w:rPr>
          <w:i w:val="0"/>
        </w:rPr>
        <w:t>avorablemente la Propuesta de la Concejala Delegada de Educación y Desarrollo Rural y Pesquero, relativa a la aprobación y suscripción del Convenio de colaboración entre el Ayuntamiento de Candelaria y la Asociación del Mercado del Agricultor de la Villa d</w:t>
      </w:r>
      <w:r>
        <w:rPr>
          <w:i w:val="0"/>
        </w:rPr>
        <w:t>e Candelaria.”</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98" w:line="259" w:lineRule="auto"/>
        <w:ind w:left="142" w:right="0" w:firstLine="0"/>
        <w:jc w:val="left"/>
      </w:pPr>
      <w:r>
        <w:rPr>
          <w:i w:val="0"/>
        </w:rPr>
        <w:t xml:space="preserve"> </w:t>
      </w:r>
    </w:p>
    <w:p w:rsidR="00493F89" w:rsidRDefault="00233353">
      <w:pPr>
        <w:pStyle w:val="Ttulo2"/>
        <w:spacing w:after="19"/>
        <w:ind w:left="10" w:right="831"/>
      </w:pPr>
      <w:r>
        <w:t xml:space="preserve">Fundamentos de derecho </w:t>
      </w:r>
    </w:p>
    <w:p w:rsidR="00493F89" w:rsidRDefault="00233353">
      <w:pPr>
        <w:spacing w:after="16" w:line="259" w:lineRule="auto"/>
        <w:ind w:left="0" w:right="770" w:firstLine="0"/>
        <w:jc w:val="center"/>
      </w:pPr>
      <w:r>
        <w:rPr>
          <w:i w:val="0"/>
        </w:rPr>
        <w:t xml:space="preserve"> </w:t>
      </w:r>
    </w:p>
    <w:p w:rsidR="00493F89" w:rsidRDefault="00233353">
      <w:pPr>
        <w:spacing w:after="27"/>
        <w:ind w:left="137" w:right="960"/>
      </w:pPr>
      <w:r>
        <w:rPr>
          <w:i w:val="0"/>
        </w:rPr>
        <w:t xml:space="preserve">Resultan de aplicación los siguientes: </w:t>
      </w:r>
    </w:p>
    <w:p w:rsidR="00493F89" w:rsidRDefault="00233353">
      <w:pPr>
        <w:spacing w:after="33" w:line="259" w:lineRule="auto"/>
        <w:ind w:left="850" w:right="0" w:firstLine="0"/>
        <w:jc w:val="left"/>
      </w:pPr>
      <w:r>
        <w:rPr>
          <w:i w:val="0"/>
        </w:rPr>
        <w:t xml:space="preserve"> </w:t>
      </w:r>
    </w:p>
    <w:p w:rsidR="00493F89" w:rsidRDefault="00233353">
      <w:pPr>
        <w:numPr>
          <w:ilvl w:val="0"/>
          <w:numId w:val="41"/>
        </w:numPr>
        <w:spacing w:after="27"/>
        <w:ind w:right="960" w:hanging="360"/>
      </w:pPr>
      <w:r>
        <w:rPr>
          <w:rFonts w:ascii="Calibri" w:eastAsia="Calibri" w:hAnsi="Calibri" w:cs="Calibri"/>
          <w:i w:val="0"/>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7015" name="Group 13701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8160" name="Rectangle 816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8161" name="Rectangle 816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162" name="Rectangle 816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7015" style="width:18.7031pt;height:260.43pt;position:absolute;mso-position-horizontal-relative:page;mso-position-horizontal:absolute;margin-left:662.928pt;mso-position-vertical-relative:page;margin-top:512.49pt;" coordsize="2375,33074">
                <v:rect id="Rectangle 816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816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16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72 de 117 </w:t>
                        </w:r>
                      </w:p>
                    </w:txbxContent>
                  </v:textbox>
                </v:rect>
                <w10:wrap type="square"/>
              </v:group>
            </w:pict>
          </mc:Fallback>
        </mc:AlternateContent>
      </w:r>
      <w:r>
        <w:rPr>
          <w:i w:val="0"/>
        </w:rPr>
        <w:t xml:space="preserve">Ley 39/2015, de 1 de octubre del Procedimiento Administrativo Común de las Administraciones Públicas: </w:t>
      </w:r>
    </w:p>
    <w:p w:rsidR="00493F89" w:rsidRDefault="00233353">
      <w:pPr>
        <w:spacing w:after="17" w:line="259" w:lineRule="auto"/>
        <w:ind w:left="502" w:right="0" w:firstLine="0"/>
        <w:jc w:val="left"/>
      </w:pPr>
      <w:r>
        <w:rPr>
          <w:i w:val="0"/>
        </w:rPr>
        <w:t xml:space="preserve"> </w:t>
      </w:r>
    </w:p>
    <w:p w:rsidR="00493F89" w:rsidRDefault="00233353">
      <w:pPr>
        <w:ind w:left="512" w:right="1027"/>
      </w:pPr>
      <w:r>
        <w:rPr>
          <w:i w:val="0"/>
        </w:rPr>
        <w:t>El art. 86.1 que establece que “</w:t>
      </w:r>
      <w:r>
        <w:t>Las Administraciones Públicas podrán celebrar acuerdos, pactos, convenios o contratos con personas tanto de Derecho público como privado, siempre que no sean contrarios al ordenamiento jurídico ni versen sobre materias no susceptibles de transacción y teng</w:t>
      </w:r>
      <w:r>
        <w:t>an por objeto satisfacer el interés público que tienen encomendado, con el alcance, efectos y régimen jurídico específico que, en su caso, prevea la disposición que lo regule, pudiendo tales actos tener la consideración de finalizadores de los procedimient</w:t>
      </w:r>
      <w:r>
        <w:t>os administrativos o insertarse en los mismos con carácter previo, vinculante o no, a la resolución que les ponga fin.</w:t>
      </w:r>
      <w:r>
        <w:rPr>
          <w:i w:val="0"/>
        </w:rPr>
        <w:t>”</w:t>
      </w:r>
      <w:r>
        <w:rPr>
          <w:rFonts w:ascii="Times New Roman" w:eastAsia="Times New Roman" w:hAnsi="Times New Roman" w:cs="Times New Roman"/>
          <w:i w:val="0"/>
          <w:sz w:val="24"/>
        </w:rPr>
        <w:t xml:space="preserve"> </w:t>
      </w:r>
    </w:p>
    <w:p w:rsidR="00493F89" w:rsidRDefault="00233353">
      <w:pPr>
        <w:spacing w:after="16" w:line="259" w:lineRule="auto"/>
        <w:ind w:left="850" w:right="0" w:firstLine="0"/>
        <w:jc w:val="left"/>
      </w:pPr>
      <w:r>
        <w:rPr>
          <w:i w:val="0"/>
        </w:rPr>
        <w:t xml:space="preserve"> </w:t>
      </w:r>
    </w:p>
    <w:p w:rsidR="00493F89" w:rsidRDefault="00233353">
      <w:pPr>
        <w:spacing w:after="31" w:line="259" w:lineRule="auto"/>
        <w:ind w:left="850" w:right="0" w:firstLine="0"/>
        <w:jc w:val="left"/>
      </w:pPr>
      <w:r>
        <w:rPr>
          <w:i w:val="0"/>
        </w:rPr>
        <w:t xml:space="preserve"> </w:t>
      </w:r>
    </w:p>
    <w:p w:rsidR="00493F89" w:rsidRDefault="00233353">
      <w:pPr>
        <w:ind w:left="512" w:right="1027"/>
      </w:pPr>
      <w:r>
        <w:rPr>
          <w:i w:val="0"/>
        </w:rPr>
        <w:t>El art. 86.2 que establece que “</w:t>
      </w:r>
      <w:r>
        <w:t>Los citados instrumentos deberán establecer como contenido mínimo la identificación de las partes i</w:t>
      </w:r>
      <w:r>
        <w:t>ntervinientes, el ámbito personal, funcional y territorial, y el plazo de vigencia, debiendo publicarse o no según su naturaleza y las personas a las que estuvieran destinados</w:t>
      </w:r>
      <w:r>
        <w:rPr>
          <w:i w:val="0"/>
        </w:rPr>
        <w:t>.”</w:t>
      </w:r>
      <w:r>
        <w:rPr>
          <w:rFonts w:ascii="Times New Roman" w:eastAsia="Times New Roman" w:hAnsi="Times New Roman" w:cs="Times New Roman"/>
          <w:i w:val="0"/>
          <w:sz w:val="24"/>
        </w:rPr>
        <w:t xml:space="preserve"> </w:t>
      </w:r>
    </w:p>
    <w:p w:rsidR="00493F89" w:rsidRDefault="00233353">
      <w:pPr>
        <w:spacing w:after="67" w:line="259" w:lineRule="auto"/>
        <w:ind w:left="142" w:right="0" w:firstLine="0"/>
        <w:jc w:val="left"/>
      </w:pPr>
      <w:r>
        <w:rPr>
          <w:i w:val="0"/>
        </w:rPr>
        <w:t xml:space="preserve"> </w:t>
      </w:r>
    </w:p>
    <w:p w:rsidR="00493F89" w:rsidRDefault="00233353">
      <w:pPr>
        <w:numPr>
          <w:ilvl w:val="0"/>
          <w:numId w:val="41"/>
        </w:numPr>
        <w:spacing w:after="3"/>
        <w:ind w:right="960" w:hanging="360"/>
      </w:pPr>
      <w:r>
        <w:rPr>
          <w:i w:val="0"/>
        </w:rPr>
        <w:t>Ley 40/2015, de 1 de octubre, de Régimen Jurídico del Sector Público:</w:t>
      </w:r>
      <w:r>
        <w:rPr>
          <w:rFonts w:ascii="Times New Roman" w:eastAsia="Times New Roman" w:hAnsi="Times New Roman" w:cs="Times New Roman"/>
          <w:i w:val="0"/>
          <w:sz w:val="24"/>
        </w:rPr>
        <w:t xml:space="preserve"> </w:t>
      </w:r>
    </w:p>
    <w:p w:rsidR="00493F89" w:rsidRDefault="00233353">
      <w:pPr>
        <w:spacing w:after="23" w:line="259" w:lineRule="auto"/>
        <w:ind w:left="850" w:right="0" w:firstLine="0"/>
        <w:jc w:val="left"/>
      </w:pPr>
      <w:r>
        <w:rPr>
          <w:i w:val="0"/>
        </w:rPr>
        <w:t xml:space="preserve"> </w:t>
      </w:r>
    </w:p>
    <w:p w:rsidR="00493F89" w:rsidRDefault="00233353">
      <w:pPr>
        <w:ind w:left="512" w:right="1027"/>
      </w:pPr>
      <w:r>
        <w:rPr>
          <w:i w:val="0"/>
        </w:rPr>
        <w:t>El</w:t>
      </w:r>
      <w:r>
        <w:rPr>
          <w:i w:val="0"/>
        </w:rPr>
        <w:t xml:space="preserve"> art. 47.1, establece que “ </w:t>
      </w:r>
      <w:r>
        <w:t>Son convenios los acuerdos con efectos jurídicos adoptados por las Administraciones Públicas, los organismos públicos y entidades de derecho público vinculados o dependientes o las Universidades públicas entre sí o con sujetos d</w:t>
      </w:r>
      <w:r>
        <w:t>e derecho privado para un fin común.</w:t>
      </w:r>
      <w:r>
        <w:rPr>
          <w:rFonts w:ascii="Times New Roman" w:eastAsia="Times New Roman" w:hAnsi="Times New Roman" w:cs="Times New Roman"/>
          <w:i w:val="0"/>
          <w:sz w:val="24"/>
        </w:rPr>
        <w:t xml:space="preserve"> </w:t>
      </w:r>
    </w:p>
    <w:p w:rsidR="00493F89" w:rsidRDefault="00233353">
      <w:pPr>
        <w:spacing w:after="57" w:line="259" w:lineRule="auto"/>
        <w:ind w:left="850" w:right="0" w:firstLine="0"/>
        <w:jc w:val="left"/>
      </w:pPr>
      <w:r>
        <w:t xml:space="preserve"> </w:t>
      </w:r>
    </w:p>
    <w:p w:rsidR="00493F89" w:rsidRDefault="00233353">
      <w:pPr>
        <w:spacing w:after="140"/>
        <w:ind w:left="512" w:right="1027"/>
      </w:pPr>
      <w:r>
        <w:t xml:space="preserve">…. Los convenios no podrán tener por objeto prestaciones propias de los contratos. En tal caso, su naturaleza y régimen jurídico se ajustará a lo previsto en la legislación de contratos del sector público.” </w:t>
      </w:r>
    </w:p>
    <w:p w:rsidR="00493F89" w:rsidRDefault="00233353">
      <w:pPr>
        <w:spacing w:after="112"/>
        <w:ind w:left="512" w:right="1027"/>
      </w:pPr>
      <w:r>
        <w:rPr>
          <w:i w:val="0"/>
        </w:rPr>
        <w:t xml:space="preserve">El art. </w:t>
      </w:r>
      <w:r>
        <w:rPr>
          <w:i w:val="0"/>
        </w:rPr>
        <w:t>48.1 del mismo cuerpo legal señala que “</w:t>
      </w:r>
      <w:r>
        <w:t>Las Administraciones Públicas, sus organismos públicos y entidades de derecho público vinculados o dependientes y las Universidades públicas, en el ámbito de sus respectivas competencias, podrán suscribir convenios c</w:t>
      </w:r>
      <w:r>
        <w:t>on sujetos de derecho público y privado, sin que ello pueda suponer cesión de la titularidad de la competencia.</w:t>
      </w:r>
      <w:r>
        <w:rPr>
          <w:rFonts w:ascii="Times New Roman" w:eastAsia="Times New Roman" w:hAnsi="Times New Roman" w:cs="Times New Roman"/>
          <w:i w:val="0"/>
          <w:sz w:val="24"/>
        </w:rPr>
        <w:t xml:space="preserve"> </w:t>
      </w:r>
    </w:p>
    <w:p w:rsidR="00493F89" w:rsidRDefault="00233353">
      <w:pPr>
        <w:spacing w:after="121"/>
        <w:ind w:left="512" w:right="1027"/>
      </w:pPr>
      <w:r>
        <w:rPr>
          <w:i w:val="0"/>
        </w:rPr>
        <w:t>El punto 3 del citado artículo señala que “</w:t>
      </w:r>
      <w:r>
        <w:t>La suscripción de convenios deberá mejorar la eficiencia de la gestión pública, facilitar la utilización conjunta de medios y servicios públicos, contribuir a la realización de actividades de utilidad pública…”</w:t>
      </w:r>
      <w:r>
        <w:rPr>
          <w:rFonts w:ascii="Times New Roman" w:eastAsia="Times New Roman" w:hAnsi="Times New Roman" w:cs="Times New Roman"/>
          <w:i w:val="0"/>
          <w:sz w:val="24"/>
        </w:rPr>
        <w:t xml:space="preserve"> </w:t>
      </w:r>
    </w:p>
    <w:p w:rsidR="00493F89" w:rsidRDefault="00233353">
      <w:pPr>
        <w:spacing w:after="49" w:line="298" w:lineRule="auto"/>
        <w:ind w:left="512" w:right="1027"/>
      </w:pPr>
      <w:r>
        <w:rPr>
          <w:rFonts w:ascii="Calibri" w:eastAsia="Calibri" w:hAnsi="Calibri" w:cs="Calibri"/>
          <w:i w:val="0"/>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6276" name="Group 136276"/>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8264" name="Rectangle 8264"/>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Cód. Validación: DFLG5SPDWMS2DDZ3HS47GAG7</w:t>
                              </w:r>
                              <w:r>
                                <w:rPr>
                                  <w:i w:val="0"/>
                                  <w:sz w:val="12"/>
                                </w:rPr>
                                <w:t xml:space="preserve">K </w:t>
                              </w:r>
                            </w:p>
                          </w:txbxContent>
                        </wps:txbx>
                        <wps:bodyPr horzOverflow="overflow" vert="horz" lIns="0" tIns="0" rIns="0" bIns="0" rtlCol="0">
                          <a:noAutofit/>
                        </wps:bodyPr>
                      </wps:wsp>
                      <wps:wsp>
                        <wps:cNvPr id="8265" name="Rectangle 8265"/>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266" name="Rectangle 8266"/>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6276" style="width:18.7031pt;height:260.43pt;position:absolute;mso-position-horizontal-relative:page;mso-position-horizontal:absolute;margin-left:662.928pt;mso-position-vertical-relative:page;margin-top:512.49pt;" coordsize="2375,33074">
                <v:rect id="Rectangle 8264"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8265"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266"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73 de 117 </w:t>
                        </w:r>
                      </w:p>
                    </w:txbxContent>
                  </v:textbox>
                </v:rect>
                <w10:wrap type="square"/>
              </v:group>
            </w:pict>
          </mc:Fallback>
        </mc:AlternateContent>
      </w:r>
      <w:r>
        <w:rPr>
          <w:i w:val="0"/>
        </w:rPr>
        <w:t xml:space="preserve">El punto 8 del mismo establece que </w:t>
      </w:r>
      <w:r>
        <w:t>“Los convenios se perfeccionan por la prestación del consentimiento</w:t>
      </w:r>
      <w:r>
        <w:t xml:space="preserve"> de las partes.”</w:t>
      </w:r>
      <w:r>
        <w:rPr>
          <w:rFonts w:ascii="Times New Roman" w:eastAsia="Times New Roman" w:hAnsi="Times New Roman" w:cs="Times New Roman"/>
          <w:i w:val="0"/>
          <w:sz w:val="24"/>
        </w:rPr>
        <w:t xml:space="preserve"> </w:t>
      </w:r>
    </w:p>
    <w:p w:rsidR="00493F89" w:rsidRDefault="00233353">
      <w:pPr>
        <w:spacing w:after="131"/>
        <w:ind w:left="512" w:right="960"/>
      </w:pPr>
      <w:r>
        <w:rPr>
          <w:i w:val="0"/>
        </w:rPr>
        <w:t xml:space="preserve">El artículo 49. 1 de la citada ley, en cuanto al contenido que deben de incluir los convenios de colaboración. </w:t>
      </w:r>
    </w:p>
    <w:p w:rsidR="00493F89" w:rsidRDefault="00233353">
      <w:pPr>
        <w:spacing w:after="36"/>
        <w:ind w:left="512" w:right="1027"/>
      </w:pPr>
      <w:r>
        <w:rPr>
          <w:i w:val="0"/>
        </w:rPr>
        <w:t xml:space="preserve">Y el artículo 49.2 señala que </w:t>
      </w:r>
      <w:r>
        <w:t>“En cualquier momento antes de la finalización del plazo previsto en el apartado anterior, los f</w:t>
      </w:r>
      <w:r>
        <w:t xml:space="preserve">irmantes del convenio podrán acordar unánimemente su prórroga por un periodo de hasta cuatro años adicionales o su extinción”. </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color w:val="222222"/>
        </w:rPr>
        <w:t xml:space="preserve"> </w:t>
      </w:r>
    </w:p>
    <w:p w:rsidR="00493F89" w:rsidRDefault="00233353">
      <w:pPr>
        <w:spacing w:after="29"/>
        <w:ind w:left="137" w:right="1027"/>
      </w:pPr>
      <w:r>
        <w:rPr>
          <w:i w:val="0"/>
        </w:rPr>
        <w:t>En cuanto al órgano competente, es la Junta de Gobierno Local el órgano que tiene atribuida la competencia para la aprobación</w:t>
      </w:r>
      <w:r>
        <w:rPr>
          <w:i w:val="0"/>
        </w:rPr>
        <w:t xml:space="preserve"> de programas, planes, convenios con entidades públicas o privadas para consecución de los fines de interés público, así como la autorización a la Alcaldesa - Presidenta, para actuar y firmar en los citados convenios, planes o programas, en virtud de deleg</w:t>
      </w:r>
      <w:r>
        <w:rPr>
          <w:i w:val="0"/>
        </w:rPr>
        <w:t xml:space="preserve">ación del pleno adoptada en el acuerdo primero, punto  6 de la sesión plenaria de 28 de junio de 2019, en el que se establece </w:t>
      </w:r>
      <w:r>
        <w:t>“  Primero: Delegar en la Junta de Gobierno Local las siguientes atribuciones del Pleno de la Corporación:…</w:t>
      </w:r>
      <w:r>
        <w:rPr>
          <w:i w:val="0"/>
        </w:rPr>
        <w:t xml:space="preserve"> </w:t>
      </w:r>
      <w:r>
        <w:t>6.- La aprobación de p</w:t>
      </w:r>
      <w:r>
        <w:t>rogramas, planes o convenios con entidades públicas o privadas para la consecución de fines de interés público, así como la autorización al Alcalde Presidente para actuar y firmar, en los citados convenios, planes o programas, ante cualquier Administración</w:t>
      </w:r>
      <w:r>
        <w:t xml:space="preserve"> Pública u órganos de ésta, en los términos previstos en la Ley Territorial 14/1.990, de Régimen Jurídico de las Administraciones Públicas de Canarias…”</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t xml:space="preserve"> </w:t>
      </w:r>
    </w:p>
    <w:p w:rsidR="00493F89" w:rsidRDefault="00233353">
      <w:pPr>
        <w:spacing w:after="27"/>
        <w:ind w:left="137" w:right="960"/>
      </w:pPr>
      <w:r>
        <w:rPr>
          <w:i w:val="0"/>
        </w:rPr>
        <w:t>Por parte de este Ayuntamiento los convenios deberán ser suscritos por la Alcaldesa-</w:t>
      </w:r>
      <w:r>
        <w:rPr>
          <w:i w:val="0"/>
        </w:rPr>
        <w:t>Presidenta haciendo uso de las competencias previstas en el art.21.1 b de la Ley 7/1985 de 2 de abril Reguladora de Bases de Régimen Local , del art 41.12 del Real Decreto Legislativo 2568/1986, de 28 de noviembre por el que se aprueba el Reglamento de Org</w:t>
      </w:r>
      <w:r>
        <w:rPr>
          <w:i w:val="0"/>
        </w:rPr>
        <w:t xml:space="preserve">anización, Funcionamiento y Régimen Jurídico de las Entidades Locales, en orden a la suscripción de documentos que vinculen contractualmente a la Entidad Local a la cual representa.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i w:val="0"/>
        </w:rPr>
        <w:t>A la vista de cuanto antecede, la informante estima que es posible jurí</w:t>
      </w:r>
      <w:r>
        <w:rPr>
          <w:i w:val="0"/>
        </w:rPr>
        <w:t>dicamente la aprobación y suscripción del Convenio de colaboración entre el Ayuntamiento de Candelaria y la Asociación del Mercado del Agricultor de la Villa de Candelaria, y formula la siguiente Propuesta de Resolución, para que por la Junta de Gobierno L</w:t>
      </w:r>
      <w:r>
        <w:rPr>
          <w:i w:val="0"/>
        </w:rPr>
        <w:t>ocal se acuerde:</w:t>
      </w:r>
      <w:r>
        <w:rPr>
          <w:rFonts w:ascii="Times New Roman" w:eastAsia="Times New Roman" w:hAnsi="Times New Roman" w:cs="Times New Roman"/>
          <w:i w:val="0"/>
          <w:sz w:val="24"/>
        </w:rPr>
        <w:t xml:space="preserve"> </w:t>
      </w:r>
    </w:p>
    <w:p w:rsidR="00493F89" w:rsidRDefault="00233353">
      <w:pPr>
        <w:spacing w:after="95" w:line="259" w:lineRule="auto"/>
        <w:ind w:left="142" w:right="0" w:firstLine="0"/>
        <w:jc w:val="left"/>
      </w:pPr>
      <w:r>
        <w:rPr>
          <w:i w:val="0"/>
        </w:rPr>
        <w:t xml:space="preserve"> </w:t>
      </w:r>
    </w:p>
    <w:p w:rsidR="00493F89" w:rsidRDefault="00233353">
      <w:pPr>
        <w:pStyle w:val="Ttulo2"/>
        <w:spacing w:after="19"/>
        <w:ind w:left="10" w:right="832"/>
      </w:pPr>
      <w:r>
        <w:t xml:space="preserve">Propuesta de resolución  </w:t>
      </w:r>
    </w:p>
    <w:p w:rsidR="00493F89" w:rsidRDefault="00233353">
      <w:pPr>
        <w:spacing w:after="16" w:line="259" w:lineRule="auto"/>
        <w:ind w:left="142" w:right="0" w:firstLine="0"/>
        <w:jc w:val="left"/>
      </w:pPr>
      <w:r>
        <w:rPr>
          <w:i w:val="0"/>
        </w:rPr>
        <w:t xml:space="preserve"> </w:t>
      </w:r>
    </w:p>
    <w:p w:rsidR="00493F89" w:rsidRDefault="00233353">
      <w:pPr>
        <w:spacing w:after="3"/>
        <w:ind w:left="137" w:right="960"/>
      </w:pPr>
      <w:r>
        <w:rPr>
          <w:b/>
          <w:i w:val="0"/>
        </w:rPr>
        <w:t>PRIMERO.</w:t>
      </w:r>
      <w:r>
        <w:rPr>
          <w:i w:val="0"/>
        </w:rPr>
        <w:t xml:space="preserve"> - Aprobar y suscribir el Convenio de colaboración entre el Ayuntamiento de Candelaria y la Asociación del Mercado del Agricultor de la Villa de Candelaria, del siguiente tenor literal:</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25"/>
        <w:ind w:left="137" w:right="1027"/>
      </w:pPr>
      <w:r>
        <w:rPr>
          <w:rFonts w:ascii="Calibri" w:eastAsia="Calibri" w:hAnsi="Calibri" w:cs="Calibri"/>
          <w:i w:val="0"/>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7170" name="Group 13717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8375" name="Rectangle 8375"/>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Cód. Val</w:t>
                              </w:r>
                              <w:r>
                                <w:rPr>
                                  <w:i w:val="0"/>
                                  <w:sz w:val="12"/>
                                </w:rPr>
                                <w:t xml:space="preserve">idación: DFLG5SPDWMS2DDZ3HS47GAG7K </w:t>
                              </w:r>
                            </w:p>
                          </w:txbxContent>
                        </wps:txbx>
                        <wps:bodyPr horzOverflow="overflow" vert="horz" lIns="0" tIns="0" rIns="0" bIns="0" rtlCol="0">
                          <a:noAutofit/>
                        </wps:bodyPr>
                      </wps:wsp>
                      <wps:wsp>
                        <wps:cNvPr id="8376" name="Rectangle 8376"/>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377" name="Rectangle 8377"/>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7170" style="width:18.7031pt;height:260.43pt;position:absolute;mso-position-horizontal-relative:page;mso-position-horizontal:absolute;margin-left:662.928pt;mso-position-vertical-relative:page;margin-top:512.49pt;" coordsize="2375,33074">
                <v:rect id="Rectangle 8375"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8376"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377"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74 de 117 </w:t>
                        </w:r>
                      </w:p>
                    </w:txbxContent>
                  </v:textbox>
                </v:rect>
                <w10:wrap type="square"/>
              </v:group>
            </w:pict>
          </mc:Fallback>
        </mc:AlternateContent>
      </w:r>
      <w:r>
        <w:t xml:space="preserve">CONVENIO DE COLABORACIÓN ENTRE EL ILUSTRE AYUNTAMIENTO DE LA VILLA DE CANDELARIA Y LA ASOCIACIÓN DEL MERCADO DEL AGRICULTOR DE LA VILLA DE CANDELARIA PARA LA PROMOCIÓN Y COMERCIALIZACIÓN DE LOS PRODUCTOS LOCALES DEL MERCADO DE LA PRODUCCIÓN LOCAL. </w:t>
      </w:r>
    </w:p>
    <w:p w:rsidR="00493F89" w:rsidRDefault="00233353">
      <w:pPr>
        <w:spacing w:after="17" w:line="259" w:lineRule="auto"/>
        <w:ind w:left="142" w:right="0" w:firstLine="0"/>
        <w:jc w:val="left"/>
      </w:pPr>
      <w:r>
        <w:t xml:space="preserve">       </w:t>
      </w:r>
      <w:r>
        <w:t xml:space="preserve">      </w:t>
      </w:r>
    </w:p>
    <w:p w:rsidR="00493F89" w:rsidRDefault="00233353">
      <w:pPr>
        <w:spacing w:after="16" w:line="259" w:lineRule="auto"/>
        <w:ind w:left="10" w:right="832"/>
        <w:jc w:val="center"/>
      </w:pPr>
      <w:r>
        <w:rPr>
          <w:u w:val="single" w:color="000000"/>
        </w:rPr>
        <w:t>REUNIDOS</w:t>
      </w:r>
      <w:r>
        <w:t xml:space="preserve"> </w:t>
      </w:r>
    </w:p>
    <w:p w:rsidR="00493F89" w:rsidRDefault="00233353">
      <w:pPr>
        <w:spacing w:after="19" w:line="259" w:lineRule="auto"/>
        <w:ind w:left="142" w:right="0" w:firstLine="0"/>
        <w:jc w:val="left"/>
      </w:pPr>
      <w:r>
        <w:t xml:space="preserve"> </w:t>
      </w:r>
    </w:p>
    <w:p w:rsidR="00493F89" w:rsidRDefault="00233353">
      <w:pPr>
        <w:spacing w:after="27"/>
        <w:ind w:left="137" w:right="1027"/>
      </w:pPr>
      <w:r>
        <w:t>De una parte, Dª MARÍA CONCEPCIÓN BRITO NUÑEZ, provista del NIF ***1734**, Alcaldesa- Presidenta del Ilustre Ayuntamiento de Candelaria, actuando en nombre y representación del mismo, con domicilio a los efectos del presente negocio jurí</w:t>
      </w:r>
      <w:r>
        <w:t xml:space="preserve">dico, en Avda. de la Constitución N.º 7, 38.530, Candelaria, con CIF: P3801100-C. </w:t>
      </w:r>
    </w:p>
    <w:p w:rsidR="00493F89" w:rsidRDefault="00233353">
      <w:pPr>
        <w:spacing w:after="16" w:line="259" w:lineRule="auto"/>
        <w:ind w:left="142" w:right="0" w:firstLine="0"/>
        <w:jc w:val="left"/>
      </w:pPr>
      <w:r>
        <w:t xml:space="preserve"> </w:t>
      </w:r>
    </w:p>
    <w:p w:rsidR="00493F89" w:rsidRDefault="00233353">
      <w:pPr>
        <w:spacing w:after="27"/>
        <w:ind w:left="137" w:right="967"/>
      </w:pPr>
      <w:r>
        <w:t>De otra parte, DON JOSÉ LUÍS ÁLAMO VIERA, provisto de NIF ***6213**, Presidente de la Asociación del Mercado del Agricultor de la Villa de Candelaria, con CIF: G-76554476,</w:t>
      </w:r>
      <w:r>
        <w:t xml:space="preserve"> actuando en nombre y representación del mismo, de nacionalidad española, y domicilio social sito en la Calle La Cardonera, Barriada Antón Guanche, nº 1, portal 3, término municipal de Candelaria.   </w:t>
      </w:r>
    </w:p>
    <w:p w:rsidR="00493F89" w:rsidRDefault="00233353">
      <w:pPr>
        <w:spacing w:after="16" w:line="259" w:lineRule="auto"/>
        <w:ind w:left="142" w:right="0" w:firstLine="0"/>
        <w:jc w:val="left"/>
      </w:pPr>
      <w:r>
        <w:t xml:space="preserve"> </w:t>
      </w:r>
    </w:p>
    <w:p w:rsidR="00493F89" w:rsidRDefault="00233353">
      <w:pPr>
        <w:spacing w:after="25"/>
        <w:ind w:left="137" w:right="1027"/>
      </w:pPr>
      <w:r>
        <w:t xml:space="preserve">Ante mí, Octavio Manuel Fernández Hernández, Secretario General del Ayuntamiento de Candelaria. </w:t>
      </w:r>
    </w:p>
    <w:p w:rsidR="00493F89" w:rsidRDefault="00233353">
      <w:pPr>
        <w:spacing w:after="19" w:line="259" w:lineRule="auto"/>
        <w:ind w:left="142" w:right="0" w:firstLine="0"/>
        <w:jc w:val="left"/>
      </w:pPr>
      <w:r>
        <w:t xml:space="preserve"> </w:t>
      </w:r>
    </w:p>
    <w:p w:rsidR="00493F89" w:rsidRDefault="00233353">
      <w:pPr>
        <w:ind w:left="137" w:right="1027"/>
      </w:pPr>
      <w:r>
        <w:t xml:space="preserve">Las partes se reconocen capacidad legal para suscribir el presente Convenio de Colaboración y en nombre de sus respectivas Entidades. </w:t>
      </w:r>
    </w:p>
    <w:p w:rsidR="00493F89" w:rsidRDefault="00233353">
      <w:pPr>
        <w:spacing w:after="16"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spacing w:after="0" w:line="259" w:lineRule="auto"/>
        <w:ind w:left="142" w:right="0" w:firstLine="0"/>
        <w:jc w:val="left"/>
      </w:pPr>
      <w:r>
        <w:t xml:space="preserve"> </w:t>
      </w:r>
    </w:p>
    <w:p w:rsidR="00493F89" w:rsidRDefault="00233353">
      <w:pPr>
        <w:spacing w:after="16" w:line="259" w:lineRule="auto"/>
        <w:ind w:left="10" w:right="831"/>
        <w:jc w:val="center"/>
      </w:pPr>
      <w:r>
        <w:rPr>
          <w:u w:val="single" w:color="000000"/>
        </w:rPr>
        <w:t>EXPONEN</w:t>
      </w:r>
      <w:r>
        <w:t xml:space="preserve"> </w:t>
      </w:r>
    </w:p>
    <w:p w:rsidR="00493F89" w:rsidRDefault="00233353">
      <w:pPr>
        <w:spacing w:after="19" w:line="259" w:lineRule="auto"/>
        <w:ind w:left="142" w:right="0" w:firstLine="0"/>
        <w:jc w:val="left"/>
      </w:pPr>
      <w:r>
        <w:t xml:space="preserve"> </w:t>
      </w:r>
    </w:p>
    <w:p w:rsidR="00493F89" w:rsidRDefault="00233353">
      <w:pPr>
        <w:spacing w:after="25"/>
        <w:ind w:left="137" w:right="1027"/>
      </w:pPr>
      <w:r>
        <w:t>Prime</w:t>
      </w:r>
      <w:r>
        <w:t>ro. - El Ayuntamiento de Candelaria ha previsto en el Presupuesto General del ejercicio 2024, aprobado el 27 de junio y publicado definitivamente el 3 de julio de 2024, una subvención nominativa a la Asociación Mercado del Agricultor de la Villa de Candela</w:t>
      </w:r>
      <w:r>
        <w:t xml:space="preserve">ria. El objetivo de esta Subvención es contribuir a la promoción del Mercado del Agricultor de la Villa de Candelaria, con cargo a la aplicación presupuestaria 414.00-480.00, por importe de 4.000,00 Euros. </w:t>
      </w:r>
    </w:p>
    <w:p w:rsidR="00493F89" w:rsidRDefault="00233353">
      <w:pPr>
        <w:spacing w:after="16" w:line="259" w:lineRule="auto"/>
        <w:ind w:left="142" w:right="0" w:firstLine="0"/>
        <w:jc w:val="left"/>
      </w:pPr>
      <w:r>
        <w:t xml:space="preserve"> </w:t>
      </w:r>
    </w:p>
    <w:p w:rsidR="00493F89" w:rsidRDefault="00233353">
      <w:pPr>
        <w:spacing w:after="27"/>
        <w:ind w:left="137" w:right="1027"/>
      </w:pPr>
      <w:r>
        <w:t>Segundo. - Son fines de la asociación Mercado d</w:t>
      </w:r>
      <w:r>
        <w:t xml:space="preserve">el Agricultor de la Villa de Candelaria, centralizar la comercialización de todos los productos hortofrutícolas, ganaderos, artesanos, reposteros, flores y ornamentales de la zona de ámbito de aplicación y que sean producidos, elaborados y comercializados </w:t>
      </w:r>
      <w:r>
        <w:t>por los asociados y mejorar el nivel profesional de los asociados y ser centro de promoción y gestión de cualquier subvención, racionalizar los tratamientos fitosanitarios y luchar contra las plagas y enfermedades, mejorando la calidad de los alimentos y r</w:t>
      </w:r>
      <w:r>
        <w:t xml:space="preserve">educir el impacto ecológico de la lucha química. </w:t>
      </w:r>
    </w:p>
    <w:p w:rsidR="00493F89" w:rsidRDefault="00233353">
      <w:pPr>
        <w:spacing w:after="16" w:line="259" w:lineRule="auto"/>
        <w:ind w:left="142" w:right="0" w:firstLine="0"/>
        <w:jc w:val="left"/>
      </w:pPr>
      <w:r>
        <w:t xml:space="preserve"> </w:t>
      </w:r>
    </w:p>
    <w:p w:rsidR="00493F89" w:rsidRDefault="00233353">
      <w:pPr>
        <w:ind w:left="137" w:right="1027"/>
      </w:pPr>
      <w:r>
        <w:t xml:space="preserve">Tercero. - </w:t>
      </w:r>
      <w:r>
        <w:t xml:space="preserve">La Concejalía de Desarrollo Rural del Ayuntamiento de Candelaria tiene entre sus objetivos la promoción de la economía local, especialmente la del sector primario, para lo que se realizan actividades que fomenten el consumo y comercialización de productos </w:t>
      </w:r>
      <w:r>
        <w:t xml:space="preserve">locales. </w:t>
      </w:r>
    </w:p>
    <w:p w:rsidR="00493F89" w:rsidRDefault="00233353">
      <w:pPr>
        <w:spacing w:after="19" w:line="259" w:lineRule="auto"/>
        <w:ind w:left="142" w:right="0" w:firstLine="0"/>
        <w:jc w:val="left"/>
      </w:pPr>
      <w:r>
        <w:t xml:space="preserve"> </w:t>
      </w:r>
    </w:p>
    <w:p w:rsidR="00493F89" w:rsidRDefault="00233353">
      <w:pPr>
        <w:ind w:left="137" w:right="1027"/>
      </w:pPr>
      <w:r>
        <w:rPr>
          <w:rFonts w:ascii="Calibri" w:eastAsia="Calibri" w:hAnsi="Calibri" w:cs="Calibri"/>
          <w:i w:val="0"/>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7599" name="Group 137599"/>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8486" name="Rectangle 848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8487" name="Rectangle 848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488" name="Rectangle 848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7599" style="width:18.7031pt;height:260.43pt;position:absolute;mso-position-horizontal-relative:page;mso-position-horizontal:absolute;margin-left:662.928pt;mso-position-vertical-relative:page;margin-top:512.49pt;" coordsize="2375,33074">
                <v:rect id="Rectangle 848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848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48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75 de 117 </w:t>
                        </w:r>
                      </w:p>
                    </w:txbxContent>
                  </v:textbox>
                </v:rect>
                <w10:wrap type="square"/>
              </v:group>
            </w:pict>
          </mc:Fallback>
        </mc:AlternateContent>
      </w:r>
      <w:r>
        <w:t xml:space="preserve">En virtud de lo expuesto, las partes acuerdan suscribir un Convenio de Colaboración para la promoción y comercialización de los productos locales del mercado, como medio para lograr el cumplimiento de sus fines comunes de acuerdo con las siguientes: </w:t>
      </w:r>
    </w:p>
    <w:p w:rsidR="00493F89" w:rsidRDefault="00233353">
      <w:pPr>
        <w:spacing w:after="19"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spacing w:after="1" w:line="259" w:lineRule="auto"/>
        <w:ind w:left="10" w:right="831"/>
        <w:jc w:val="center"/>
      </w:pPr>
      <w:r>
        <w:t>C</w:t>
      </w:r>
      <w:r>
        <w:t xml:space="preserve">LÁUSULAS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PRIMERA. -OBLIGACIONES DE LAS PARTES </w:t>
      </w:r>
    </w:p>
    <w:p w:rsidR="00493F89" w:rsidRDefault="00233353">
      <w:pPr>
        <w:spacing w:after="19" w:line="259" w:lineRule="auto"/>
        <w:ind w:left="142" w:right="0" w:firstLine="0"/>
        <w:jc w:val="left"/>
      </w:pPr>
      <w:r>
        <w:t xml:space="preserve"> </w:t>
      </w:r>
    </w:p>
    <w:p w:rsidR="00493F89" w:rsidRDefault="00233353">
      <w:pPr>
        <w:spacing w:after="27"/>
        <w:ind w:left="137" w:right="1027"/>
      </w:pPr>
      <w:r>
        <w:t xml:space="preserve">El Ayuntamiento de Candelaria se compromete a: </w:t>
      </w:r>
    </w:p>
    <w:p w:rsidR="00493F89" w:rsidRDefault="00233353">
      <w:pPr>
        <w:spacing w:after="31" w:line="259" w:lineRule="auto"/>
        <w:ind w:left="142" w:right="0" w:firstLine="0"/>
        <w:jc w:val="left"/>
      </w:pPr>
      <w:r>
        <w:t xml:space="preserve"> </w:t>
      </w:r>
    </w:p>
    <w:p w:rsidR="00493F89" w:rsidRDefault="00233353">
      <w:pPr>
        <w:spacing w:after="26"/>
        <w:ind w:left="862" w:right="1027" w:hanging="360"/>
      </w:pPr>
      <w:r>
        <w:rPr>
          <w:rFonts w:ascii="Segoe UI Symbol" w:eastAsia="Segoe UI Symbol" w:hAnsi="Segoe UI Symbol" w:cs="Segoe UI Symbol"/>
          <w:i w:val="0"/>
        </w:rPr>
        <w:t></w:t>
      </w:r>
      <w:r>
        <w:rPr>
          <w:i w:val="0"/>
        </w:rPr>
        <w:t xml:space="preserve"> </w:t>
      </w:r>
      <w:r>
        <w:t>Otorgar una subvención con cargo al Presupuesto del ejercicio 2024, por importe de CUATRO MIL EUROS (4.000,00 Euros) con cargo a la aplicación del Presupuesto General 2024, en concepto de pago anticipado, previa solicitud del interesado, en los términos pr</w:t>
      </w:r>
      <w:r>
        <w:t xml:space="preserve">evistos en la Ordenanza General Municipal y Bases Reguladoras de Subvenciones del Ayuntamiento de Candelaria. </w:t>
      </w:r>
    </w:p>
    <w:p w:rsidR="00493F89" w:rsidRDefault="00233353">
      <w:pPr>
        <w:spacing w:after="19"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La Asociación del Mercado del Agricultor de la Villa de Candelaria se compromete a: </w:t>
      </w:r>
    </w:p>
    <w:p w:rsidR="00493F89" w:rsidRDefault="00233353">
      <w:pPr>
        <w:spacing w:after="31" w:line="259" w:lineRule="auto"/>
        <w:ind w:left="142" w:right="0" w:firstLine="0"/>
        <w:jc w:val="left"/>
      </w:pPr>
      <w:r>
        <w:t xml:space="preserve"> </w:t>
      </w:r>
    </w:p>
    <w:p w:rsidR="00493F89" w:rsidRDefault="00233353">
      <w:pPr>
        <w:spacing w:after="1" w:line="259" w:lineRule="auto"/>
        <w:ind w:left="10" w:right="703"/>
        <w:jc w:val="center"/>
      </w:pPr>
      <w:r>
        <w:rPr>
          <w:rFonts w:ascii="Segoe UI Symbol" w:eastAsia="Segoe UI Symbol" w:hAnsi="Segoe UI Symbol" w:cs="Segoe UI Symbol"/>
          <w:i w:val="0"/>
        </w:rPr>
        <w:t></w:t>
      </w:r>
      <w:r>
        <w:rPr>
          <w:i w:val="0"/>
        </w:rPr>
        <w:t xml:space="preserve"> </w:t>
      </w:r>
      <w:r>
        <w:t>Destinar la totalidad de los fondos recibidos a la f</w:t>
      </w:r>
      <w:r>
        <w:t xml:space="preserve">inalidad para la que ha sido concedida. </w:t>
      </w:r>
    </w:p>
    <w:p w:rsidR="00493F89" w:rsidRDefault="00233353">
      <w:pPr>
        <w:spacing w:after="8" w:line="267" w:lineRule="auto"/>
        <w:ind w:left="10" w:right="955"/>
        <w:jc w:val="right"/>
      </w:pPr>
      <w:r>
        <w:rPr>
          <w:rFonts w:ascii="Segoe UI Symbol" w:eastAsia="Segoe UI Symbol" w:hAnsi="Segoe UI Symbol" w:cs="Segoe UI Symbol"/>
          <w:i w:val="0"/>
        </w:rPr>
        <w:t></w:t>
      </w:r>
      <w:r>
        <w:rPr>
          <w:i w:val="0"/>
        </w:rPr>
        <w:t xml:space="preserve"> </w:t>
      </w:r>
      <w:r>
        <w:t xml:space="preserve">Proporcionar el personal si fuera necesario para la realización de las actividades si fuera </w:t>
      </w:r>
    </w:p>
    <w:tbl>
      <w:tblPr>
        <w:tblStyle w:val="TableGrid"/>
        <w:tblW w:w="9264" w:type="dxa"/>
        <w:tblInd w:w="502" w:type="dxa"/>
        <w:tblCellMar>
          <w:top w:w="0" w:type="dxa"/>
          <w:left w:w="0" w:type="dxa"/>
          <w:bottom w:w="0" w:type="dxa"/>
          <w:right w:w="0" w:type="dxa"/>
        </w:tblCellMar>
        <w:tblLook w:val="04A0" w:firstRow="1" w:lastRow="0" w:firstColumn="1" w:lastColumn="0" w:noHBand="0" w:noVBand="1"/>
      </w:tblPr>
      <w:tblGrid>
        <w:gridCol w:w="360"/>
        <w:gridCol w:w="8904"/>
      </w:tblGrid>
      <w:tr w:rsidR="00493F89">
        <w:trPr>
          <w:trHeight w:val="275"/>
        </w:trPr>
        <w:tc>
          <w:tcPr>
            <w:tcW w:w="360" w:type="dxa"/>
            <w:tcBorders>
              <w:top w:val="nil"/>
              <w:left w:val="nil"/>
              <w:bottom w:val="nil"/>
              <w:right w:val="nil"/>
            </w:tcBorders>
          </w:tcPr>
          <w:p w:rsidR="00493F89" w:rsidRDefault="00493F89">
            <w:pPr>
              <w:spacing w:after="160" w:line="259" w:lineRule="auto"/>
              <w:ind w:left="0" w:right="0" w:firstLine="0"/>
              <w:jc w:val="left"/>
            </w:pPr>
          </w:p>
        </w:tc>
        <w:tc>
          <w:tcPr>
            <w:tcW w:w="8904" w:type="dxa"/>
            <w:tcBorders>
              <w:top w:val="nil"/>
              <w:left w:val="nil"/>
              <w:bottom w:val="nil"/>
              <w:right w:val="nil"/>
            </w:tcBorders>
          </w:tcPr>
          <w:p w:rsidR="00493F89" w:rsidRDefault="00233353">
            <w:pPr>
              <w:spacing w:after="0" w:line="259" w:lineRule="auto"/>
              <w:ind w:left="0" w:right="0" w:firstLine="0"/>
              <w:jc w:val="left"/>
            </w:pPr>
            <w:r>
              <w:t xml:space="preserve">necesario. </w:t>
            </w:r>
          </w:p>
        </w:tc>
      </w:tr>
      <w:tr w:rsidR="00493F89">
        <w:trPr>
          <w:trHeight w:val="598"/>
        </w:trPr>
        <w:tc>
          <w:tcPr>
            <w:tcW w:w="360" w:type="dxa"/>
            <w:tcBorders>
              <w:top w:val="nil"/>
              <w:left w:val="nil"/>
              <w:bottom w:val="nil"/>
              <w:right w:val="nil"/>
            </w:tcBorders>
          </w:tcPr>
          <w:p w:rsidR="00493F89" w:rsidRDefault="00233353">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904" w:type="dxa"/>
            <w:tcBorders>
              <w:top w:val="nil"/>
              <w:left w:val="nil"/>
              <w:bottom w:val="nil"/>
              <w:right w:val="nil"/>
            </w:tcBorders>
          </w:tcPr>
          <w:p w:rsidR="00493F89" w:rsidRDefault="00233353">
            <w:pPr>
              <w:spacing w:after="0" w:line="259" w:lineRule="auto"/>
              <w:ind w:left="0" w:right="0" w:firstLine="0"/>
            </w:pPr>
            <w:r>
              <w:t xml:space="preserve">Presentar Memoria Explicativa de las actividades a realizar y Memoria Económica de los gastos efectivamente realizados. </w:t>
            </w:r>
          </w:p>
        </w:tc>
      </w:tr>
      <w:tr w:rsidR="00493F89">
        <w:trPr>
          <w:trHeight w:val="888"/>
        </w:trPr>
        <w:tc>
          <w:tcPr>
            <w:tcW w:w="360" w:type="dxa"/>
            <w:tcBorders>
              <w:top w:val="nil"/>
              <w:left w:val="nil"/>
              <w:bottom w:val="nil"/>
              <w:right w:val="nil"/>
            </w:tcBorders>
          </w:tcPr>
          <w:p w:rsidR="00493F89" w:rsidRDefault="00233353">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904" w:type="dxa"/>
            <w:tcBorders>
              <w:top w:val="nil"/>
              <w:left w:val="nil"/>
              <w:bottom w:val="nil"/>
              <w:right w:val="nil"/>
            </w:tcBorders>
          </w:tcPr>
          <w:p w:rsidR="00493F89" w:rsidRDefault="00233353">
            <w:pPr>
              <w:spacing w:after="0" w:line="259" w:lineRule="auto"/>
              <w:ind w:left="0" w:right="58" w:firstLine="0"/>
            </w:pPr>
            <w:r>
              <w:t>Acreditar con carácter previo al otorgamiento de la subvención, el haber adaptado sus estatutos al régimen previsto en la Ley Orgán</w:t>
            </w:r>
            <w:r>
              <w:t xml:space="preserve">ica 1/2002, reguladora del Derecho de Asociación, de conformidad con lo previsto en la DT 1ª de la citada Ley.  </w:t>
            </w:r>
          </w:p>
        </w:tc>
      </w:tr>
      <w:tr w:rsidR="00493F89">
        <w:trPr>
          <w:trHeight w:val="278"/>
        </w:trPr>
        <w:tc>
          <w:tcPr>
            <w:tcW w:w="360" w:type="dxa"/>
            <w:tcBorders>
              <w:top w:val="nil"/>
              <w:left w:val="nil"/>
              <w:bottom w:val="nil"/>
              <w:right w:val="nil"/>
            </w:tcBorders>
          </w:tcPr>
          <w:p w:rsidR="00493F89" w:rsidRDefault="00233353">
            <w:pPr>
              <w:spacing w:after="0" w:line="259" w:lineRule="auto"/>
              <w:ind w:left="0" w:right="0" w:firstLine="0"/>
              <w:jc w:val="left"/>
            </w:pPr>
            <w:r>
              <w:rPr>
                <w:rFonts w:ascii="Segoe UI Symbol" w:eastAsia="Segoe UI Symbol" w:hAnsi="Segoe UI Symbol" w:cs="Segoe UI Symbol"/>
                <w:i w:val="0"/>
              </w:rPr>
              <w:t></w:t>
            </w:r>
            <w:r>
              <w:rPr>
                <w:i w:val="0"/>
              </w:rPr>
              <w:t xml:space="preserve"> </w:t>
            </w:r>
          </w:p>
        </w:tc>
        <w:tc>
          <w:tcPr>
            <w:tcW w:w="8904" w:type="dxa"/>
            <w:tcBorders>
              <w:top w:val="nil"/>
              <w:left w:val="nil"/>
              <w:bottom w:val="nil"/>
              <w:right w:val="nil"/>
            </w:tcBorders>
          </w:tcPr>
          <w:p w:rsidR="00493F89" w:rsidRDefault="00233353">
            <w:pPr>
              <w:spacing w:after="0" w:line="259" w:lineRule="auto"/>
              <w:ind w:left="0" w:right="0" w:firstLine="0"/>
              <w:jc w:val="left"/>
            </w:pPr>
            <w:r>
              <w:t xml:space="preserve">Justificar la aplicación de los fondos recibidos a los fines objeto de la subvención. </w:t>
            </w:r>
          </w:p>
        </w:tc>
      </w:tr>
    </w:tbl>
    <w:p w:rsidR="00493F89" w:rsidRDefault="00233353">
      <w:pPr>
        <w:spacing w:after="19" w:line="259" w:lineRule="auto"/>
        <w:ind w:left="142" w:right="0" w:firstLine="0"/>
        <w:jc w:val="left"/>
      </w:pPr>
      <w:r>
        <w:t xml:space="preserve"> </w:t>
      </w:r>
    </w:p>
    <w:p w:rsidR="00493F89" w:rsidRDefault="00233353">
      <w:pPr>
        <w:spacing w:after="27"/>
        <w:ind w:left="137" w:right="1027"/>
      </w:pPr>
      <w:r>
        <w:t xml:space="preserve">SEGUNDA. - DURACIÓN DEL CONVENIO </w:t>
      </w:r>
    </w:p>
    <w:p w:rsidR="00493F89" w:rsidRDefault="00233353">
      <w:pPr>
        <w:spacing w:after="16" w:line="259" w:lineRule="auto"/>
        <w:ind w:left="142" w:right="0" w:firstLine="0"/>
        <w:jc w:val="left"/>
      </w:pPr>
      <w:r>
        <w:t xml:space="preserve"> </w:t>
      </w:r>
    </w:p>
    <w:p w:rsidR="00493F89" w:rsidRDefault="00233353">
      <w:pPr>
        <w:spacing w:after="31"/>
        <w:ind w:left="137" w:right="1027"/>
      </w:pPr>
      <w:r>
        <w:t xml:space="preserve">El presente convenio entrará en vigor en la fecha de su firma y tendrá vigencia  hasta </w:t>
      </w:r>
      <w:r>
        <w:tab/>
        <w:t xml:space="preserve">la finalización del ejercicio 2025. </w:t>
      </w:r>
    </w:p>
    <w:p w:rsidR="00493F89" w:rsidRDefault="00233353">
      <w:pPr>
        <w:spacing w:after="26" w:line="259" w:lineRule="auto"/>
        <w:ind w:left="142" w:right="0" w:firstLine="0"/>
        <w:jc w:val="left"/>
      </w:pPr>
      <w:r>
        <w:t xml:space="preserve"> </w:t>
      </w:r>
      <w:r>
        <w:tab/>
        <w:t xml:space="preserve"> </w:t>
      </w:r>
    </w:p>
    <w:p w:rsidR="00493F89" w:rsidRDefault="00233353">
      <w:pPr>
        <w:spacing w:after="27"/>
        <w:ind w:left="137" w:right="1027"/>
      </w:pPr>
      <w:r>
        <w:t xml:space="preserve">TERCERA. -GASTOS SUBVENCIONABLES </w:t>
      </w:r>
    </w:p>
    <w:p w:rsidR="00493F89" w:rsidRDefault="00233353">
      <w:pPr>
        <w:spacing w:after="16" w:line="259" w:lineRule="auto"/>
        <w:ind w:left="142" w:right="0" w:firstLine="0"/>
        <w:jc w:val="left"/>
      </w:pPr>
      <w:r>
        <w:t xml:space="preserve"> </w:t>
      </w:r>
    </w:p>
    <w:p w:rsidR="00493F89" w:rsidRDefault="00233353">
      <w:pPr>
        <w:spacing w:after="60"/>
        <w:ind w:left="137" w:right="1027"/>
      </w:pPr>
      <w:r>
        <w:t xml:space="preserve">Serán objeto de subvención los gastos efectuados por la Asociación durante los ejercicios 2024 y </w:t>
      </w:r>
    </w:p>
    <w:p w:rsidR="00493F89" w:rsidRDefault="00233353">
      <w:pPr>
        <w:spacing w:after="27"/>
        <w:ind w:left="137" w:right="1027"/>
      </w:pPr>
      <w:r>
        <w:t xml:space="preserve">2025 destinados a: vestuario, publicidad, utensilios (bolsas, cajas,…) y cualquier otro gasto vinculado a la naturaleza de la actividad. </w:t>
      </w:r>
    </w:p>
    <w:p w:rsidR="00493F89" w:rsidRDefault="00233353">
      <w:pPr>
        <w:spacing w:after="16" w:line="259" w:lineRule="auto"/>
        <w:ind w:left="142" w:right="0" w:firstLine="0"/>
        <w:jc w:val="left"/>
      </w:pPr>
      <w:r>
        <w:t xml:space="preserve"> </w:t>
      </w:r>
    </w:p>
    <w:p w:rsidR="00493F89" w:rsidRDefault="00233353">
      <w:pPr>
        <w:spacing w:after="27"/>
        <w:ind w:left="137" w:right="1027"/>
      </w:pPr>
      <w:r>
        <w:t>CUARTA. -JUSTIFICA</w:t>
      </w:r>
      <w:r>
        <w:t xml:space="preserve">CIÓN Y REINTEGRO </w:t>
      </w:r>
    </w:p>
    <w:p w:rsidR="00493F89" w:rsidRDefault="00233353">
      <w:pPr>
        <w:spacing w:after="16" w:line="259" w:lineRule="auto"/>
        <w:ind w:left="142" w:right="0" w:firstLine="0"/>
        <w:jc w:val="left"/>
      </w:pPr>
      <w:r>
        <w:t xml:space="preserve"> </w:t>
      </w:r>
    </w:p>
    <w:p w:rsidR="00493F89" w:rsidRDefault="00233353">
      <w:pPr>
        <w:spacing w:after="30"/>
        <w:ind w:left="137" w:right="1027"/>
      </w:pPr>
      <w:r>
        <w:t xml:space="preserve">Deberá presentarse una Cuenta Justificativa formada por: </w:t>
      </w:r>
    </w:p>
    <w:p w:rsidR="00493F89" w:rsidRDefault="00233353">
      <w:pPr>
        <w:spacing w:after="16" w:line="259" w:lineRule="auto"/>
        <w:ind w:left="142" w:right="0" w:firstLine="0"/>
        <w:jc w:val="left"/>
      </w:pPr>
      <w:r>
        <w:t xml:space="preserve"> </w:t>
      </w:r>
    </w:p>
    <w:p w:rsidR="00493F89" w:rsidRDefault="00233353">
      <w:pPr>
        <w:numPr>
          <w:ilvl w:val="0"/>
          <w:numId w:val="42"/>
        </w:numPr>
        <w:ind w:right="1027" w:hanging="360"/>
      </w:pPr>
      <w:r>
        <w:rPr>
          <w:rFonts w:ascii="Calibri" w:eastAsia="Calibri" w:hAnsi="Calibri" w:cs="Calibri"/>
          <w:i w:val="0"/>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7768" name="Group 13776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8602" name="Rectangle 8602"/>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8603" name="Rectangle 8603"/>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604" name="Rectangle 8604"/>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7768" style="width:18.7031pt;height:260.43pt;position:absolute;mso-position-horizontal-relative:page;mso-position-horizontal:absolute;margin-left:662.928pt;mso-position-vertical-relative:page;margin-top:512.49pt;" coordsize="2375,33074">
                <v:rect id="Rectangle 8602"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8603"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604"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76 de 117 </w:t>
                        </w:r>
                      </w:p>
                    </w:txbxContent>
                  </v:textbox>
                </v:rect>
                <w10:wrap type="square"/>
              </v:group>
            </w:pict>
          </mc:Fallback>
        </mc:AlternateContent>
      </w:r>
      <w:r>
        <w:t>Una memoria de actuación justificativa del cumplimiento de las condiciones impuestas en la concesión de la subvención, con indicación de las actividades realizada</w:t>
      </w:r>
      <w:r>
        <w:t xml:space="preserve">s y de los resultados obtenidos.  </w:t>
      </w:r>
    </w:p>
    <w:p w:rsidR="00493F89" w:rsidRDefault="00233353">
      <w:pPr>
        <w:numPr>
          <w:ilvl w:val="0"/>
          <w:numId w:val="42"/>
        </w:numPr>
        <w:spacing w:after="25"/>
        <w:ind w:right="1027" w:hanging="360"/>
      </w:pPr>
      <w:r>
        <w:t>Una memoria económica justificativa del coste de las actividades realizadas, que contendrá una relación clasificada de los gastos e inversiones de la actividad, con identificación del acreedor y del documento, su importe,</w:t>
      </w:r>
      <w:r>
        <w:t xml:space="preserve"> fecha de emisión y, en su caso, fecha de pago. Debe acompañarse de facturas incorporadas en la relación a que se hace referencia. </w:t>
      </w:r>
    </w:p>
    <w:p w:rsidR="00493F89" w:rsidRDefault="00233353">
      <w:pPr>
        <w:numPr>
          <w:ilvl w:val="0"/>
          <w:numId w:val="42"/>
        </w:numPr>
        <w:spacing w:after="27"/>
        <w:ind w:right="1027" w:hanging="360"/>
      </w:pPr>
      <w:r>
        <w:t>Detalle de otros ingresos o subvenciones que hayan financiado la actividad subvencionada con indicación del importe y su pro</w:t>
      </w:r>
      <w:r>
        <w:t xml:space="preserve">cedencia. </w:t>
      </w:r>
    </w:p>
    <w:p w:rsidR="00493F89" w:rsidRDefault="00233353">
      <w:pPr>
        <w:spacing w:after="16" w:line="259" w:lineRule="auto"/>
        <w:ind w:left="142" w:right="0" w:firstLine="0"/>
        <w:jc w:val="left"/>
      </w:pPr>
      <w:r>
        <w:t xml:space="preserve"> </w:t>
      </w:r>
    </w:p>
    <w:p w:rsidR="00493F89" w:rsidRDefault="00233353">
      <w:pPr>
        <w:spacing w:after="25"/>
        <w:ind w:left="137" w:right="1027"/>
      </w:pPr>
      <w:r>
        <w:t xml:space="preserve">El plazo para la justificación será de tres meses desde la finalización del plazo para la realización de la actividad. </w:t>
      </w:r>
    </w:p>
    <w:p w:rsidR="00493F89" w:rsidRDefault="00233353">
      <w:pPr>
        <w:spacing w:after="25"/>
        <w:ind w:left="137" w:right="1027"/>
      </w:pPr>
      <w:r>
        <w:t>Procederá el reintegro de las cantidades percibidas y la exigencia del interés de demora correspondiente desde el momento d</w:t>
      </w:r>
      <w:r>
        <w:t xml:space="preserve">el pago de la subvención hasta la fecha en que se acuerde la procedencia del reintegro y, en su caso, la anulación de obligaciones pendientes de pago, la falta de justificación o la concurrencia. </w:t>
      </w:r>
    </w:p>
    <w:p w:rsidR="00493F89" w:rsidRDefault="00233353">
      <w:pPr>
        <w:spacing w:after="19" w:line="259" w:lineRule="auto"/>
        <w:ind w:left="0" w:right="770" w:firstLine="0"/>
        <w:jc w:val="center"/>
      </w:pPr>
      <w:r>
        <w:t xml:space="preserve"> </w:t>
      </w:r>
    </w:p>
    <w:p w:rsidR="00493F89" w:rsidRDefault="00233353">
      <w:pPr>
        <w:spacing w:after="1" w:line="259" w:lineRule="auto"/>
        <w:ind w:left="10" w:right="832"/>
        <w:jc w:val="center"/>
      </w:pPr>
      <w:r>
        <w:t xml:space="preserve">RESOLUCIÓN DEL CONVENIO </w:t>
      </w:r>
    </w:p>
    <w:p w:rsidR="00493F89" w:rsidRDefault="00233353">
      <w:pPr>
        <w:spacing w:after="0" w:line="259" w:lineRule="auto"/>
        <w:ind w:left="142" w:right="0" w:firstLine="0"/>
        <w:jc w:val="left"/>
      </w:pPr>
      <w:r>
        <w:t xml:space="preserve"> </w:t>
      </w:r>
    </w:p>
    <w:p w:rsidR="00493F89" w:rsidRDefault="00233353">
      <w:pPr>
        <w:spacing w:after="27"/>
        <w:ind w:left="137" w:right="1027"/>
      </w:pPr>
      <w:r>
        <w:t xml:space="preserve">Sin perjuicio de las causas legales, son causas de resolución del presente Convenio las siguientes: </w:t>
      </w:r>
    </w:p>
    <w:p w:rsidR="00493F89" w:rsidRDefault="00233353">
      <w:pPr>
        <w:spacing w:after="19" w:line="259" w:lineRule="auto"/>
        <w:ind w:left="142" w:right="0" w:firstLine="0"/>
        <w:jc w:val="left"/>
      </w:pPr>
      <w:r>
        <w:t xml:space="preserve"> </w:t>
      </w:r>
    </w:p>
    <w:p w:rsidR="00493F89" w:rsidRDefault="00233353">
      <w:pPr>
        <w:numPr>
          <w:ilvl w:val="0"/>
          <w:numId w:val="42"/>
        </w:numPr>
        <w:spacing w:after="25"/>
        <w:ind w:right="1027" w:hanging="360"/>
      </w:pPr>
      <w:r>
        <w:t>El incumplimiento por cualquiera de las partes de alguna de las cláusulas establecidas en este Convenio, siempre que tal incumplimiento no fuese subsanad</w:t>
      </w:r>
      <w:r>
        <w:t>o en un plazo máximo de cinco (5) días hábiles tras solicitud expresa y por escrito de subsanación por la otra Parte, a menos que tal incumplimiento se considerara insubsanable, en cuyo caso la resolución podrá ser inmediata, sin perjuicio de la posible re</w:t>
      </w:r>
      <w:r>
        <w:t xml:space="preserve">clamación de los daños y perjuicios que hubiesen podido ocasionarse. </w:t>
      </w:r>
    </w:p>
    <w:p w:rsidR="00493F89" w:rsidRDefault="00233353">
      <w:pPr>
        <w:numPr>
          <w:ilvl w:val="0"/>
          <w:numId w:val="42"/>
        </w:numPr>
        <w:spacing w:after="27"/>
        <w:ind w:right="1027" w:hanging="360"/>
      </w:pPr>
      <w:r>
        <w:t>Si durante la vigencia del presente Convenio, se declarase ilícita o nula la actividad objeto del mismo (ya sea en cumplimiento de la normativa vigente o de la que se pudiese dictar en e</w:t>
      </w:r>
      <w:r>
        <w:t xml:space="preserve">l futuro), y/o se dictara por cualquier Tribunal o Juzgado una resolución judicial.   </w:t>
      </w:r>
    </w:p>
    <w:p w:rsidR="00493F89" w:rsidRDefault="00233353">
      <w:pPr>
        <w:numPr>
          <w:ilvl w:val="0"/>
          <w:numId w:val="42"/>
        </w:numPr>
        <w:spacing w:after="30"/>
        <w:ind w:right="1027" w:hanging="360"/>
      </w:pPr>
      <w:r>
        <w:t xml:space="preserve">Cesión no consentida de cualquiera de los derechos derivados de este Convenio. </w:t>
      </w:r>
    </w:p>
    <w:p w:rsidR="00493F89" w:rsidRDefault="00233353">
      <w:pPr>
        <w:numPr>
          <w:ilvl w:val="0"/>
          <w:numId w:val="42"/>
        </w:numPr>
        <w:spacing w:after="29"/>
        <w:ind w:right="1027" w:hanging="360"/>
      </w:pPr>
      <w:r>
        <w:t xml:space="preserve">Cualquier causa que dé derecho a ello conforme a la legislación vigente. </w:t>
      </w:r>
    </w:p>
    <w:p w:rsidR="00493F89" w:rsidRDefault="00233353">
      <w:pPr>
        <w:spacing w:after="16" w:line="259" w:lineRule="auto"/>
        <w:ind w:left="142" w:right="0" w:firstLine="0"/>
        <w:jc w:val="left"/>
      </w:pPr>
      <w:r>
        <w:t xml:space="preserve"> </w:t>
      </w:r>
    </w:p>
    <w:p w:rsidR="00493F89" w:rsidRDefault="00233353">
      <w:pPr>
        <w:spacing w:after="29"/>
        <w:ind w:left="137" w:right="1027"/>
      </w:pPr>
      <w:r>
        <w:t>QUINTA.- EXTI</w:t>
      </w:r>
      <w:r>
        <w:t xml:space="preserve">NCIÓN </w:t>
      </w:r>
    </w:p>
    <w:p w:rsidR="00493F89" w:rsidRDefault="00233353">
      <w:pPr>
        <w:spacing w:after="16" w:line="259" w:lineRule="auto"/>
        <w:ind w:left="142" w:right="0" w:firstLine="0"/>
        <w:jc w:val="left"/>
      </w:pPr>
      <w:r>
        <w:t xml:space="preserve"> </w:t>
      </w:r>
    </w:p>
    <w:p w:rsidR="00493F89" w:rsidRDefault="00233353">
      <w:pPr>
        <w:ind w:left="137" w:right="1027"/>
      </w:pPr>
      <w:r>
        <w:t xml:space="preserve">El incumplimiento por cualquiera de las partes de las cláusulas contenidas en el presente Convenio, será causa de extinción del mismo. </w:t>
      </w:r>
    </w:p>
    <w:p w:rsidR="00493F89" w:rsidRDefault="00233353">
      <w:pPr>
        <w:spacing w:after="16" w:line="259" w:lineRule="auto"/>
        <w:ind w:left="142" w:right="0" w:firstLine="0"/>
        <w:jc w:val="left"/>
      </w:pPr>
      <w:r>
        <w:t xml:space="preserve"> </w:t>
      </w:r>
    </w:p>
    <w:p w:rsidR="00493F89" w:rsidRDefault="00233353">
      <w:pPr>
        <w:spacing w:after="29"/>
        <w:ind w:left="137" w:right="1027"/>
      </w:pPr>
      <w:r>
        <w:rPr>
          <w:rFonts w:ascii="Calibri" w:eastAsia="Calibri" w:hAnsi="Calibri" w:cs="Calibri"/>
          <w:i w:val="0"/>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7258" name="Group 13725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8711" name="Rectangle 871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8712" name="Rectangle 871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713" name="Rectangle 871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7258" style="width:18.7031pt;height:260.43pt;position:absolute;mso-position-horizontal-relative:page;mso-position-horizontal:absolute;margin-left:662.928pt;mso-position-vertical-relative:page;margin-top:512.49pt;" coordsize="2375,33074">
                <v:rect id="Rectangle 871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871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71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77 de 117 </w:t>
                        </w:r>
                      </w:p>
                    </w:txbxContent>
                  </v:textbox>
                </v:rect>
                <w10:wrap type="square"/>
              </v:group>
            </w:pict>
          </mc:Fallback>
        </mc:AlternateContent>
      </w:r>
      <w:r>
        <w:t xml:space="preserve">SEXTA. -  NATURALEZA DEL CONVENIO </w:t>
      </w:r>
    </w:p>
    <w:p w:rsidR="00493F89" w:rsidRDefault="00233353">
      <w:pPr>
        <w:spacing w:after="16" w:line="259" w:lineRule="auto"/>
        <w:ind w:left="142" w:right="0" w:firstLine="0"/>
        <w:jc w:val="left"/>
      </w:pPr>
      <w:r>
        <w:t xml:space="preserve"> </w:t>
      </w:r>
    </w:p>
    <w:p w:rsidR="00493F89" w:rsidRDefault="00233353">
      <w:pPr>
        <w:spacing w:after="27"/>
        <w:ind w:left="137" w:right="1027"/>
      </w:pPr>
      <w:r>
        <w:t>El presente convenio tiene naturaleza jurídico-administrativa, las cuestiones litigiosas que pudieran surgir en la interpreta</w:t>
      </w:r>
      <w:r>
        <w:t xml:space="preserve">ción y cumplimiento del mismo serán de conocimiento y competencia al orden jurisdiccional contencioso administrativo.  </w:t>
      </w:r>
    </w:p>
    <w:p w:rsidR="00493F89" w:rsidRDefault="00233353">
      <w:pPr>
        <w:spacing w:after="16" w:line="259" w:lineRule="auto"/>
        <w:ind w:left="142" w:right="0" w:firstLine="0"/>
        <w:jc w:val="left"/>
      </w:pPr>
      <w:r>
        <w:t xml:space="preserve">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SÉPTIMA.-  RÉGIMEN JURÍDICO </w:t>
      </w:r>
    </w:p>
    <w:p w:rsidR="00493F89" w:rsidRDefault="00233353">
      <w:pPr>
        <w:spacing w:after="16" w:line="259" w:lineRule="auto"/>
        <w:ind w:left="142" w:right="0" w:firstLine="0"/>
        <w:jc w:val="left"/>
      </w:pPr>
      <w:r>
        <w:t xml:space="preserve"> </w:t>
      </w:r>
    </w:p>
    <w:p w:rsidR="00493F89" w:rsidRDefault="00233353">
      <w:pPr>
        <w:spacing w:after="25"/>
        <w:ind w:left="137" w:right="1027"/>
      </w:pPr>
      <w:r>
        <w:t>Para lo no previsto en este convenio, se estará a lo dispuesto en la Ley 38/2003, de 17 de noviembre, general de Subvenciones y en Real Decreto 887/2006 de 21 de julio, por el que se desarrolla la Ley General de subvenciones, en Decreto 36/2009 de 31 de ma</w:t>
      </w:r>
      <w:r>
        <w:t>rzo, por el que se establece el Régimen General de Subvenciones y en la Ordenanza General Municipal y Bases Reguladoras de Subvenciones del Ayuntamiento de Candelaria, publicada en Boletín Oficial de la Provincia de Santa Cruz de Tenerife, de 19 de mayo de</w:t>
      </w:r>
      <w:r>
        <w:t xml:space="preserve"> 2021. </w:t>
      </w:r>
    </w:p>
    <w:p w:rsidR="00493F89" w:rsidRDefault="00233353">
      <w:pPr>
        <w:ind w:left="137" w:right="1027"/>
      </w:pPr>
      <w:r>
        <w:t>Y en prueba de conformidad, firman el presente Convenio, comprometiéndose las partes a su más exacto cumplimiento, en lugar y fecha indicado en el encabezamiento.</w:t>
      </w:r>
      <w:r>
        <w:rPr>
          <w:i w:val="0"/>
        </w:rPr>
        <w:t>”</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t xml:space="preserve"> </w:t>
      </w:r>
    </w:p>
    <w:p w:rsidR="00493F89" w:rsidRDefault="00233353">
      <w:pPr>
        <w:spacing w:after="35" w:line="259" w:lineRule="auto"/>
        <w:ind w:left="142" w:right="0" w:firstLine="0"/>
        <w:jc w:val="left"/>
      </w:pPr>
      <w:r>
        <w:t xml:space="preserve"> </w:t>
      </w:r>
    </w:p>
    <w:p w:rsidR="00493F89" w:rsidRDefault="00233353">
      <w:pPr>
        <w:spacing w:after="43"/>
        <w:ind w:left="137" w:right="960"/>
      </w:pPr>
      <w:r>
        <w:rPr>
          <w:b/>
          <w:i w:val="0"/>
        </w:rPr>
        <w:t>SEGUNDO</w:t>
      </w:r>
      <w:r>
        <w:rPr>
          <w:i w:val="0"/>
        </w:rPr>
        <w:t>.- Aprobar y disponer el gasto de 4.000,00€ con cargo al documento conta</w:t>
      </w:r>
      <w:r>
        <w:rPr>
          <w:i w:val="0"/>
        </w:rPr>
        <w:t xml:space="preserve">ble A.D. </w:t>
      </w:r>
    </w:p>
    <w:p w:rsidR="00493F89" w:rsidRDefault="00233353">
      <w:pPr>
        <w:spacing w:after="3"/>
        <w:ind w:left="137" w:right="960"/>
      </w:pPr>
      <w:r>
        <w:rPr>
          <w:i w:val="0"/>
        </w:rPr>
        <w:t>2.24.0.07141 correspondiente al Presupuesto General del ejercicio 2024.</w:t>
      </w:r>
      <w:r>
        <w:rPr>
          <w:rFonts w:ascii="Times New Roman" w:eastAsia="Times New Roman" w:hAnsi="Times New Roman" w:cs="Times New Roman"/>
          <w:i w:val="0"/>
          <w:sz w:val="24"/>
        </w:rPr>
        <w:t xml:space="preserve"> </w:t>
      </w:r>
    </w:p>
    <w:p w:rsidR="00493F89" w:rsidRDefault="00233353">
      <w:pPr>
        <w:spacing w:after="3"/>
        <w:ind w:left="137" w:right="960"/>
      </w:pPr>
      <w:r>
        <w:rPr>
          <w:b/>
          <w:i w:val="0"/>
        </w:rPr>
        <w:t>TERCERO</w:t>
      </w:r>
      <w:r>
        <w:rPr>
          <w:i w:val="0"/>
        </w:rPr>
        <w:t xml:space="preserve">.- Facultar a la Alcaldesa para  la firma del citado Convenio y de la documentación precisa para la ejecución del mismo.  </w:t>
      </w:r>
      <w:r>
        <w:rPr>
          <w:rFonts w:ascii="Times New Roman" w:eastAsia="Times New Roman" w:hAnsi="Times New Roman" w:cs="Times New Roman"/>
          <w:i w:val="0"/>
          <w:sz w:val="24"/>
        </w:rPr>
        <w:t xml:space="preserve"> </w:t>
      </w:r>
    </w:p>
    <w:p w:rsidR="00493F89" w:rsidRDefault="00233353">
      <w:pPr>
        <w:spacing w:after="0" w:line="259" w:lineRule="auto"/>
        <w:ind w:left="850" w:right="0" w:firstLine="0"/>
        <w:jc w:val="left"/>
      </w:pPr>
      <w:r>
        <w:rPr>
          <w:i w:val="0"/>
        </w:rPr>
        <w:t xml:space="preserve"> </w:t>
      </w:r>
    </w:p>
    <w:p w:rsidR="00493F89" w:rsidRDefault="00233353">
      <w:pPr>
        <w:spacing w:after="3"/>
        <w:ind w:left="137" w:right="960"/>
      </w:pPr>
      <w:r>
        <w:rPr>
          <w:b/>
          <w:i w:val="0"/>
        </w:rPr>
        <w:t>CUARTO.</w:t>
      </w:r>
      <w:r>
        <w:rPr>
          <w:i w:val="0"/>
        </w:rPr>
        <w:t xml:space="preserve"> - Dar traslado del acuerdo que s</w:t>
      </w:r>
      <w:r>
        <w:rPr>
          <w:i w:val="0"/>
        </w:rPr>
        <w:t>e adopte a la Concejalía de Desarrollo Rural y la Asociación del Mercado del Agricultor de la Villa de Candelaria, a los efectos oportunos.”</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12" w:line="265" w:lineRule="auto"/>
        <w:ind w:left="10" w:right="832"/>
        <w:jc w:val="center"/>
      </w:pPr>
      <w:r>
        <w:rPr>
          <w:i w:val="0"/>
        </w:rPr>
        <w:t xml:space="preserve">No obstante, la Junta de Gobierno Local acordará lo más procedente. </w:t>
      </w:r>
    </w:p>
    <w:p w:rsidR="00493F89" w:rsidRDefault="00233353">
      <w:pPr>
        <w:spacing w:after="0" w:line="259" w:lineRule="auto"/>
        <w:ind w:left="0" w:right="770" w:firstLine="0"/>
        <w:jc w:val="center"/>
      </w:pPr>
      <w:r>
        <w:rPr>
          <w:i w:val="0"/>
        </w:rPr>
        <w:t xml:space="preserve"> </w:t>
      </w:r>
    </w:p>
    <w:p w:rsidR="00493F89" w:rsidRDefault="00233353">
      <w:pPr>
        <w:spacing w:after="0" w:line="259" w:lineRule="auto"/>
        <w:ind w:left="0" w:right="770" w:firstLine="0"/>
        <w:jc w:val="center"/>
      </w:pPr>
      <w:r>
        <w:rPr>
          <w:i w:val="0"/>
        </w:rPr>
        <w:t xml:space="preserve"> </w:t>
      </w:r>
    </w:p>
    <w:p w:rsidR="00493F89" w:rsidRDefault="00233353">
      <w:pPr>
        <w:spacing w:after="0"/>
        <w:ind w:left="137" w:right="959"/>
      </w:pPr>
      <w:r>
        <w:rPr>
          <w:b/>
          <w:i w:val="0"/>
        </w:rPr>
        <w:t xml:space="preserve">La Junta de Gobierno Local, previo debate y por unanimidad de los miembros presentes, acuerda: </w:t>
      </w:r>
    </w:p>
    <w:p w:rsidR="00493F89" w:rsidRDefault="00233353">
      <w:pPr>
        <w:spacing w:after="0" w:line="259" w:lineRule="auto"/>
        <w:ind w:left="0" w:right="770" w:firstLine="0"/>
        <w:jc w:val="center"/>
      </w:pPr>
      <w:r>
        <w:rPr>
          <w:b/>
          <w:i w:val="0"/>
        </w:rPr>
        <w:t xml:space="preserve"> </w:t>
      </w:r>
    </w:p>
    <w:p w:rsidR="00493F89" w:rsidRDefault="00233353">
      <w:pPr>
        <w:spacing w:after="3"/>
        <w:ind w:left="137" w:right="960"/>
      </w:pPr>
      <w:r>
        <w:rPr>
          <w:b/>
          <w:i w:val="0"/>
        </w:rPr>
        <w:t>PRIMERO.</w:t>
      </w:r>
      <w:r>
        <w:rPr>
          <w:i w:val="0"/>
        </w:rPr>
        <w:t xml:space="preserve"> - Aprobar y suscribir el Convenio de colaboración entre el Ayuntamiento de Candelaria y la Asociación del Mercado del Agricultor de la Villa de Cande</w:t>
      </w:r>
      <w:r>
        <w:rPr>
          <w:i w:val="0"/>
        </w:rPr>
        <w:t>laria, del siguiente tenor literal:</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i w:val="0"/>
        </w:rPr>
        <w:t xml:space="preserve"> </w:t>
      </w:r>
    </w:p>
    <w:p w:rsidR="00493F89" w:rsidRDefault="00233353">
      <w:pPr>
        <w:spacing w:after="25"/>
        <w:ind w:left="137" w:right="1027"/>
      </w:pPr>
      <w:r>
        <w:t>CONVENIO DE COLABORACIÓN ENTRE EL ILUSTRE AYUNTAMIENTO DE LA VILLA DE CANDELARIA Y LA ASOCIACIÓN DEL MERCADO DEL AGRICULTOR DE LA VILLA DE CANDELARIA PARA LA PROMOCIÓN Y COMERCIALIZACIÓN DE LOS PRODUCTOS LOCALES DEL M</w:t>
      </w:r>
      <w:r>
        <w:t xml:space="preserve">ERCADO DE LA PRODUCCIÓN LOCAL. </w:t>
      </w:r>
    </w:p>
    <w:p w:rsidR="00493F89" w:rsidRDefault="00233353">
      <w:pPr>
        <w:spacing w:after="16" w:line="259" w:lineRule="auto"/>
        <w:ind w:left="142" w:right="0" w:firstLine="0"/>
        <w:jc w:val="left"/>
      </w:pPr>
      <w:r>
        <w:t xml:space="preserve"> </w:t>
      </w:r>
    </w:p>
    <w:p w:rsidR="00493F89" w:rsidRDefault="00233353">
      <w:pPr>
        <w:spacing w:after="19" w:line="259" w:lineRule="auto"/>
        <w:ind w:left="142" w:right="0" w:firstLine="0"/>
        <w:jc w:val="left"/>
      </w:pPr>
      <w:r>
        <w:t xml:space="preserve"> </w:t>
      </w:r>
    </w:p>
    <w:p w:rsidR="00493F89" w:rsidRDefault="00233353">
      <w:pPr>
        <w:spacing w:after="16"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8237" name="Group 13823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8833" name="Rectangle 8833"/>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8834" name="Rectangle 8834"/>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835" name="Rectangle 8835"/>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8237" style="width:18.7031pt;height:260.43pt;position:absolute;mso-position-horizontal-relative:page;mso-position-horizontal:absolute;margin-left:662.928pt;mso-position-vertical-relative:page;margin-top:512.49pt;" coordsize="2375,33074">
                <v:rect id="Rectangle 8833"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883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83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78 de 117 </w:t>
                        </w:r>
                      </w:p>
                    </w:txbxContent>
                  </v:textbox>
                </v:rect>
                <w10:wrap type="square"/>
              </v:group>
            </w:pict>
          </mc:Fallback>
        </mc:AlternateContent>
      </w:r>
      <w:r>
        <w:t xml:space="preserve">             </w:t>
      </w:r>
    </w:p>
    <w:p w:rsidR="00493F89" w:rsidRDefault="00233353">
      <w:pPr>
        <w:spacing w:after="16" w:line="259" w:lineRule="auto"/>
        <w:ind w:left="10" w:right="832"/>
        <w:jc w:val="center"/>
      </w:pPr>
      <w:r>
        <w:rPr>
          <w:u w:val="single" w:color="000000"/>
        </w:rPr>
        <w:t>REUNIDOS</w:t>
      </w:r>
      <w:r>
        <w:t xml:space="preserve"> </w:t>
      </w:r>
    </w:p>
    <w:p w:rsidR="00493F89" w:rsidRDefault="00233353">
      <w:pPr>
        <w:spacing w:after="16" w:line="259" w:lineRule="auto"/>
        <w:ind w:left="142" w:right="0" w:firstLine="0"/>
        <w:jc w:val="left"/>
      </w:pPr>
      <w:r>
        <w:t xml:space="preserve"> </w:t>
      </w:r>
    </w:p>
    <w:p w:rsidR="00493F89" w:rsidRDefault="00233353">
      <w:pPr>
        <w:spacing w:after="25"/>
        <w:ind w:left="137" w:right="1027"/>
      </w:pPr>
      <w:r>
        <w:t xml:space="preserve">De una parte, Dª MARÍA CONCEPCIÓN BRITO NUÑEZ, provista del NIF ***1734**, Alcaldesa- Presidenta del Ilustre Ayuntamiento de Candelaria, actuando en nombre y representación del mismo, con domicilio a los efectos del presente negocio jurídico, en Avda. </w:t>
      </w:r>
      <w:r>
        <w:t xml:space="preserve">de la Constitución N.º 7, 38.530, Candelaria, con CIF: P3801100-C. </w:t>
      </w:r>
    </w:p>
    <w:p w:rsidR="00493F89" w:rsidRDefault="00233353">
      <w:pPr>
        <w:spacing w:after="16" w:line="259" w:lineRule="auto"/>
        <w:ind w:left="142" w:right="0" w:firstLine="0"/>
        <w:jc w:val="left"/>
      </w:pPr>
      <w:r>
        <w:t xml:space="preserve"> </w:t>
      </w:r>
    </w:p>
    <w:p w:rsidR="00493F89" w:rsidRDefault="00233353">
      <w:pPr>
        <w:spacing w:after="25"/>
        <w:ind w:left="137" w:right="967"/>
      </w:pPr>
      <w:r>
        <w:t>De otra parte, DON JOSÉ LUÍS ÁLAMO VIERA, provisto de NIF ***6213**, Presidente de la Asociación del Mercado del Agricultor de la Villa de Candelaria, con CIF: G-76554476, actuando en no</w:t>
      </w:r>
      <w:r>
        <w:t xml:space="preserve">mbre y representación del mismo, de nacionalidad española, y domicilio social sito en la Calle La Cardonera, Barriada Antón Guanche, nº 1, portal 3, término municipal de Candelaria.   </w:t>
      </w:r>
    </w:p>
    <w:p w:rsidR="00493F89" w:rsidRDefault="00233353">
      <w:pPr>
        <w:spacing w:after="16" w:line="259" w:lineRule="auto"/>
        <w:ind w:left="142" w:right="0" w:firstLine="0"/>
        <w:jc w:val="left"/>
      </w:pPr>
      <w:r>
        <w:t xml:space="preserve"> </w:t>
      </w:r>
    </w:p>
    <w:p w:rsidR="00493F89" w:rsidRDefault="00233353">
      <w:pPr>
        <w:spacing w:after="27"/>
        <w:ind w:left="137" w:right="1027"/>
      </w:pPr>
      <w:r>
        <w:t>Ante mí, Octavio Manuel Fernández Hernández, Secretario General del A</w:t>
      </w:r>
      <w:r>
        <w:t xml:space="preserve">yuntamiento de Candelaria. </w:t>
      </w:r>
    </w:p>
    <w:p w:rsidR="00493F89" w:rsidRDefault="00233353">
      <w:pPr>
        <w:spacing w:after="16" w:line="259" w:lineRule="auto"/>
        <w:ind w:left="142" w:right="0" w:firstLine="0"/>
        <w:jc w:val="left"/>
      </w:pPr>
      <w:r>
        <w:t xml:space="preserve"> </w:t>
      </w:r>
    </w:p>
    <w:p w:rsidR="00493F89" w:rsidRDefault="00233353">
      <w:pPr>
        <w:ind w:left="137" w:right="1027"/>
      </w:pPr>
      <w:r>
        <w:t xml:space="preserve">Las partes se reconocen capacidad legal para suscribir el presente Convenio de Colaboración y en nombre de sus respectivas Entidades. </w:t>
      </w:r>
    </w:p>
    <w:p w:rsidR="00493F89" w:rsidRDefault="00233353">
      <w:pPr>
        <w:spacing w:after="19" w:line="259" w:lineRule="auto"/>
        <w:ind w:left="142" w:right="0" w:firstLine="0"/>
        <w:jc w:val="left"/>
      </w:pPr>
      <w:r>
        <w:t xml:space="preserve"> </w:t>
      </w:r>
    </w:p>
    <w:p w:rsidR="00493F89" w:rsidRDefault="00233353">
      <w:pPr>
        <w:spacing w:after="16" w:line="259" w:lineRule="auto"/>
        <w:ind w:left="10" w:right="831"/>
        <w:jc w:val="center"/>
      </w:pPr>
      <w:r>
        <w:rPr>
          <w:u w:val="single" w:color="000000"/>
        </w:rPr>
        <w:t>EXPONEN</w:t>
      </w:r>
      <w:r>
        <w:t xml:space="preserve"> </w:t>
      </w:r>
    </w:p>
    <w:p w:rsidR="00493F89" w:rsidRDefault="00233353">
      <w:pPr>
        <w:spacing w:after="16" w:line="259" w:lineRule="auto"/>
        <w:ind w:left="142" w:right="0" w:firstLine="0"/>
        <w:jc w:val="left"/>
      </w:pPr>
      <w:r>
        <w:t xml:space="preserve"> </w:t>
      </w:r>
    </w:p>
    <w:p w:rsidR="00493F89" w:rsidRDefault="00233353">
      <w:pPr>
        <w:spacing w:after="25"/>
        <w:ind w:left="137" w:right="1027"/>
      </w:pPr>
      <w:r>
        <w:t xml:space="preserve">Primero. - El Ayuntamiento de Candelaria ha previsto </w:t>
      </w:r>
      <w:r>
        <w:t>en el Presupuesto General del ejercicio 2024, aprobado el 27 de junio y publicado definitivamente el 3 de julio de 2024, una subvención nominativa a la Asociación Mercado del Agricultor de la Villa de Candelaria. El objetivo de esta Subvención es contribui</w:t>
      </w:r>
      <w:r>
        <w:t xml:space="preserve">r a la promoción del Mercado del Agricultor de la Villa de Candelaria, con cargo a la aplicación presupuestaria 414.00-480.00, por importe de 4.000,00 Euros. </w:t>
      </w:r>
    </w:p>
    <w:p w:rsidR="00493F89" w:rsidRDefault="00233353">
      <w:pPr>
        <w:spacing w:after="16" w:line="259" w:lineRule="auto"/>
        <w:ind w:left="142" w:right="0" w:firstLine="0"/>
        <w:jc w:val="left"/>
      </w:pPr>
      <w:r>
        <w:t xml:space="preserve"> </w:t>
      </w:r>
    </w:p>
    <w:p w:rsidR="00493F89" w:rsidRDefault="00233353">
      <w:pPr>
        <w:spacing w:after="25"/>
        <w:ind w:left="137" w:right="1027"/>
      </w:pPr>
      <w:r>
        <w:t>Segundo. - Son fines de la asociación Mercado del Agricultor de la Villa de Candelaria, central</w:t>
      </w:r>
      <w:r>
        <w:t>izar la comercialización de todos los productos hortofrutícolas, ganaderos, artesanos, reposteros, flores y ornamentales de la zona de ámbito de aplicación y que sean producidos, elaborados y comercializados por los asociados y mejorar el nivel profesional</w:t>
      </w:r>
      <w:r>
        <w:t xml:space="preserve"> de los asociados y ser centro de promoción y gestión de cualquier subvención, racionalizar los tratamientos fitosanitarios y luchar contra las plagas y enfermedades, mejorando la calidad de los alimentos y reducir el impacto ecológico de la lucha química.</w:t>
      </w:r>
      <w:r>
        <w:t xml:space="preserve"> </w:t>
      </w:r>
    </w:p>
    <w:p w:rsidR="00493F89" w:rsidRDefault="00233353">
      <w:pPr>
        <w:spacing w:after="16" w:line="259" w:lineRule="auto"/>
        <w:ind w:left="142" w:right="0" w:firstLine="0"/>
        <w:jc w:val="left"/>
      </w:pPr>
      <w:r>
        <w:t xml:space="preserve"> </w:t>
      </w:r>
    </w:p>
    <w:p w:rsidR="00493F89" w:rsidRDefault="00233353">
      <w:pPr>
        <w:spacing w:after="26"/>
        <w:ind w:left="137" w:right="1027"/>
      </w:pPr>
      <w:r>
        <w:t>Tercero. - La Concejalía de Desarrollo Rural del Ayuntamiento de Candelaria tiene entre sus objetivos la promoción de la economía local, especialmente la del sector primario, para lo que se realizan actividades que fomenten el consumo y comercializació</w:t>
      </w:r>
      <w:r>
        <w:t xml:space="preserve">n de productos locales. </w:t>
      </w:r>
    </w:p>
    <w:p w:rsidR="00493F89" w:rsidRDefault="00233353">
      <w:pPr>
        <w:spacing w:after="16" w:line="259" w:lineRule="auto"/>
        <w:ind w:left="142" w:right="0" w:firstLine="0"/>
        <w:jc w:val="left"/>
      </w:pPr>
      <w:r>
        <w:t xml:space="preserve"> </w:t>
      </w:r>
    </w:p>
    <w:p w:rsidR="00493F89" w:rsidRDefault="00233353">
      <w:pPr>
        <w:spacing w:after="27"/>
        <w:ind w:left="137" w:right="1027"/>
      </w:pPr>
      <w:r>
        <w:t>En virtud de lo expuesto, las partes acuerdan suscribir un Convenio de Colaboración para la promoción y comercialización de los productos locales del mercado, como medio para lograr el cumplimiento de sus fines comunes de acuerdo</w:t>
      </w:r>
      <w:r>
        <w:t xml:space="preserve"> con las siguientes: </w:t>
      </w:r>
    </w:p>
    <w:p w:rsidR="00493F89" w:rsidRDefault="00233353">
      <w:pPr>
        <w:spacing w:after="16" w:line="259" w:lineRule="auto"/>
        <w:ind w:left="142" w:right="0" w:firstLine="0"/>
        <w:jc w:val="left"/>
      </w:pPr>
      <w:r>
        <w:t xml:space="preserve"> </w:t>
      </w:r>
    </w:p>
    <w:p w:rsidR="00493F89" w:rsidRDefault="00233353">
      <w:pPr>
        <w:spacing w:after="17"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7839" name="Group 137839"/>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8941" name="Rectangle 894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8942" name="Rectangle 894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943" name="Rectangle 894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79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7839" style="width:18.7031pt;height:260.43pt;position:absolute;mso-position-horizontal-relative:page;mso-position-horizontal:absolute;margin-left:662.928pt;mso-position-vertical-relative:page;margin-top:512.49pt;" coordsize="2375,33074">
                <v:rect id="Rectangle 894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894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94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79 de 117 </w:t>
                        </w:r>
                      </w:p>
                    </w:txbxContent>
                  </v:textbox>
                </v:rect>
                <w10:wrap type="square"/>
              </v:group>
            </w:pict>
          </mc:Fallback>
        </mc:AlternateContent>
      </w:r>
      <w:r>
        <w:t xml:space="preserve"> </w:t>
      </w:r>
    </w:p>
    <w:p w:rsidR="00493F89" w:rsidRDefault="00233353">
      <w:pPr>
        <w:spacing w:after="1" w:line="259" w:lineRule="auto"/>
        <w:ind w:left="10" w:right="831"/>
        <w:jc w:val="center"/>
      </w:pPr>
      <w:r>
        <w:t xml:space="preserve">CLÁUSULAS </w:t>
      </w:r>
    </w:p>
    <w:p w:rsidR="00493F89" w:rsidRDefault="00233353">
      <w:pPr>
        <w:spacing w:after="19" w:line="259" w:lineRule="auto"/>
        <w:ind w:left="142" w:right="0" w:firstLine="0"/>
        <w:jc w:val="left"/>
      </w:pPr>
      <w:r>
        <w:t xml:space="preserve"> </w:t>
      </w:r>
    </w:p>
    <w:p w:rsidR="00493F89" w:rsidRDefault="00233353">
      <w:pPr>
        <w:spacing w:after="27"/>
        <w:ind w:left="137" w:right="1027"/>
      </w:pPr>
      <w:r>
        <w:t>PRIMERA. -</w:t>
      </w:r>
      <w:r>
        <w:t xml:space="preserve">OBLIGACIONES DE LAS PARTES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El Ayuntamiento de Candelaria se compromete a: </w:t>
      </w:r>
    </w:p>
    <w:p w:rsidR="00493F89" w:rsidRDefault="00233353">
      <w:pPr>
        <w:spacing w:after="31" w:line="259" w:lineRule="auto"/>
        <w:ind w:left="142" w:right="0" w:firstLine="0"/>
        <w:jc w:val="left"/>
      </w:pPr>
      <w:r>
        <w:t xml:space="preserve"> </w:t>
      </w:r>
    </w:p>
    <w:p w:rsidR="00493F89" w:rsidRDefault="00233353">
      <w:pPr>
        <w:spacing w:after="27"/>
        <w:ind w:left="862" w:right="1027" w:hanging="360"/>
      </w:pPr>
      <w:r>
        <w:rPr>
          <w:rFonts w:ascii="Segoe UI Symbol" w:eastAsia="Segoe UI Symbol" w:hAnsi="Segoe UI Symbol" w:cs="Segoe UI Symbol"/>
          <w:i w:val="0"/>
        </w:rPr>
        <w:t></w:t>
      </w:r>
      <w:r>
        <w:rPr>
          <w:i w:val="0"/>
        </w:rPr>
        <w:t xml:space="preserve"> </w:t>
      </w:r>
      <w:r>
        <w:t>Otorgar una subvención con cargo al Presupuesto del ejercicio 2024, por importe de CUATRO MIL EUROS (4.000,00 Euros) con cargo a la aplicación del Presupuesto General 2024, en concepto de pago anticipado, previa solicitud del interesado, en los términos pr</w:t>
      </w:r>
      <w:r>
        <w:t xml:space="preserve">evistos en la Ordenanza General Municipal y Bases Reguladoras de Subvenciones del Ayuntamiento de Candelaria. </w:t>
      </w:r>
    </w:p>
    <w:p w:rsidR="00493F89" w:rsidRDefault="00233353">
      <w:pPr>
        <w:spacing w:after="16" w:line="259" w:lineRule="auto"/>
        <w:ind w:left="142" w:right="0" w:firstLine="0"/>
        <w:jc w:val="left"/>
      </w:pPr>
      <w:r>
        <w:t xml:space="preserve"> </w:t>
      </w:r>
    </w:p>
    <w:p w:rsidR="00493F89" w:rsidRDefault="00233353">
      <w:pPr>
        <w:spacing w:after="17" w:line="259" w:lineRule="auto"/>
        <w:ind w:left="142" w:right="0" w:firstLine="0"/>
        <w:jc w:val="left"/>
      </w:pPr>
      <w:r>
        <w:t xml:space="preserve"> </w:t>
      </w:r>
    </w:p>
    <w:p w:rsidR="00493F89" w:rsidRDefault="00233353">
      <w:pPr>
        <w:spacing w:after="27"/>
        <w:ind w:left="137" w:right="1027"/>
      </w:pPr>
      <w:r>
        <w:t xml:space="preserve">La Asociación del Mercado del Agricultor de la Villa de Candelaria se compromete a: </w:t>
      </w:r>
    </w:p>
    <w:p w:rsidR="00493F89" w:rsidRDefault="00233353">
      <w:pPr>
        <w:spacing w:after="34" w:line="259" w:lineRule="auto"/>
        <w:ind w:left="142" w:right="0" w:firstLine="0"/>
        <w:jc w:val="left"/>
      </w:pPr>
      <w:r>
        <w:t xml:space="preserve"> </w:t>
      </w:r>
    </w:p>
    <w:p w:rsidR="00493F89" w:rsidRDefault="00233353">
      <w:pPr>
        <w:spacing w:after="1" w:line="259" w:lineRule="auto"/>
        <w:ind w:left="10" w:right="703"/>
        <w:jc w:val="center"/>
      </w:pPr>
      <w:r>
        <w:rPr>
          <w:rFonts w:ascii="Segoe UI Symbol" w:eastAsia="Segoe UI Symbol" w:hAnsi="Segoe UI Symbol" w:cs="Segoe UI Symbol"/>
          <w:i w:val="0"/>
        </w:rPr>
        <w:t></w:t>
      </w:r>
      <w:r>
        <w:rPr>
          <w:i w:val="0"/>
        </w:rPr>
        <w:t xml:space="preserve"> </w:t>
      </w:r>
      <w:r>
        <w:t xml:space="preserve">Destinar la totalidad de los fondos recibidos a la finalidad para la que ha sido concedida. </w:t>
      </w:r>
    </w:p>
    <w:p w:rsidR="00493F89" w:rsidRDefault="00233353">
      <w:pPr>
        <w:spacing w:after="42"/>
        <w:ind w:left="862" w:right="1027" w:hanging="360"/>
      </w:pPr>
      <w:r>
        <w:rPr>
          <w:rFonts w:ascii="Segoe UI Symbol" w:eastAsia="Segoe UI Symbol" w:hAnsi="Segoe UI Symbol" w:cs="Segoe UI Symbol"/>
          <w:i w:val="0"/>
        </w:rPr>
        <w:t></w:t>
      </w:r>
      <w:r>
        <w:rPr>
          <w:i w:val="0"/>
        </w:rPr>
        <w:t xml:space="preserve"> </w:t>
      </w:r>
      <w:r>
        <w:t xml:space="preserve">Proporcionar el personal si fuera necesario para la realización de las actividades si fuera necesario. </w:t>
      </w:r>
    </w:p>
    <w:p w:rsidR="00493F89" w:rsidRDefault="00233353">
      <w:pPr>
        <w:spacing w:after="27"/>
        <w:ind w:left="862" w:right="1027" w:hanging="360"/>
      </w:pPr>
      <w:r>
        <w:rPr>
          <w:rFonts w:ascii="Segoe UI Symbol" w:eastAsia="Segoe UI Symbol" w:hAnsi="Segoe UI Symbol" w:cs="Segoe UI Symbol"/>
          <w:i w:val="0"/>
        </w:rPr>
        <w:t></w:t>
      </w:r>
      <w:r>
        <w:rPr>
          <w:i w:val="0"/>
        </w:rPr>
        <w:t xml:space="preserve"> </w:t>
      </w:r>
      <w:r>
        <w:t>Presentar Memoria Explicativa de las actividades a real</w:t>
      </w:r>
      <w:r>
        <w:t xml:space="preserve">izar y Memoria Económica de los gastos efectivamente realizados. </w:t>
      </w:r>
    </w:p>
    <w:p w:rsidR="00493F89" w:rsidRDefault="00233353">
      <w:pPr>
        <w:spacing w:after="39"/>
        <w:ind w:left="862" w:right="1027" w:hanging="360"/>
      </w:pPr>
      <w:r>
        <w:rPr>
          <w:rFonts w:ascii="Segoe UI Symbol" w:eastAsia="Segoe UI Symbol" w:hAnsi="Segoe UI Symbol" w:cs="Segoe UI Symbol"/>
          <w:i w:val="0"/>
        </w:rPr>
        <w:t></w:t>
      </w:r>
      <w:r>
        <w:rPr>
          <w:i w:val="0"/>
        </w:rPr>
        <w:t xml:space="preserve"> </w:t>
      </w:r>
      <w:r>
        <w:t>Acreditar con carácter previo al otorgamiento de la subvención, el haber adaptado sus estatutos al régimen previsto en la Ley Orgánica 1/2002, reguladora del Derecho de Asociación, de conf</w:t>
      </w:r>
      <w:r>
        <w:t xml:space="preserve">ormidad con lo previsto en la DT 1ª de la citada Ley.  </w:t>
      </w:r>
    </w:p>
    <w:p w:rsidR="00493F89" w:rsidRDefault="00233353">
      <w:pPr>
        <w:ind w:left="512" w:right="1027"/>
      </w:pPr>
      <w:r>
        <w:rPr>
          <w:rFonts w:ascii="Segoe UI Symbol" w:eastAsia="Segoe UI Symbol" w:hAnsi="Segoe UI Symbol" w:cs="Segoe UI Symbol"/>
          <w:i w:val="0"/>
        </w:rPr>
        <w:t></w:t>
      </w:r>
      <w:r>
        <w:rPr>
          <w:i w:val="0"/>
        </w:rPr>
        <w:t xml:space="preserve"> </w:t>
      </w:r>
      <w:r>
        <w:t xml:space="preserve">Justificar la aplicación de los fondos recibidos a los fines objeto de la subvención. </w:t>
      </w:r>
    </w:p>
    <w:p w:rsidR="00493F89" w:rsidRDefault="00233353">
      <w:pPr>
        <w:spacing w:after="19" w:line="259" w:lineRule="auto"/>
        <w:ind w:left="142" w:right="0" w:firstLine="0"/>
        <w:jc w:val="left"/>
      </w:pPr>
      <w:r>
        <w:t xml:space="preserve"> </w:t>
      </w:r>
    </w:p>
    <w:p w:rsidR="00493F89" w:rsidRDefault="00233353">
      <w:pPr>
        <w:spacing w:after="27"/>
        <w:ind w:left="137" w:right="1027"/>
      </w:pPr>
      <w:r>
        <w:t xml:space="preserve">SEGUNDA. - DURACIÓN DEL CONVENIO </w:t>
      </w:r>
    </w:p>
    <w:p w:rsidR="00493F89" w:rsidRDefault="00233353">
      <w:pPr>
        <w:spacing w:after="16" w:line="259" w:lineRule="auto"/>
        <w:ind w:left="142" w:right="0" w:firstLine="0"/>
        <w:jc w:val="left"/>
      </w:pPr>
      <w:r>
        <w:t xml:space="preserve"> </w:t>
      </w:r>
    </w:p>
    <w:p w:rsidR="00493F89" w:rsidRDefault="00233353">
      <w:pPr>
        <w:spacing w:after="31"/>
        <w:ind w:left="137" w:right="1027"/>
      </w:pPr>
      <w:r>
        <w:t xml:space="preserve">El presente convenio entrará </w:t>
      </w:r>
      <w:r>
        <w:t xml:space="preserve">en vigor en la fecha de su firma y tendrá vigencia  hasta </w:t>
      </w:r>
      <w:r>
        <w:tab/>
        <w:t xml:space="preserve">la finalización del ejercicio 2025. </w:t>
      </w:r>
    </w:p>
    <w:p w:rsidR="00493F89" w:rsidRDefault="00233353">
      <w:pPr>
        <w:spacing w:after="24" w:line="259" w:lineRule="auto"/>
        <w:ind w:left="142" w:right="0" w:firstLine="0"/>
        <w:jc w:val="left"/>
      </w:pPr>
      <w:r>
        <w:t xml:space="preserve"> </w:t>
      </w:r>
      <w:r>
        <w:tab/>
        <w:t xml:space="preserve"> </w:t>
      </w:r>
    </w:p>
    <w:p w:rsidR="00493F89" w:rsidRDefault="00233353">
      <w:pPr>
        <w:spacing w:after="27"/>
        <w:ind w:left="137" w:right="1027"/>
      </w:pPr>
      <w:r>
        <w:t xml:space="preserve">TERCERA. -GASTOS SUBVENCIONABLES </w:t>
      </w:r>
    </w:p>
    <w:p w:rsidR="00493F89" w:rsidRDefault="00233353">
      <w:pPr>
        <w:spacing w:after="16" w:line="259" w:lineRule="auto"/>
        <w:ind w:left="142" w:right="0" w:firstLine="0"/>
        <w:jc w:val="left"/>
      </w:pPr>
      <w:r>
        <w:t xml:space="preserve"> </w:t>
      </w:r>
    </w:p>
    <w:p w:rsidR="00493F89" w:rsidRDefault="00233353">
      <w:pPr>
        <w:spacing w:after="26"/>
        <w:ind w:left="137" w:right="1027"/>
      </w:pPr>
      <w:r>
        <w:t>Serán objeto de subvención los gastos efectuados por la Asociación durante los ejercicios 2024 y 2025 destinados a: vest</w:t>
      </w:r>
      <w:r>
        <w:t xml:space="preserve">uario, publicidad, utensilios (bolsas, cajas,) y cualquier otro gasto vinculado a la naturaleza de la actividad.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CUARTA. -JUSTIFICACIÓN Y REINTEGRO </w:t>
      </w:r>
    </w:p>
    <w:p w:rsidR="00493F89" w:rsidRDefault="00233353">
      <w:pPr>
        <w:spacing w:after="19" w:line="259" w:lineRule="auto"/>
        <w:ind w:left="142" w:right="0" w:firstLine="0"/>
        <w:jc w:val="left"/>
      </w:pPr>
      <w:r>
        <w:t xml:space="preserve"> </w:t>
      </w:r>
    </w:p>
    <w:p w:rsidR="00493F89" w:rsidRDefault="00233353">
      <w:pPr>
        <w:spacing w:after="27"/>
        <w:ind w:left="137" w:right="1027"/>
      </w:pPr>
      <w:r>
        <w:t xml:space="preserve">Deberá presentarse una Cuenta Justificativa formada por: </w:t>
      </w:r>
    </w:p>
    <w:p w:rsidR="00493F89" w:rsidRDefault="00233353">
      <w:pPr>
        <w:spacing w:after="16" w:line="259" w:lineRule="auto"/>
        <w:ind w:left="142" w:right="0" w:firstLine="0"/>
        <w:jc w:val="left"/>
      </w:pPr>
      <w:r>
        <w:t xml:space="preserve"> </w:t>
      </w:r>
    </w:p>
    <w:p w:rsidR="00493F89" w:rsidRDefault="00233353">
      <w:pPr>
        <w:numPr>
          <w:ilvl w:val="0"/>
          <w:numId w:val="43"/>
        </w:numPr>
        <w:spacing w:after="27"/>
        <w:ind w:right="1027" w:hanging="360"/>
      </w:pPr>
      <w:r>
        <w:rPr>
          <w:rFonts w:ascii="Calibri" w:eastAsia="Calibri" w:hAnsi="Calibri" w:cs="Calibri"/>
          <w:i w:val="0"/>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9246" name="Group 139246"/>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9058" name="Rectangle 9058"/>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9059" name="Rectangle 9059"/>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060" name="Rectangle 9060"/>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9246" style="width:18.7031pt;height:260.43pt;position:absolute;mso-position-horizontal-relative:page;mso-position-horizontal:absolute;margin-left:662.928pt;mso-position-vertical-relative:page;margin-top:512.49pt;" coordsize="2375,33074">
                <v:rect id="Rectangle 9058"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9059"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060"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80 de 117 </w:t>
                        </w:r>
                      </w:p>
                    </w:txbxContent>
                  </v:textbox>
                </v:rect>
                <w10:wrap type="square"/>
              </v:group>
            </w:pict>
          </mc:Fallback>
        </mc:AlternateContent>
      </w:r>
      <w:r>
        <w:t>Una memoria de actuación justificativa del cumplimiento de la</w:t>
      </w:r>
      <w:r>
        <w:t xml:space="preserve">s condiciones impuestas en la concesión de la subvención, con indicación de las actividades realizadas y de los resultados obtenidos.  </w:t>
      </w:r>
    </w:p>
    <w:p w:rsidR="00493F89" w:rsidRDefault="00233353">
      <w:pPr>
        <w:numPr>
          <w:ilvl w:val="0"/>
          <w:numId w:val="43"/>
        </w:numPr>
        <w:spacing w:after="27"/>
        <w:ind w:right="1027" w:hanging="360"/>
      </w:pPr>
      <w:r>
        <w:t>Una memoria económica justificativa del coste de las actividades realizadas, que contendrá una relación clasificada de l</w:t>
      </w:r>
      <w:r>
        <w:t xml:space="preserve">os gastos e inversiones de la actividad, con identificación del acreedor y del documento, su importe, fecha de emisión y, en su caso, fecha de pago. Debe acompañarse de facturas incorporadas en la relación a que se hace referencia. </w:t>
      </w:r>
    </w:p>
    <w:p w:rsidR="00493F89" w:rsidRDefault="00233353">
      <w:pPr>
        <w:numPr>
          <w:ilvl w:val="0"/>
          <w:numId w:val="43"/>
        </w:numPr>
        <w:ind w:right="1027" w:hanging="360"/>
      </w:pPr>
      <w:r>
        <w:t>Detalle de otros ingres</w:t>
      </w:r>
      <w:r>
        <w:t xml:space="preserve">os o subvenciones que hayan financiado la actividad subvencionada con indicación del importe y su procedencia.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El plazo para la justificación será de tres meses desde la finalización del plazo para la realización de la actividad. </w:t>
      </w:r>
    </w:p>
    <w:p w:rsidR="00493F89" w:rsidRDefault="00233353">
      <w:pPr>
        <w:spacing w:after="27"/>
        <w:ind w:left="137" w:right="1027"/>
      </w:pPr>
      <w:r>
        <w:t>Procederá el reintegro</w:t>
      </w:r>
      <w:r>
        <w:t xml:space="preserve"> de las cantidades percibidas y la exigencia del interés de demora correspondiente desde el momento del pago de la subvención hasta la fecha en que se acuerde la procedencia del reintegro y, en su caso, la anulación de obligaciones pendientes de pago, la f</w:t>
      </w:r>
      <w:r>
        <w:t xml:space="preserve">alta de justificación o la concurrencia. </w:t>
      </w:r>
    </w:p>
    <w:p w:rsidR="00493F89" w:rsidRDefault="00233353">
      <w:pPr>
        <w:spacing w:after="16" w:line="259" w:lineRule="auto"/>
        <w:ind w:left="0" w:right="770" w:firstLine="0"/>
        <w:jc w:val="center"/>
      </w:pPr>
      <w:r>
        <w:t xml:space="preserve"> </w:t>
      </w:r>
    </w:p>
    <w:p w:rsidR="00493F89" w:rsidRDefault="00233353">
      <w:pPr>
        <w:spacing w:after="1" w:line="259" w:lineRule="auto"/>
        <w:ind w:left="10" w:right="832"/>
        <w:jc w:val="center"/>
      </w:pPr>
      <w:r>
        <w:t xml:space="preserve">RESOLUCIÓN DEL CONVENIO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Sin perjuicio de las causas legales, son causas de resolución del presente Convenio las siguientes: </w:t>
      </w:r>
    </w:p>
    <w:p w:rsidR="00493F89" w:rsidRDefault="00233353">
      <w:pPr>
        <w:spacing w:after="19" w:line="259" w:lineRule="auto"/>
        <w:ind w:left="142" w:right="0" w:firstLine="0"/>
        <w:jc w:val="left"/>
      </w:pPr>
      <w:r>
        <w:t xml:space="preserve"> </w:t>
      </w:r>
    </w:p>
    <w:p w:rsidR="00493F89" w:rsidRDefault="00233353">
      <w:pPr>
        <w:numPr>
          <w:ilvl w:val="0"/>
          <w:numId w:val="43"/>
        </w:numPr>
        <w:spacing w:after="8" w:line="267" w:lineRule="auto"/>
        <w:ind w:right="1027" w:hanging="360"/>
      </w:pPr>
      <w:r>
        <w:t xml:space="preserve">El incumplimiento por cualquiera de las partes de alguna de las cláusulas establecidas en este Convenio, siempre que tal incumplimiento no fuese subsanado en un plazo máximo de cinco (5) días hábiles tras solicitud expresa y por escrito de subsanación por </w:t>
      </w:r>
      <w:r>
        <w:t xml:space="preserve">la otra Parte, a menos que tal incumplimiento se considerara insubsanable, en cuyo caso la resolución podrá ser inmediata, sin perjuicio de la posible reclamación de los daños y perjuicios que hubiesen podido ocasionarse. </w:t>
      </w:r>
    </w:p>
    <w:p w:rsidR="00493F89" w:rsidRDefault="00233353">
      <w:pPr>
        <w:numPr>
          <w:ilvl w:val="0"/>
          <w:numId w:val="43"/>
        </w:numPr>
        <w:spacing w:after="26"/>
        <w:ind w:right="1027" w:hanging="360"/>
      </w:pPr>
      <w:r>
        <w:t>Si durante la vigencia del presen</w:t>
      </w:r>
      <w:r>
        <w:t xml:space="preserve">te Convenio, se declarase ilícita o nula la actividad objeto del mismo (ya sea en cumplimiento de la normativa vigente o de la que se pudiese dictar en el futuro), y/o se dictara por cualquier Tribunal o Juzgado una resolución judicial.   </w:t>
      </w:r>
    </w:p>
    <w:p w:rsidR="00493F89" w:rsidRDefault="00233353">
      <w:pPr>
        <w:numPr>
          <w:ilvl w:val="0"/>
          <w:numId w:val="43"/>
        </w:numPr>
        <w:spacing w:after="30"/>
        <w:ind w:right="1027" w:hanging="360"/>
      </w:pPr>
      <w:r>
        <w:t>Cesión no consen</w:t>
      </w:r>
      <w:r>
        <w:t xml:space="preserve">tida de cualquiera de los derechos derivados de este Convenio. </w:t>
      </w:r>
    </w:p>
    <w:p w:rsidR="00493F89" w:rsidRDefault="00233353">
      <w:pPr>
        <w:numPr>
          <w:ilvl w:val="0"/>
          <w:numId w:val="43"/>
        </w:numPr>
        <w:spacing w:after="29"/>
        <w:ind w:right="1027" w:hanging="360"/>
      </w:pPr>
      <w:r>
        <w:t xml:space="preserve">Cualquier causa que dé derecho a ello conforme a la legislación vigente. </w:t>
      </w:r>
    </w:p>
    <w:p w:rsidR="00493F89" w:rsidRDefault="00233353">
      <w:pPr>
        <w:spacing w:after="19" w:line="259" w:lineRule="auto"/>
        <w:ind w:left="142" w:right="0" w:firstLine="0"/>
        <w:jc w:val="left"/>
      </w:pPr>
      <w:r>
        <w:t xml:space="preserve"> </w:t>
      </w:r>
    </w:p>
    <w:p w:rsidR="00493F89" w:rsidRDefault="00233353">
      <w:pPr>
        <w:spacing w:after="27"/>
        <w:ind w:left="137" w:right="1027"/>
      </w:pPr>
      <w:r>
        <w:t xml:space="preserve">QUINTA.- EXTINCIÓN </w:t>
      </w:r>
    </w:p>
    <w:p w:rsidR="00493F89" w:rsidRDefault="00233353">
      <w:pPr>
        <w:spacing w:after="16" w:line="259" w:lineRule="auto"/>
        <w:ind w:left="142" w:right="0" w:firstLine="0"/>
        <w:jc w:val="left"/>
      </w:pPr>
      <w:r>
        <w:t xml:space="preserve"> </w:t>
      </w:r>
    </w:p>
    <w:p w:rsidR="00493F89" w:rsidRDefault="00233353">
      <w:pPr>
        <w:spacing w:after="27"/>
        <w:ind w:left="137" w:right="1027"/>
      </w:pPr>
      <w:r>
        <w:t>El incumplimiento por cualquiera de las partes de las cláusulas contenidas en el presente Conv</w:t>
      </w:r>
      <w:r>
        <w:t xml:space="preserve">enio, será causa de extinción del mismo. </w:t>
      </w:r>
    </w:p>
    <w:p w:rsidR="00493F89" w:rsidRDefault="00233353">
      <w:pPr>
        <w:spacing w:after="16" w:line="259" w:lineRule="auto"/>
        <w:ind w:left="142" w:right="0" w:firstLine="0"/>
        <w:jc w:val="left"/>
      </w:pPr>
      <w:r>
        <w:t xml:space="preserve"> </w:t>
      </w:r>
    </w:p>
    <w:p w:rsidR="00493F89" w:rsidRDefault="00233353">
      <w:pPr>
        <w:spacing w:after="27"/>
        <w:ind w:left="137" w:right="1027"/>
      </w:pPr>
      <w:r>
        <w:t xml:space="preserve">SEXTA. -  NATURALEZA DEL CONVENIO </w:t>
      </w:r>
    </w:p>
    <w:p w:rsidR="00493F89" w:rsidRDefault="00233353">
      <w:pPr>
        <w:spacing w:after="16" w:line="259" w:lineRule="auto"/>
        <w:ind w:left="142" w:right="0" w:firstLine="0"/>
        <w:jc w:val="left"/>
      </w:pPr>
      <w:r>
        <w:t xml:space="preserve"> </w:t>
      </w:r>
    </w:p>
    <w:p w:rsidR="00493F89" w:rsidRDefault="00233353">
      <w:pPr>
        <w:spacing w:after="26"/>
        <w:ind w:left="137" w:right="1027"/>
      </w:pPr>
      <w:r>
        <w:t>El presente convenio tiene naturaleza jurídico-</w:t>
      </w:r>
      <w:r>
        <w:t xml:space="preserve">administrativa, las cuestiones litigiosas que pudieran surgir en la interpretación y cumplimiento del mismo serán de conocimiento y competencia al orden jurisdiccional contencioso administrativo.  </w:t>
      </w:r>
    </w:p>
    <w:p w:rsidR="00493F89" w:rsidRDefault="00233353">
      <w:pPr>
        <w:spacing w:after="17"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9998" name="Group 13999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9183" name="Rectangle 9183"/>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9184" name="Rectangle 9184"/>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Verificac</w:t>
                              </w:r>
                              <w:r>
                                <w:rPr>
                                  <w:i w:val="0"/>
                                  <w:sz w:val="12"/>
                                </w:rPr>
                                <w:t xml:space="preserve">ión: https://candelaria.sedelectronica.es/ </w:t>
                              </w:r>
                            </w:p>
                          </w:txbxContent>
                        </wps:txbx>
                        <wps:bodyPr horzOverflow="overflow" vert="horz" lIns="0" tIns="0" rIns="0" bIns="0" rtlCol="0">
                          <a:noAutofit/>
                        </wps:bodyPr>
                      </wps:wsp>
                      <wps:wsp>
                        <wps:cNvPr id="9185" name="Rectangle 9185"/>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9998" style="width:18.7031pt;height:260.43pt;position:absolute;mso-position-horizontal-relative:page;mso-position-horizontal:absolute;margin-left:662.928pt;mso-position-vertical-relative:page;margin-top:512.49pt;" coordsize="2375,33074">
                <v:rect id="Rectangle 9183"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918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18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81 de 117 </w:t>
                        </w:r>
                      </w:p>
                    </w:txbxContent>
                  </v:textbox>
                </v:rect>
                <w10:wrap type="square"/>
              </v:group>
            </w:pict>
          </mc:Fallback>
        </mc:AlternateContent>
      </w:r>
      <w:r>
        <w:t xml:space="preserve"> </w:t>
      </w:r>
    </w:p>
    <w:p w:rsidR="00493F89" w:rsidRDefault="00233353">
      <w:pPr>
        <w:spacing w:after="16" w:line="259" w:lineRule="auto"/>
        <w:ind w:left="142" w:right="0" w:firstLine="0"/>
        <w:jc w:val="left"/>
      </w:pPr>
      <w:r>
        <w:t xml:space="preserve"> </w:t>
      </w:r>
    </w:p>
    <w:p w:rsidR="00493F89" w:rsidRDefault="00233353">
      <w:pPr>
        <w:spacing w:after="29"/>
        <w:ind w:left="137" w:right="1027"/>
      </w:pPr>
      <w:r>
        <w:t xml:space="preserve">SÉPTIMA.-  RÉGIMEN JURÍDICO </w:t>
      </w:r>
    </w:p>
    <w:p w:rsidR="00493F89" w:rsidRDefault="00233353">
      <w:pPr>
        <w:spacing w:after="16" w:line="259" w:lineRule="auto"/>
        <w:ind w:left="142" w:right="0" w:firstLine="0"/>
        <w:jc w:val="left"/>
      </w:pPr>
      <w:r>
        <w:t xml:space="preserve"> </w:t>
      </w:r>
    </w:p>
    <w:p w:rsidR="00493F89" w:rsidRDefault="00233353">
      <w:pPr>
        <w:spacing w:after="25"/>
        <w:ind w:left="137" w:right="1027"/>
      </w:pPr>
      <w:r>
        <w:t>Para lo no previsto en este convenio, se estará a lo dispuesto en la Ley 38/2003, de 17 de noviembre, general de Subvenciones y en Real Decreto 887/2006 de 21 de julio, por el que se desarrolla la Ley General de subvenciones, en Decreto 36/2009 de 31 de ma</w:t>
      </w:r>
      <w:r>
        <w:t>rzo, por el que se establece el Régimen General de Subvenciones y en la Ordenanza General Municipal y Bases Reguladoras de Subvenciones del Ayuntamiento de Candelaria, publicada en Boletín Oficial de la Provincia de Santa Cruz de Tenerife, de 19 de mayo de</w:t>
      </w:r>
      <w:r>
        <w:t xml:space="preserve"> 2021. </w:t>
      </w:r>
    </w:p>
    <w:p w:rsidR="00493F89" w:rsidRDefault="00233353">
      <w:pPr>
        <w:ind w:left="137" w:right="1027"/>
      </w:pPr>
      <w:r>
        <w:t>Y en prueba de conformidad, firman el presente Convenio, comprometiéndose las partes a su más exacto cumplimiento, en lugar y fecha indicado en el encabezamiento.</w:t>
      </w:r>
      <w:r>
        <w:rPr>
          <w:i w:val="0"/>
        </w:rPr>
        <w:t>”</w:t>
      </w: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t xml:space="preserve"> </w:t>
      </w:r>
    </w:p>
    <w:p w:rsidR="00493F89" w:rsidRDefault="00233353">
      <w:pPr>
        <w:spacing w:after="37" w:line="259" w:lineRule="auto"/>
        <w:ind w:left="142" w:right="0" w:firstLine="0"/>
        <w:jc w:val="left"/>
      </w:pPr>
      <w:r>
        <w:t xml:space="preserve"> </w:t>
      </w:r>
    </w:p>
    <w:p w:rsidR="00493F89" w:rsidRDefault="00233353">
      <w:pPr>
        <w:spacing w:after="242"/>
        <w:ind w:left="137" w:right="960"/>
      </w:pPr>
      <w:r>
        <w:rPr>
          <w:b/>
          <w:i w:val="0"/>
        </w:rPr>
        <w:t>SEGUNDO</w:t>
      </w:r>
      <w:r>
        <w:rPr>
          <w:i w:val="0"/>
        </w:rPr>
        <w:t>. - Aprobar y disponer el gasto de 4.000,00€ con cargo al documento cont</w:t>
      </w:r>
      <w:r>
        <w:rPr>
          <w:i w:val="0"/>
        </w:rPr>
        <w:t>able A.D. 2.24.0.07141 correspondiente al Presupuesto General del ejercicio 2024.</w:t>
      </w:r>
      <w:r>
        <w:rPr>
          <w:rFonts w:ascii="Times New Roman" w:eastAsia="Times New Roman" w:hAnsi="Times New Roman" w:cs="Times New Roman"/>
          <w:i w:val="0"/>
          <w:sz w:val="24"/>
        </w:rPr>
        <w:t xml:space="preserve"> </w:t>
      </w:r>
    </w:p>
    <w:p w:rsidR="00493F89" w:rsidRDefault="00233353">
      <w:pPr>
        <w:spacing w:after="3"/>
        <w:ind w:left="137" w:right="960"/>
      </w:pPr>
      <w:r>
        <w:rPr>
          <w:b/>
          <w:i w:val="0"/>
        </w:rPr>
        <w:t>TERCERO</w:t>
      </w:r>
      <w:r>
        <w:rPr>
          <w:i w:val="0"/>
        </w:rPr>
        <w:t xml:space="preserve">. - Facultar a la Alcaldesa para  la firma del citado Convenio y de la documentación precisa para la ejecución del mismo.  </w:t>
      </w:r>
      <w:r>
        <w:rPr>
          <w:rFonts w:ascii="Times New Roman" w:eastAsia="Times New Roman" w:hAnsi="Times New Roman" w:cs="Times New Roman"/>
          <w:i w:val="0"/>
          <w:sz w:val="24"/>
        </w:rPr>
        <w:t xml:space="preserve"> </w:t>
      </w:r>
    </w:p>
    <w:p w:rsidR="00493F89" w:rsidRDefault="00233353">
      <w:pPr>
        <w:spacing w:after="0" w:line="259" w:lineRule="auto"/>
        <w:ind w:left="850" w:right="0" w:firstLine="0"/>
        <w:jc w:val="left"/>
      </w:pPr>
      <w:r>
        <w:rPr>
          <w:i w:val="0"/>
        </w:rPr>
        <w:t xml:space="preserve"> </w:t>
      </w:r>
    </w:p>
    <w:p w:rsidR="00493F89" w:rsidRDefault="00233353">
      <w:pPr>
        <w:spacing w:after="3"/>
        <w:ind w:left="137" w:right="960"/>
      </w:pPr>
      <w:r>
        <w:rPr>
          <w:b/>
          <w:i w:val="0"/>
        </w:rPr>
        <w:t>CUARTO.</w:t>
      </w:r>
      <w:r>
        <w:rPr>
          <w:i w:val="0"/>
        </w:rPr>
        <w:t xml:space="preserve"> - Dar traslado del acuerdo que </w:t>
      </w:r>
      <w:r>
        <w:rPr>
          <w:i w:val="0"/>
        </w:rPr>
        <w:t>se adopte a la Concejalía de Desarrollo Rural y la Asociación del Mercado del Agricultor de la Villa de Candelaria, a los efectos oportunos.</w:t>
      </w:r>
      <w:r>
        <w:rPr>
          <w:rFonts w:ascii="Times New Roman" w:eastAsia="Times New Roman" w:hAnsi="Times New Roman" w:cs="Times New Roman"/>
          <w:i w:val="0"/>
          <w:sz w:val="24"/>
        </w:rPr>
        <w:t xml:space="preserve"> </w:t>
      </w:r>
    </w:p>
    <w:p w:rsidR="00493F89" w:rsidRDefault="00233353">
      <w:pPr>
        <w:spacing w:after="0" w:line="240" w:lineRule="auto"/>
        <w:ind w:left="137" w:right="962"/>
      </w:pPr>
      <w:r>
        <w:rPr>
          <w:b/>
          <w:i w:val="0"/>
          <w:sz w:val="24"/>
        </w:rPr>
        <w:t>4.- Expediente 9272/2024. Aprobar la venta de entradas (2 euros cada una) para las trece funciones de la programac</w:t>
      </w:r>
      <w:r>
        <w:rPr>
          <w:b/>
          <w:i w:val="0"/>
          <w:sz w:val="24"/>
        </w:rPr>
        <w:t xml:space="preserve">ión cultural del cuarto trimestre 2024. </w:t>
      </w:r>
    </w:p>
    <w:p w:rsidR="00493F89" w:rsidRDefault="00233353">
      <w:pPr>
        <w:spacing w:after="0" w:line="259" w:lineRule="auto"/>
        <w:ind w:left="142" w:right="0" w:firstLine="0"/>
        <w:jc w:val="left"/>
      </w:pPr>
      <w:r>
        <w:rPr>
          <w:b/>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b/>
          <w:i w:val="0"/>
          <w:sz w:val="24"/>
        </w:rPr>
        <w:t xml:space="preserve"> </w:t>
      </w:r>
    </w:p>
    <w:p w:rsidR="00493F89" w:rsidRDefault="00233353">
      <w:pPr>
        <w:spacing w:after="0"/>
        <w:ind w:left="137" w:right="959"/>
      </w:pPr>
      <w:r>
        <w:rPr>
          <w:b/>
          <w:i w:val="0"/>
        </w:rPr>
        <w:t xml:space="preserve">     </w:t>
      </w:r>
      <w:r>
        <w:rPr>
          <w:b/>
          <w:i w:val="0"/>
        </w:rPr>
        <w:t>Consta en el expediente propuesta del Concejal delegado de Cultura, Identidad Canaria, Patrimonio Histórico, Fiestas, Juventud y Deportes, D. Manuel Alberto González Pestano, de fecha 26 de septiembre de 2024, que transcrito literalmente dice:</w:t>
      </w:r>
      <w:r>
        <w:rPr>
          <w:i w:val="0"/>
          <w:vertAlign w:val="subscript"/>
        </w:rPr>
        <w:t xml:space="preserve"> </w:t>
      </w:r>
    </w:p>
    <w:p w:rsidR="00493F89" w:rsidRDefault="00233353">
      <w:pPr>
        <w:spacing w:after="6" w:line="259" w:lineRule="auto"/>
        <w:ind w:left="142" w:right="0" w:firstLine="0"/>
        <w:jc w:val="left"/>
      </w:pPr>
      <w:r>
        <w:rPr>
          <w:b/>
          <w:i w:val="0"/>
        </w:rPr>
        <w:t xml:space="preserve"> </w:t>
      </w:r>
    </w:p>
    <w:p w:rsidR="00493F89" w:rsidRDefault="00233353">
      <w:pPr>
        <w:spacing w:after="8" w:line="259" w:lineRule="auto"/>
        <w:ind w:left="142" w:right="0" w:firstLine="0"/>
        <w:jc w:val="left"/>
      </w:pPr>
      <w:r>
        <w:rPr>
          <w:b/>
          <w:i w:val="0"/>
        </w:rPr>
        <w:t xml:space="preserve">   </w:t>
      </w:r>
      <w:r>
        <w:rPr>
          <w:i w:val="0"/>
        </w:rPr>
        <w:t xml:space="preserve"> </w:t>
      </w:r>
      <w:r>
        <w:rPr>
          <w:i w:val="0"/>
        </w:rPr>
        <w:tab/>
      </w:r>
      <w:r>
        <w:rPr>
          <w:rFonts w:ascii="Times New Roman" w:eastAsia="Times New Roman" w:hAnsi="Times New Roman" w:cs="Times New Roman"/>
          <w:i w:val="0"/>
          <w:sz w:val="24"/>
        </w:rPr>
        <w:t xml:space="preserve"> </w:t>
      </w:r>
    </w:p>
    <w:p w:rsidR="00493F89" w:rsidRDefault="00233353">
      <w:pPr>
        <w:spacing w:after="111"/>
        <w:ind w:left="137" w:right="960"/>
      </w:pPr>
      <w:r>
        <w:rPr>
          <w:i w:val="0"/>
        </w:rPr>
        <w:t xml:space="preserve">  </w:t>
      </w:r>
      <w:r>
        <w:rPr>
          <w:i w:val="0"/>
        </w:rPr>
        <w:t>“D. MANUEL ALBERTO GONZÁLEZ PESTANO, en calidad de Concejal delegado de Cultura, Identidad Canaria, Patrimonio Histórico, Fiestas y Deportes del Ayuntamiento de Candelaria según Decreto 1779/2023, de 20 de junio, al amparo de lo dispuesto en la Ley Regulad</w:t>
      </w:r>
      <w:r>
        <w:rPr>
          <w:i w:val="0"/>
        </w:rPr>
        <w:t>ora de las Bases de Régimen Local, así como en el Reglamento de las Bases de Régimen Local y en el Reglamento de Organización, Funcionamiento y Régimen Jurídico de las entidades locales aprobado por R. D. 2568/1986 de 28 de noviembre, en relación a la prog</w:t>
      </w:r>
      <w:r>
        <w:rPr>
          <w:i w:val="0"/>
        </w:rPr>
        <w:t xml:space="preserve">ramación prevista por esta Delegación, somete a la consideración del la Junta de Gobierno la siguiente propuesta: </w:t>
      </w:r>
    </w:p>
    <w:p w:rsidR="00493F89" w:rsidRDefault="00233353">
      <w:pPr>
        <w:spacing w:after="98" w:line="259" w:lineRule="auto"/>
        <w:ind w:left="142" w:right="0" w:firstLine="0"/>
        <w:jc w:val="left"/>
      </w:pPr>
      <w:r>
        <w:rPr>
          <w:b/>
          <w:i w:val="0"/>
        </w:rPr>
        <w:t xml:space="preserve">  </w:t>
      </w:r>
    </w:p>
    <w:p w:rsidR="00493F89" w:rsidRDefault="00233353">
      <w:pPr>
        <w:spacing w:after="114"/>
        <w:ind w:left="137" w:right="959"/>
      </w:pPr>
      <w:r>
        <w:rPr>
          <w:b/>
          <w:i w:val="0"/>
        </w:rPr>
        <w:t>La Concejalía de Cultura del Ayuntamiento de Candelaria traslada la intención de realizar nueve funciones de distintos espectáculos de mús</w:t>
      </w:r>
      <w:r>
        <w:rPr>
          <w:b/>
          <w:i w:val="0"/>
        </w:rPr>
        <w:t xml:space="preserve">ica y artes escénicas durante el cuarto trimestre de 2024 el Espacio Cultural Cine Viejo de Candelaria. </w:t>
      </w:r>
    </w:p>
    <w:p w:rsidR="00493F89" w:rsidRDefault="00233353">
      <w:pPr>
        <w:spacing w:after="111"/>
        <w:ind w:left="137" w:right="960"/>
      </w:pPr>
      <w:r>
        <w:rPr>
          <w:rFonts w:ascii="Calibri" w:eastAsia="Calibri" w:hAnsi="Calibri" w:cs="Calibri"/>
          <w:i w:val="0"/>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3040" name="Group 14304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9439" name="Rectangle 9439"/>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9440" name="Rectangle 9440"/>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441" name="Rectangle 9441"/>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3040" style="width:18.7031pt;height:260.43pt;position:absolute;mso-position-horizontal-relative:page;mso-position-horizontal:absolute;margin-left:662.928pt;mso-position-vertical-relative:page;margin-top:512.49pt;" coordsize="2375,33074">
                <v:rect id="Rectangle 9439"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9440"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441"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82 de 117 </w:t>
                        </w:r>
                      </w:p>
                    </w:txbxContent>
                  </v:textbox>
                </v:rect>
                <w10:wrap type="square"/>
              </v:group>
            </w:pict>
          </mc:Fallback>
        </mc:AlternateContent>
      </w:r>
      <w:r>
        <w:rPr>
          <w:i w:val="0"/>
        </w:rPr>
        <w:t xml:space="preserve">Estas funciones corresponden a la programación cultural del Ayuntamiento de Candelaria, cuya finalidad es llevar a cabo espectáculos musicales, artes escénicas y </w:t>
      </w:r>
      <w:r>
        <w:rPr>
          <w:i w:val="0"/>
        </w:rPr>
        <w:t>para público infantil, donde se pretende que, mediante el pago de entradas, se generen ingresos que puedan contribuir a los gastos que supone la organización y producción de las actividades que serán, básicamente, el pagó de cachés de artistas y compañías.</w:t>
      </w:r>
      <w:r>
        <w:rPr>
          <w:i w:val="0"/>
        </w:rPr>
        <w:t xml:space="preserve"> </w:t>
      </w:r>
    </w:p>
    <w:p w:rsidR="00493F89" w:rsidRDefault="00233353">
      <w:pPr>
        <w:spacing w:after="98" w:line="259" w:lineRule="auto"/>
        <w:ind w:left="142" w:right="0" w:firstLine="0"/>
        <w:jc w:val="left"/>
      </w:pPr>
      <w:r>
        <w:rPr>
          <w:i w:val="0"/>
        </w:rPr>
        <w:t xml:space="preserve"> </w:t>
      </w:r>
    </w:p>
    <w:p w:rsidR="00493F89" w:rsidRDefault="00233353">
      <w:pPr>
        <w:spacing w:after="114"/>
        <w:ind w:left="137" w:right="959"/>
      </w:pPr>
      <w:r>
        <w:rPr>
          <w:b/>
          <w:i w:val="0"/>
        </w:rPr>
        <w:t xml:space="preserve">GASTOS E INGRESOS DE LA PROGRAMACIÓN DE MÚSICA, TEATRO Y DANZA DEL CUARTO TRIMESTRE DE 2024 </w:t>
      </w:r>
    </w:p>
    <w:p w:rsidR="00493F89" w:rsidRDefault="00233353">
      <w:pPr>
        <w:spacing w:after="0" w:line="259" w:lineRule="auto"/>
        <w:ind w:left="142" w:right="0" w:firstLine="0"/>
        <w:jc w:val="left"/>
      </w:pPr>
      <w:r>
        <w:rPr>
          <w:b/>
          <w:i w:val="0"/>
        </w:rPr>
        <w:t xml:space="preserve"> </w:t>
      </w:r>
    </w:p>
    <w:tbl>
      <w:tblPr>
        <w:tblStyle w:val="TableGrid"/>
        <w:tblW w:w="8502" w:type="dxa"/>
        <w:tblInd w:w="262" w:type="dxa"/>
        <w:tblCellMar>
          <w:top w:w="9" w:type="dxa"/>
          <w:left w:w="106" w:type="dxa"/>
          <w:bottom w:w="0" w:type="dxa"/>
          <w:right w:w="46" w:type="dxa"/>
        </w:tblCellMar>
        <w:tblLook w:val="04A0" w:firstRow="1" w:lastRow="0" w:firstColumn="1" w:lastColumn="0" w:noHBand="0" w:noVBand="1"/>
      </w:tblPr>
      <w:tblGrid>
        <w:gridCol w:w="6944"/>
        <w:gridCol w:w="1558"/>
      </w:tblGrid>
      <w:tr w:rsidR="00493F89">
        <w:trPr>
          <w:trHeight w:val="247"/>
        </w:trPr>
        <w:tc>
          <w:tcPr>
            <w:tcW w:w="6944" w:type="dxa"/>
            <w:tcBorders>
              <w:top w:val="single" w:sz="8" w:space="0" w:color="740E32"/>
              <w:left w:val="single" w:sz="8" w:space="0" w:color="740E32"/>
              <w:bottom w:val="single" w:sz="8" w:space="0" w:color="740E32"/>
              <w:right w:val="nil"/>
            </w:tcBorders>
            <w:shd w:val="clear" w:color="auto" w:fill="000000"/>
          </w:tcPr>
          <w:p w:rsidR="00493F89" w:rsidRDefault="00233353">
            <w:pPr>
              <w:spacing w:after="0" w:line="259" w:lineRule="auto"/>
              <w:ind w:left="0" w:right="0" w:firstLine="0"/>
              <w:jc w:val="left"/>
            </w:pPr>
            <w:r>
              <w:rPr>
                <w:b/>
                <w:i w:val="0"/>
                <w:color w:val="FFFFFF"/>
                <w:sz w:val="20"/>
              </w:rPr>
              <w:t>GASTOS DE LA PROGRAMACIÓN DE MÚSICA, TEATRO Y DANZA</w:t>
            </w:r>
            <w:r>
              <w:rPr>
                <w:rFonts w:ascii="Times New Roman" w:eastAsia="Times New Roman" w:hAnsi="Times New Roman" w:cs="Times New Roman"/>
                <w:i w:val="0"/>
                <w:color w:val="FFFFFF"/>
                <w:sz w:val="24"/>
              </w:rPr>
              <w:t xml:space="preserve"> </w:t>
            </w:r>
          </w:p>
        </w:tc>
        <w:tc>
          <w:tcPr>
            <w:tcW w:w="1558" w:type="dxa"/>
            <w:tcBorders>
              <w:top w:val="single" w:sz="8" w:space="0" w:color="740E32"/>
              <w:left w:val="nil"/>
              <w:bottom w:val="single" w:sz="8" w:space="0" w:color="740E32"/>
              <w:right w:val="single" w:sz="8" w:space="0" w:color="740E32"/>
            </w:tcBorders>
            <w:shd w:val="clear" w:color="auto" w:fill="000000"/>
          </w:tcPr>
          <w:p w:rsidR="00493F89" w:rsidRDefault="00493F89">
            <w:pPr>
              <w:spacing w:after="160" w:line="259" w:lineRule="auto"/>
              <w:ind w:left="0" w:right="0" w:firstLine="0"/>
              <w:jc w:val="left"/>
            </w:pPr>
          </w:p>
        </w:tc>
      </w:tr>
      <w:tr w:rsidR="00493F89">
        <w:trPr>
          <w:trHeight w:val="247"/>
        </w:trPr>
        <w:tc>
          <w:tcPr>
            <w:tcW w:w="6944"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0" w:firstLine="0"/>
              <w:jc w:val="left"/>
            </w:pPr>
            <w:r>
              <w:rPr>
                <w:b/>
                <w:i w:val="0"/>
                <w:sz w:val="20"/>
              </w:rPr>
              <w:t xml:space="preserve">CONCEPTO </w:t>
            </w:r>
          </w:p>
        </w:tc>
        <w:tc>
          <w:tcPr>
            <w:tcW w:w="1558"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79" w:right="0" w:firstLine="0"/>
              <w:jc w:val="left"/>
            </w:pPr>
            <w:r>
              <w:rPr>
                <w:b/>
                <w:i w:val="0"/>
                <w:sz w:val="20"/>
              </w:rPr>
              <w:t>CANTIDAD  €</w:t>
            </w:r>
            <w:r>
              <w:rPr>
                <w:rFonts w:ascii="Times New Roman" w:eastAsia="Times New Roman" w:hAnsi="Times New Roman" w:cs="Times New Roman"/>
                <w:i w:val="0"/>
                <w:sz w:val="24"/>
              </w:rPr>
              <w:t xml:space="preserve"> </w:t>
            </w:r>
          </w:p>
        </w:tc>
      </w:tr>
      <w:tr w:rsidR="00493F89">
        <w:trPr>
          <w:trHeight w:val="252"/>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Troysteatro, el 4 de octubre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1.926,00 € </w:t>
            </w:r>
          </w:p>
        </w:tc>
      </w:tr>
      <w:tr w:rsidR="00493F89">
        <w:trPr>
          <w:trHeight w:val="252"/>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Concierto Tributo a Adele, el 5 de octubre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2.000,00 €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Concierto Trópico de Capri, el 11 de octubre</w:t>
            </w:r>
            <w:r>
              <w:rPr>
                <w:rFonts w:ascii="Times New Roman" w:eastAsia="Times New Roman" w:hAnsi="Times New Roman" w:cs="Times New Roman"/>
                <w:i w:val="0"/>
                <w:sz w:val="24"/>
              </w:rPr>
              <w:t xml:space="preserv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1.200,00 €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Concierto Canarias Gospel Summit, el 19 de octubre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1.000,00 €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Agarrando la muerte con las manos, el 26 de octubre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2.461,00 €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Festival Tensamba, el 16 de noviembre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2.500,00 €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Negras, el 23 de noviembre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1.200,00 € </w:t>
            </w:r>
          </w:p>
        </w:tc>
      </w:tr>
      <w:tr w:rsidR="00493F89">
        <w:trPr>
          <w:trHeight w:val="252"/>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A ciencia cierta, el 24 de noviembre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1.605,00 €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Desprendimiento, el 7 diciembre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2.675,00 € </w:t>
            </w:r>
          </w:p>
        </w:tc>
      </w:tr>
      <w:tr w:rsidR="00493F89">
        <w:trPr>
          <w:trHeight w:val="252"/>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Canary Drums, el 9 de noviembre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3.500,00 € </w:t>
            </w:r>
          </w:p>
        </w:tc>
      </w:tr>
      <w:tr w:rsidR="00493F89">
        <w:trPr>
          <w:trHeight w:val="245"/>
        </w:trPr>
        <w:tc>
          <w:tcPr>
            <w:tcW w:w="6944"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0" w:firstLine="0"/>
              <w:jc w:val="left"/>
            </w:pPr>
            <w:r>
              <w:rPr>
                <w:i w:val="0"/>
                <w:sz w:val="20"/>
              </w:rPr>
              <w:t xml:space="preserve">TOTAL </w:t>
            </w:r>
          </w:p>
        </w:tc>
        <w:tc>
          <w:tcPr>
            <w:tcW w:w="1558"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63" w:firstLine="0"/>
              <w:jc w:val="right"/>
            </w:pPr>
            <w:r>
              <w:rPr>
                <w:b/>
                <w:i w:val="0"/>
                <w:sz w:val="20"/>
              </w:rPr>
              <w:t xml:space="preserve">20.067,00 € </w:t>
            </w:r>
          </w:p>
        </w:tc>
      </w:tr>
    </w:tbl>
    <w:p w:rsidR="00493F89" w:rsidRDefault="00233353">
      <w:pPr>
        <w:spacing w:after="10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tbl>
      <w:tblPr>
        <w:tblStyle w:val="TableGrid"/>
        <w:tblW w:w="8502" w:type="dxa"/>
        <w:tblInd w:w="262" w:type="dxa"/>
        <w:tblCellMar>
          <w:top w:w="9" w:type="dxa"/>
          <w:left w:w="106" w:type="dxa"/>
          <w:bottom w:w="0" w:type="dxa"/>
          <w:right w:w="53" w:type="dxa"/>
        </w:tblCellMar>
        <w:tblLook w:val="04A0" w:firstRow="1" w:lastRow="0" w:firstColumn="1" w:lastColumn="0" w:noHBand="0" w:noVBand="1"/>
      </w:tblPr>
      <w:tblGrid>
        <w:gridCol w:w="7086"/>
        <w:gridCol w:w="1416"/>
      </w:tblGrid>
      <w:tr w:rsidR="00493F89">
        <w:trPr>
          <w:trHeight w:val="307"/>
        </w:trPr>
        <w:tc>
          <w:tcPr>
            <w:tcW w:w="7086" w:type="dxa"/>
            <w:tcBorders>
              <w:top w:val="single" w:sz="8" w:space="0" w:color="740E32"/>
              <w:left w:val="single" w:sz="8" w:space="0" w:color="740E32"/>
              <w:bottom w:val="single" w:sz="8" w:space="0" w:color="740E32"/>
              <w:right w:val="nil"/>
            </w:tcBorders>
            <w:shd w:val="clear" w:color="auto" w:fill="000000"/>
          </w:tcPr>
          <w:p w:rsidR="00493F89" w:rsidRDefault="00233353">
            <w:pPr>
              <w:spacing w:after="0" w:line="259" w:lineRule="auto"/>
              <w:ind w:left="0" w:right="0" w:firstLine="0"/>
              <w:jc w:val="left"/>
            </w:pPr>
            <w:r>
              <w:rPr>
                <w:b/>
                <w:i w:val="0"/>
                <w:color w:val="FFFFFF"/>
                <w:sz w:val="20"/>
              </w:rPr>
              <w:t xml:space="preserve">PREVISIÓN DE INGRESOS EN CONCEPTO DE VENTA DE ENTRADAS </w:t>
            </w:r>
          </w:p>
        </w:tc>
        <w:tc>
          <w:tcPr>
            <w:tcW w:w="1416" w:type="dxa"/>
            <w:tcBorders>
              <w:top w:val="single" w:sz="8" w:space="0" w:color="740E32"/>
              <w:left w:val="nil"/>
              <w:bottom w:val="single" w:sz="8" w:space="0" w:color="740E32"/>
              <w:right w:val="single" w:sz="8" w:space="0" w:color="740E32"/>
            </w:tcBorders>
            <w:shd w:val="clear" w:color="auto" w:fill="000000"/>
          </w:tcPr>
          <w:p w:rsidR="00493F89" w:rsidRDefault="00493F89">
            <w:pPr>
              <w:spacing w:after="160" w:line="259" w:lineRule="auto"/>
              <w:ind w:left="0" w:right="0" w:firstLine="0"/>
              <w:jc w:val="left"/>
            </w:pPr>
          </w:p>
        </w:tc>
      </w:tr>
      <w:tr w:rsidR="00493F89">
        <w:trPr>
          <w:trHeight w:val="476"/>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0" w:firstLine="0"/>
              <w:jc w:val="left"/>
            </w:pPr>
            <w:r>
              <w:rPr>
                <w:b/>
                <w:i w:val="0"/>
                <w:sz w:val="20"/>
              </w:rPr>
              <w:t xml:space="preserve">CONCEPTO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2" w:right="0" w:firstLine="0"/>
              <w:jc w:val="left"/>
            </w:pPr>
            <w:r>
              <w:rPr>
                <w:b/>
                <w:i w:val="0"/>
                <w:sz w:val="20"/>
              </w:rPr>
              <w:t>CANTIDAD  €</w:t>
            </w:r>
            <w:r>
              <w:rPr>
                <w:rFonts w:ascii="Times New Roman" w:eastAsia="Times New Roman" w:hAnsi="Times New Roman" w:cs="Times New Roman"/>
                <w:i w:val="0"/>
                <w:sz w:val="24"/>
              </w:rPr>
              <w:t xml:space="preserve"> </w:t>
            </w:r>
          </w:p>
        </w:tc>
      </w:tr>
      <w:tr w:rsidR="00493F89">
        <w:trPr>
          <w:trHeight w:val="257"/>
        </w:trPr>
        <w:tc>
          <w:tcPr>
            <w:tcW w:w="7086"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Media de 200 entradas vendidas a 2 euros cada una x 10 funciones</w:t>
            </w:r>
            <w:r>
              <w:rPr>
                <w:b/>
                <w:i w:val="0"/>
                <w:sz w:val="16"/>
              </w:rPr>
              <w:t xml:space="preserve"> </w:t>
            </w:r>
          </w:p>
        </w:tc>
        <w:tc>
          <w:tcPr>
            <w:tcW w:w="1416"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58" w:firstLine="0"/>
              <w:jc w:val="right"/>
            </w:pPr>
            <w:r>
              <w:rPr>
                <w:i w:val="0"/>
                <w:sz w:val="20"/>
              </w:rPr>
              <w:t xml:space="preserve">4.000,00 € </w:t>
            </w:r>
          </w:p>
        </w:tc>
      </w:tr>
      <w:tr w:rsidR="00493F89">
        <w:trPr>
          <w:trHeight w:val="245"/>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0" w:firstLine="0"/>
              <w:jc w:val="left"/>
            </w:pPr>
            <w:r>
              <w:rPr>
                <w:b/>
                <w:i w:val="0"/>
                <w:sz w:val="20"/>
              </w:rPr>
              <w:t xml:space="preserve">TOTAL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58" w:firstLine="0"/>
              <w:jc w:val="right"/>
            </w:pPr>
            <w:r>
              <w:rPr>
                <w:i w:val="0"/>
                <w:sz w:val="20"/>
              </w:rPr>
              <w:t xml:space="preserve">4.000,00 € </w:t>
            </w:r>
          </w:p>
        </w:tc>
      </w:tr>
    </w:tbl>
    <w:p w:rsidR="00493F89" w:rsidRDefault="00233353">
      <w:pPr>
        <w:spacing w:after="100" w:line="259" w:lineRule="auto"/>
        <w:ind w:left="142" w:right="0" w:firstLine="0"/>
        <w:jc w:val="left"/>
      </w:pPr>
      <w:r>
        <w:rPr>
          <w:b/>
          <w:i w:val="0"/>
        </w:rPr>
        <w:t xml:space="preserve"> </w:t>
      </w:r>
    </w:p>
    <w:p w:rsidR="00493F89" w:rsidRDefault="00233353">
      <w:pPr>
        <w:spacing w:after="100" w:line="259" w:lineRule="auto"/>
        <w:ind w:left="142" w:right="0" w:firstLine="0"/>
        <w:jc w:val="left"/>
      </w:pPr>
      <w:r>
        <w:rPr>
          <w:i w:val="0"/>
        </w:rPr>
        <w:t xml:space="preserve"> </w:t>
      </w:r>
    </w:p>
    <w:p w:rsidR="00493F89" w:rsidRDefault="00233353">
      <w:pPr>
        <w:spacing w:after="108"/>
        <w:ind w:left="137" w:right="960"/>
      </w:pPr>
      <w:r>
        <w:rPr>
          <w:i w:val="0"/>
        </w:rPr>
        <w:t xml:space="preserve">Por ello, se propone a la Junta de Gobierno la adopción del siguiente acuerdo:  </w:t>
      </w:r>
    </w:p>
    <w:p w:rsidR="00493F89" w:rsidRDefault="00233353">
      <w:pPr>
        <w:spacing w:after="101" w:line="259" w:lineRule="auto"/>
        <w:ind w:left="142" w:right="0" w:firstLine="0"/>
        <w:jc w:val="left"/>
      </w:pPr>
      <w:r>
        <w:rPr>
          <w:i w:val="0"/>
        </w:rPr>
        <w:t xml:space="preserve"> </w:t>
      </w:r>
    </w:p>
    <w:p w:rsidR="00493F89" w:rsidRDefault="00233353">
      <w:pPr>
        <w:numPr>
          <w:ilvl w:val="0"/>
          <w:numId w:val="44"/>
        </w:numPr>
        <w:spacing w:after="111"/>
        <w:ind w:right="960" w:hanging="360"/>
      </w:pPr>
      <w:r>
        <w:rPr>
          <w:i w:val="0"/>
        </w:rPr>
        <w:t xml:space="preserve">Aprobar la venta de entradas (2 euros cada una) para diez funciones de la programación cultural del cuarto trimestre 2024. </w:t>
      </w:r>
    </w:p>
    <w:p w:rsidR="00493F89" w:rsidRDefault="00233353">
      <w:pPr>
        <w:spacing w:after="137" w:line="259" w:lineRule="auto"/>
        <w:ind w:left="142" w:right="0" w:firstLine="0"/>
        <w:jc w:val="left"/>
      </w:pPr>
      <w:r>
        <w:rPr>
          <w:i w:val="0"/>
        </w:rPr>
        <w:t xml:space="preserve"> </w:t>
      </w:r>
    </w:p>
    <w:p w:rsidR="00493F89" w:rsidRDefault="00233353">
      <w:pPr>
        <w:numPr>
          <w:ilvl w:val="0"/>
          <w:numId w:val="44"/>
        </w:numPr>
        <w:spacing w:after="3"/>
        <w:ind w:right="960" w:hanging="360"/>
      </w:pPr>
      <w:r>
        <w:rPr>
          <w:i w:val="0"/>
        </w:rPr>
        <w:t>Dar traslado de este acuerdo a quien correspond</w:t>
      </w:r>
      <w:r>
        <w:rPr>
          <w:i w:val="0"/>
        </w:rPr>
        <w:t xml:space="preserve">a.” </w:t>
      </w:r>
    </w:p>
    <w:p w:rsidR="00493F89" w:rsidRDefault="00233353">
      <w:pPr>
        <w:spacing w:after="0" w:line="257" w:lineRule="auto"/>
        <w:ind w:left="125" w:right="10130" w:firstLine="0"/>
        <w:jc w:val="left"/>
      </w:pPr>
      <w:r>
        <w:rPr>
          <w:b/>
          <w:i w:val="0"/>
        </w:rPr>
        <w:t xml:space="preserve">       </w:t>
      </w:r>
      <w:r>
        <w:rPr>
          <w:i w:val="0"/>
          <w:vertAlign w:val="subscript"/>
        </w:rPr>
        <w:t xml:space="preserve"> </w:t>
      </w:r>
      <w:r>
        <w:rPr>
          <w:i w:val="0"/>
          <w:sz w:val="24"/>
        </w:rPr>
        <w:t xml:space="preserve"> </w:t>
      </w:r>
    </w:p>
    <w:p w:rsidR="00493F89" w:rsidRDefault="00233353">
      <w:pPr>
        <w:spacing w:after="456" w:line="259" w:lineRule="auto"/>
        <w:ind w:left="0" w:right="836" w:firstLine="0"/>
        <w:jc w:val="center"/>
      </w:pPr>
      <w:r>
        <w:rPr>
          <w:i w:val="0"/>
          <w:sz w:val="24"/>
        </w:rPr>
        <w:t xml:space="preserve">No obstante, la Junta de Gobierno Local acordará lo más procedente.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ind w:left="137" w:right="959"/>
      </w:pPr>
      <w:r>
        <w:rPr>
          <w:rFonts w:ascii="Calibri" w:eastAsia="Calibri" w:hAnsi="Calibri" w:cs="Calibri"/>
          <w:i w:val="0"/>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9177" name="Group 13917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9602" name="Rectangle 9602"/>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9603" name="Rectangle 9603"/>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604" name="Rectangle 9604"/>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9177" style="width:18.7031pt;height:260.43pt;position:absolute;mso-position-horizontal-relative:page;mso-position-horizontal:absolute;margin-left:662.928pt;mso-position-vertical-relative:page;margin-top:512.49pt;" coordsize="2375,33074">
                <v:rect id="Rectangle 9602"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9603"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604"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83 de 117 </w:t>
                        </w:r>
                      </w:p>
                    </w:txbxContent>
                  </v:textbox>
                </v:rect>
                <w10:wrap type="square"/>
              </v:group>
            </w:pict>
          </mc:Fallback>
        </mc:AlternateContent>
      </w:r>
      <w:r>
        <w:rPr>
          <w:rFonts w:ascii="Times New Roman" w:eastAsia="Times New Roman" w:hAnsi="Times New Roman" w:cs="Times New Roman"/>
          <w:b/>
          <w:i w:val="0"/>
          <w:sz w:val="24"/>
        </w:rPr>
        <w:t xml:space="preserve">    </w:t>
      </w:r>
      <w:r>
        <w:rPr>
          <w:b/>
          <w:i w:val="0"/>
        </w:rPr>
        <w:t>Consta en el expediente Informe Técnico emitido por D. Juan Castro Tosco, que desempeña el puesto de trabajo de Técnico de Cultura, de 27 de septiembre de 202</w:t>
      </w:r>
      <w:r>
        <w:rPr>
          <w:b/>
          <w:i w:val="0"/>
        </w:rPr>
        <w:t>4, del siguiente tenor literal:</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118"/>
        <w:ind w:left="137" w:right="959"/>
      </w:pPr>
      <w:r>
        <w:rPr>
          <w:b/>
          <w:i w:val="0"/>
        </w:rPr>
        <w:t xml:space="preserve">   “JUSTIFICACIÓN DE PRECIO PÚBLICO PARA LA PROGRAMACIÓN DE MÚSICA, TEATRO </w:t>
      </w:r>
    </w:p>
    <w:p w:rsidR="00493F89" w:rsidRDefault="00233353">
      <w:pPr>
        <w:spacing w:after="236"/>
        <w:ind w:left="137" w:right="959"/>
      </w:pPr>
      <w:r>
        <w:rPr>
          <w:b/>
          <w:i w:val="0"/>
        </w:rPr>
        <w:t xml:space="preserve">Y DANZA EN EL CUARTO TRIMESTRE DE 2024 </w:t>
      </w:r>
    </w:p>
    <w:p w:rsidR="00493F89" w:rsidRDefault="00233353">
      <w:pPr>
        <w:spacing w:after="227" w:line="259" w:lineRule="auto"/>
        <w:ind w:left="142" w:right="0" w:firstLine="0"/>
        <w:jc w:val="left"/>
      </w:pPr>
      <w:r>
        <w:rPr>
          <w:b/>
          <w:i w:val="0"/>
        </w:rPr>
        <w:t xml:space="preserve"> </w:t>
      </w:r>
    </w:p>
    <w:p w:rsidR="00493F89" w:rsidRDefault="00233353">
      <w:pPr>
        <w:spacing w:after="3" w:line="363" w:lineRule="auto"/>
        <w:ind w:left="127" w:right="960" w:firstLine="1133"/>
      </w:pPr>
      <w:r>
        <w:rPr>
          <w:i w:val="0"/>
        </w:rPr>
        <w:t>D. JUAN CASTRO TOSCO, en calidad de Técnico de Cultura del Ayuntamiento de Candelaria, con DNI ***7047**, informa que las funciones de música, teatro y danza de la programación del cuarto trimestre de 2024 en el Espacio Cultural Cine Viejo de Candelaria te</w:t>
      </w:r>
      <w:r>
        <w:rPr>
          <w:i w:val="0"/>
        </w:rPr>
        <w:t>ndrán un precio público que configura un ingreso económico por debajo del necesario para cubrir los costes del servicio de las compañías y grupos que realizarán las actividades, debido a la política cultural de creación de nuevos públicos y acercamiento de</w:t>
      </w:r>
      <w:r>
        <w:rPr>
          <w:i w:val="0"/>
        </w:rPr>
        <w:t xml:space="preserve"> la población a las artes escénicas que desde hace años viene siguiendo esta Concejalía. Del mismo modo, el aforo limitado del Espacio Cultural Cine Viejo de Candelaria, con 300 butacas, es un número que imposibilita que el público asistente cubra los gast</w:t>
      </w:r>
      <w:r>
        <w:rPr>
          <w:i w:val="0"/>
        </w:rPr>
        <w:t xml:space="preserve">os de los cachés de las compañías de música, teatro y danza.” </w:t>
      </w:r>
    </w:p>
    <w:p w:rsidR="00493F89" w:rsidRDefault="00233353">
      <w:pPr>
        <w:spacing w:after="0" w:line="259" w:lineRule="auto"/>
        <w:ind w:left="142" w:right="0" w:firstLine="0"/>
        <w:jc w:val="left"/>
      </w:pPr>
      <w:r>
        <w:rPr>
          <w:b/>
          <w:i w:val="0"/>
        </w:rPr>
        <w:t xml:space="preserve"> </w:t>
      </w:r>
    </w:p>
    <w:p w:rsidR="00493F89" w:rsidRDefault="00233353">
      <w:pPr>
        <w:spacing w:after="471" w:line="265" w:lineRule="auto"/>
        <w:ind w:left="10" w:right="836"/>
        <w:jc w:val="center"/>
      </w:pPr>
      <w:r>
        <w:rPr>
          <w:i w:val="0"/>
        </w:rPr>
        <w:t xml:space="preserve">No obstante, la Junta de Gobierno Local acordará lo más procedente. </w:t>
      </w:r>
    </w:p>
    <w:p w:rsidR="00493F89" w:rsidRDefault="00233353">
      <w:pPr>
        <w:spacing w:after="95" w:line="259" w:lineRule="auto"/>
        <w:ind w:left="142" w:right="0" w:firstLine="0"/>
        <w:jc w:val="left"/>
      </w:pPr>
      <w:r>
        <w:rPr>
          <w:i w:val="0"/>
        </w:rPr>
        <w:t xml:space="preserve"> </w:t>
      </w:r>
      <w:r>
        <w:rPr>
          <w:b/>
          <w:i w:val="0"/>
        </w:rPr>
        <w:t xml:space="preserve">    </w:t>
      </w:r>
      <w:r>
        <w:rPr>
          <w:i w:val="0"/>
        </w:rPr>
        <w:t xml:space="preserve"> </w:t>
      </w:r>
    </w:p>
    <w:p w:rsidR="00493F89" w:rsidRDefault="00233353">
      <w:pPr>
        <w:spacing w:after="0"/>
        <w:ind w:left="137" w:right="959"/>
      </w:pPr>
      <w:r>
        <w:rPr>
          <w:b/>
          <w:i w:val="0"/>
        </w:rPr>
        <w:t xml:space="preserve">   </w:t>
      </w:r>
      <w:r>
        <w:rPr>
          <w:b/>
          <w:i w:val="0"/>
        </w:rPr>
        <w:t xml:space="preserve">Consta en el expediente Informe de Intervención emitido por Don Nicolás Rojo Garnica, que desempeña el puesto de trabajo de Interventor Municipal, de 27 de septiembre de 2024, del siguiente tenor literal: </w:t>
      </w:r>
    </w:p>
    <w:p w:rsidR="00493F89" w:rsidRDefault="00233353">
      <w:pPr>
        <w:spacing w:after="0" w:line="259" w:lineRule="auto"/>
        <w:ind w:left="142" w:right="0" w:firstLine="0"/>
        <w:jc w:val="left"/>
      </w:pPr>
      <w:r>
        <w:rPr>
          <w:b/>
          <w:i w:val="0"/>
        </w:rPr>
        <w:t xml:space="preserve"> </w:t>
      </w:r>
    </w:p>
    <w:p w:rsidR="00493F89" w:rsidRDefault="00233353">
      <w:pPr>
        <w:spacing w:after="7" w:line="259" w:lineRule="auto"/>
        <w:ind w:left="142" w:right="0" w:firstLine="0"/>
        <w:jc w:val="left"/>
      </w:pPr>
      <w:r>
        <w:rPr>
          <w:b/>
          <w:i w:val="0"/>
        </w:rPr>
        <w:t xml:space="preserve"> </w:t>
      </w:r>
    </w:p>
    <w:p w:rsidR="00493F89" w:rsidRDefault="00233353">
      <w:pPr>
        <w:pStyle w:val="Ttulo1"/>
        <w:shd w:val="clear" w:color="auto" w:fill="auto"/>
        <w:spacing w:after="100"/>
        <w:ind w:left="10" w:right="1194"/>
        <w:jc w:val="center"/>
      </w:pPr>
      <w:r>
        <w:rPr>
          <w:b/>
          <w:shd w:val="clear" w:color="auto" w:fill="auto"/>
        </w:rPr>
        <w:t xml:space="preserve">“INFORME       </w:t>
      </w:r>
    </w:p>
    <w:p w:rsidR="00493F89" w:rsidRDefault="00233353">
      <w:pPr>
        <w:spacing w:after="114"/>
        <w:ind w:left="127" w:right="959" w:firstLine="708"/>
      </w:pPr>
      <w:r>
        <w:rPr>
          <w:b/>
          <w:i w:val="0"/>
        </w:rPr>
        <w:t>Visto el expediente antedicho, el funcionario D. Nicolás Rojo Garnica, que desempeña el puesto de trabajo de Interventor, emite el siguiente informe:</w:t>
      </w:r>
      <w:r>
        <w:rPr>
          <w:i w:val="0"/>
        </w:rPr>
        <w:t xml:space="preserve"> </w:t>
      </w:r>
    </w:p>
    <w:p w:rsidR="00493F89" w:rsidRDefault="00233353">
      <w:pPr>
        <w:spacing w:after="98" w:line="259" w:lineRule="auto"/>
        <w:ind w:left="0" w:right="708" w:firstLine="0"/>
        <w:jc w:val="center"/>
      </w:pPr>
      <w:r>
        <w:rPr>
          <w:b/>
          <w:i w:val="0"/>
        </w:rPr>
        <w:t xml:space="preserve">                       </w:t>
      </w:r>
      <w:r>
        <w:rPr>
          <w:i w:val="0"/>
        </w:rPr>
        <w:t xml:space="preserve"> </w:t>
      </w:r>
    </w:p>
    <w:p w:rsidR="00493F89" w:rsidRDefault="00233353">
      <w:pPr>
        <w:pStyle w:val="Ttulo1"/>
        <w:shd w:val="clear" w:color="auto" w:fill="auto"/>
        <w:spacing w:after="100"/>
        <w:ind w:left="10" w:right="832"/>
        <w:jc w:val="center"/>
      </w:pPr>
      <w:r>
        <w:rPr>
          <w:b/>
          <w:shd w:val="clear" w:color="auto" w:fill="auto"/>
        </w:rPr>
        <w:t xml:space="preserve">ANTECEDENTES </w:t>
      </w:r>
    </w:p>
    <w:p w:rsidR="00493F89" w:rsidRDefault="00233353">
      <w:pPr>
        <w:spacing w:after="111"/>
        <w:ind w:left="127" w:right="960" w:firstLine="708"/>
      </w:pPr>
      <w:r>
        <w:rPr>
          <w:rFonts w:ascii="Calibri" w:eastAsia="Calibri" w:hAnsi="Calibri" w:cs="Calibri"/>
          <w:i w:val="0"/>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2029" name="Group 142029"/>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9735" name="Rectangle 9735"/>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9736" name="Rectangle 9736"/>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Verificación: htt</w:t>
                              </w:r>
                              <w:r>
                                <w:rPr>
                                  <w:i w:val="0"/>
                                  <w:sz w:val="12"/>
                                </w:rPr>
                                <w:t xml:space="preserve">ps://candelaria.sedelectronica.es/ </w:t>
                              </w:r>
                            </w:p>
                          </w:txbxContent>
                        </wps:txbx>
                        <wps:bodyPr horzOverflow="overflow" vert="horz" lIns="0" tIns="0" rIns="0" bIns="0" rtlCol="0">
                          <a:noAutofit/>
                        </wps:bodyPr>
                      </wps:wsp>
                      <wps:wsp>
                        <wps:cNvPr id="9737" name="Rectangle 9737"/>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2029" style="width:18.7031pt;height:260.43pt;position:absolute;mso-position-horizontal-relative:page;mso-position-horizontal:absolute;margin-left:662.928pt;mso-position-vertical-relative:page;margin-top:512.49pt;" coordsize="2375,33074">
                <v:rect id="Rectangle 9735"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9736"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737"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84 de 117 </w:t>
                        </w:r>
                      </w:p>
                    </w:txbxContent>
                  </v:textbox>
                </v:rect>
                <w10:wrap type="square"/>
              </v:group>
            </w:pict>
          </mc:Fallback>
        </mc:AlternateContent>
      </w:r>
      <w:r>
        <w:rPr>
          <w:i w:val="0"/>
        </w:rPr>
        <w:t>Se emite propuesta por el Concejal delegado de Cultura, Identidad Canaria, Patrimonio Histórico, Fiestas, Juventud y Deporte</w:t>
      </w:r>
      <w:r>
        <w:rPr>
          <w:i w:val="0"/>
        </w:rPr>
        <w:t>s del Ayuntamiento de Candelaria (decreto 2019/2025 de 24 de junio), al amparo de lo dispuesto en la Ley Reguladora de las Bases de Régimen Local, así como en el Reglamento de Organización, Funcionamiento y Régimen Jurídico de las entidades locales aprobad</w:t>
      </w:r>
      <w:r>
        <w:rPr>
          <w:i w:val="0"/>
        </w:rPr>
        <w:t xml:space="preserve">o por R. D. 2568/1986 de 28 de noviembre, en relación a la aprobación de precios públicos para la realización de actividades teatrales, música y danza, para el cuarto trimestre del año. </w:t>
      </w:r>
    </w:p>
    <w:p w:rsidR="00493F89" w:rsidRDefault="00233353">
      <w:pPr>
        <w:spacing w:after="98" w:line="259" w:lineRule="auto"/>
        <w:ind w:left="142" w:right="0" w:firstLine="0"/>
        <w:jc w:val="left"/>
      </w:pPr>
      <w:r>
        <w:rPr>
          <w:i w:val="0"/>
        </w:rPr>
        <w:t xml:space="preserve"> </w:t>
      </w:r>
    </w:p>
    <w:p w:rsidR="00493F89" w:rsidRDefault="00233353">
      <w:pPr>
        <w:pStyle w:val="Ttulo1"/>
        <w:shd w:val="clear" w:color="auto" w:fill="auto"/>
        <w:spacing w:after="100"/>
        <w:ind w:left="10" w:right="833"/>
        <w:jc w:val="center"/>
      </w:pPr>
      <w:r>
        <w:rPr>
          <w:b/>
          <w:shd w:val="clear" w:color="auto" w:fill="auto"/>
        </w:rPr>
        <w:t xml:space="preserve">CONSIDERACIONES JURÍDICAS </w:t>
      </w:r>
    </w:p>
    <w:p w:rsidR="00493F89" w:rsidRDefault="00233353">
      <w:pPr>
        <w:spacing w:after="36"/>
        <w:ind w:left="137" w:right="960"/>
      </w:pPr>
      <w:r>
        <w:rPr>
          <w:b/>
          <w:i w:val="0"/>
        </w:rPr>
        <w:t>PRIMERO:</w:t>
      </w:r>
      <w:r>
        <w:rPr>
          <w:i w:val="0"/>
        </w:rPr>
        <w:t xml:space="preserve"> </w:t>
      </w:r>
      <w:r>
        <w:rPr>
          <w:i w:val="0"/>
        </w:rPr>
        <w:t>En los artículos 41 al 47 del Real Decreto Legislativo 2/2004, de 5 de marzo, por el que se aprueba el texto refundido de la Ley Reguladora de las Haciendas Locales (TRLRHL), se regulan los precios públicos, señalando que las entidades locales podrán estab</w:t>
      </w:r>
      <w:r>
        <w:rPr>
          <w:i w:val="0"/>
        </w:rPr>
        <w:t xml:space="preserve">lecer precios públicos por la prestación de servicios o la realización de actividades de la competencia de la entidad local, siempre que no concurra ninguna de las circunstancias especificadas en el artículo 20.1.B) de esta ley. </w:t>
      </w:r>
      <w:r>
        <w:rPr>
          <w:rFonts w:ascii="Courier New" w:eastAsia="Courier New" w:hAnsi="Courier New" w:cs="Courier New"/>
          <w:i w:val="0"/>
          <w:sz w:val="31"/>
          <w:vertAlign w:val="subscript"/>
        </w:rPr>
        <w:t xml:space="preserve"> </w:t>
      </w:r>
    </w:p>
    <w:p w:rsidR="00493F89" w:rsidRDefault="00233353">
      <w:pPr>
        <w:spacing w:after="111"/>
        <w:ind w:left="127" w:right="960" w:firstLine="708"/>
      </w:pPr>
      <w:r>
        <w:rPr>
          <w:i w:val="0"/>
        </w:rPr>
        <w:t xml:space="preserve"> Es decir, que han de cum</w:t>
      </w:r>
      <w:r>
        <w:rPr>
          <w:i w:val="0"/>
        </w:rPr>
        <w:t>plirse dos requisitos simultáneamente para establecer precios públicos, esto es, que no sean de solicitud o recepción obligatoria para los administrados, bien porque no viene impuesta por disposiciones legales o reglamentarias, bien porque los bienes, serv</w:t>
      </w:r>
      <w:r>
        <w:rPr>
          <w:i w:val="0"/>
        </w:rPr>
        <w:t>icios o actividades requeridos no son imprescindibles para la vida privada o social del solicitante y, en segundo lugar, que se presten o realicen por el sector privado, esté o no establecida su reserva a favor del sector público conforme a la normativa vi</w:t>
      </w:r>
      <w:r>
        <w:rPr>
          <w:i w:val="0"/>
        </w:rPr>
        <w:t xml:space="preserve">gente. Por lo expuesto se trata de la prestación de un servicio o la realización de una actividad por la cual el Ayuntamiento puede establecer un precio público. </w:t>
      </w:r>
    </w:p>
    <w:p w:rsidR="00493F89" w:rsidRDefault="00233353">
      <w:pPr>
        <w:spacing w:after="91"/>
        <w:ind w:left="137" w:right="960"/>
      </w:pPr>
      <w:r>
        <w:rPr>
          <w:b/>
          <w:i w:val="0"/>
        </w:rPr>
        <w:t>SEGUNDO:</w:t>
      </w:r>
      <w:r>
        <w:rPr>
          <w:i w:val="0"/>
        </w:rPr>
        <w:t xml:space="preserve"> El artículo 44 del TRLRHL, regula, la Cuantía de los precios públicos, señalando que</w:t>
      </w:r>
      <w:r>
        <w:rPr>
          <w:i w:val="0"/>
        </w:rPr>
        <w:t>, en su punto primero y segundo, que: “El importe de los precios públicos deberá cubrir como mínimo el coste del servicio prestado o de la actividad realizada.</w:t>
      </w:r>
      <w:r>
        <w:rPr>
          <w:rFonts w:ascii="Times New Roman" w:eastAsia="Times New Roman" w:hAnsi="Times New Roman" w:cs="Times New Roman"/>
          <w:i w:val="0"/>
          <w:sz w:val="24"/>
        </w:rPr>
        <w:t xml:space="preserve"> </w:t>
      </w:r>
    </w:p>
    <w:p w:rsidR="00493F89" w:rsidRDefault="00233353">
      <w:pPr>
        <w:spacing w:after="70"/>
        <w:ind w:left="137" w:right="960"/>
      </w:pPr>
      <w:r>
        <w:rPr>
          <w:b/>
          <w:i w:val="0"/>
        </w:rPr>
        <w:t xml:space="preserve"> </w:t>
      </w:r>
      <w:r>
        <w:rPr>
          <w:i w:val="0"/>
        </w:rPr>
        <w:t>Cuando existan razones sociales, benéficas, culturales o de interés público que así lo aconsej</w:t>
      </w:r>
      <w:r>
        <w:rPr>
          <w:i w:val="0"/>
        </w:rPr>
        <w:t xml:space="preserve">en, la entidad podrá fijar precios públicos por debajo del límite previsto en el apartado anterior. En estos casos deberán consignarse en los presupuestos de la entidad las dotaciones oportunas para la cobertura de la diferencia resultante si la hubiera.” </w:t>
      </w:r>
    </w:p>
    <w:p w:rsidR="00493F89" w:rsidRDefault="00233353">
      <w:pPr>
        <w:spacing w:after="111"/>
        <w:ind w:left="127" w:right="960" w:firstLine="708"/>
      </w:pPr>
      <w:r>
        <w:rPr>
          <w:i w:val="0"/>
        </w:rPr>
        <w:t xml:space="preserve">Por tanto, hay que elaborar un estudio económico, que justifique que el servicio quede equilibrado o con superávit. En consecuencia, se redacta la siguiente Memoria EconómicoFinanciera: </w:t>
      </w:r>
    </w:p>
    <w:p w:rsidR="00493F89" w:rsidRDefault="00233353">
      <w:pPr>
        <w:numPr>
          <w:ilvl w:val="0"/>
          <w:numId w:val="45"/>
        </w:numPr>
        <w:spacing w:after="111"/>
        <w:ind w:right="960" w:hanging="360"/>
      </w:pPr>
      <w:r>
        <w:rPr>
          <w:i w:val="0"/>
        </w:rPr>
        <w:t xml:space="preserve">NATURALEZA DE LA  ACTIVIDAD </w:t>
      </w:r>
    </w:p>
    <w:p w:rsidR="00493F89" w:rsidRDefault="00233353">
      <w:pPr>
        <w:spacing w:after="112"/>
        <w:ind w:left="127" w:right="960" w:firstLine="566"/>
      </w:pPr>
      <w:r>
        <w:rPr>
          <w:i w:val="0"/>
        </w:rPr>
        <w:t>Se trata de una prestación de un servic</w:t>
      </w:r>
      <w:r>
        <w:rPr>
          <w:i w:val="0"/>
        </w:rPr>
        <w:t xml:space="preserve">io o la realización de una actividad por la cual el Ayuntamiento puede establecer un precio público, cuyo importe deberá cubrir, como mínimo, el coste del servicio prestado. </w:t>
      </w:r>
    </w:p>
    <w:p w:rsidR="00493F89" w:rsidRDefault="00233353">
      <w:pPr>
        <w:numPr>
          <w:ilvl w:val="0"/>
          <w:numId w:val="45"/>
        </w:numPr>
        <w:spacing w:after="108"/>
        <w:ind w:right="960" w:hanging="360"/>
      </w:pPr>
      <w:r>
        <w:rPr>
          <w:i w:val="0"/>
        </w:rPr>
        <w:t xml:space="preserve">COSTES PREVISIBLES DE LA ACTIVIDAD  </w:t>
      </w:r>
    </w:p>
    <w:p w:rsidR="00493F89" w:rsidRDefault="00233353">
      <w:pPr>
        <w:spacing w:after="114"/>
        <w:ind w:left="127" w:right="960" w:firstLine="566"/>
      </w:pPr>
      <w:r>
        <w:rPr>
          <w:i w:val="0"/>
        </w:rPr>
        <w:t>Sin perjuicio de determinados costes de gestión que deben irse analizando con la finalidad de su imputación a cada una de las actividades prestadas por esta corporación se establece como costes directos de la actividad los gastos que se resumen en el sigui</w:t>
      </w:r>
      <w:r>
        <w:rPr>
          <w:i w:val="0"/>
        </w:rPr>
        <w:t xml:space="preserve">ente cuadro: </w:t>
      </w:r>
    </w:p>
    <w:p w:rsidR="00493F89" w:rsidRDefault="00233353">
      <w:pPr>
        <w:spacing w:after="95" w:line="259" w:lineRule="auto"/>
        <w:ind w:left="142" w:right="0" w:firstLine="0"/>
        <w:jc w:val="left"/>
      </w:pPr>
      <w:r>
        <w:rPr>
          <w:i w:val="0"/>
        </w:rPr>
        <w:t xml:space="preserve"> </w:t>
      </w:r>
    </w:p>
    <w:p w:rsidR="00493F89" w:rsidRDefault="00233353">
      <w:pPr>
        <w:spacing w:after="114"/>
        <w:ind w:left="137" w:right="959"/>
      </w:pPr>
      <w:r>
        <w:rPr>
          <w:b/>
          <w:i w:val="0"/>
        </w:rPr>
        <w:t xml:space="preserve">GASTOS E INGRESOS DE LA PROGRAMACIÓN DE MÚSICA, TEATRO Y DANZA DEL CUARTO TRIMESTRE DE 2024 </w:t>
      </w:r>
    </w:p>
    <w:p w:rsidR="00493F89" w:rsidRDefault="00233353">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1770" name="Group 14177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0037" name="Rectangle 1003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0038" name="Rectangle 1003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039" name="Rectangle 1003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1770" style="width:18.7031pt;height:260.43pt;position:absolute;mso-position-horizontal-relative:page;mso-position-horizontal:absolute;margin-left:662.928pt;mso-position-vertical-relative:page;margin-top:512.49pt;" coordsize="2375,33074">
                <v:rect id="Rectangle 1003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003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03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85 de 117 </w:t>
                        </w:r>
                      </w:p>
                    </w:txbxContent>
                  </v:textbox>
                </v:rect>
                <w10:wrap type="square"/>
              </v:group>
            </w:pict>
          </mc:Fallback>
        </mc:AlternateContent>
      </w:r>
      <w:r>
        <w:rPr>
          <w:b/>
          <w:i w:val="0"/>
        </w:rPr>
        <w:t xml:space="preserve"> </w:t>
      </w:r>
    </w:p>
    <w:tbl>
      <w:tblPr>
        <w:tblStyle w:val="TableGrid"/>
        <w:tblW w:w="8502" w:type="dxa"/>
        <w:tblInd w:w="262" w:type="dxa"/>
        <w:tblCellMar>
          <w:top w:w="10" w:type="dxa"/>
          <w:left w:w="106" w:type="dxa"/>
          <w:bottom w:w="0" w:type="dxa"/>
          <w:right w:w="46" w:type="dxa"/>
        </w:tblCellMar>
        <w:tblLook w:val="04A0" w:firstRow="1" w:lastRow="0" w:firstColumn="1" w:lastColumn="0" w:noHBand="0" w:noVBand="1"/>
      </w:tblPr>
      <w:tblGrid>
        <w:gridCol w:w="6944"/>
        <w:gridCol w:w="1558"/>
      </w:tblGrid>
      <w:tr w:rsidR="00493F89">
        <w:trPr>
          <w:trHeight w:val="247"/>
        </w:trPr>
        <w:tc>
          <w:tcPr>
            <w:tcW w:w="6944" w:type="dxa"/>
            <w:tcBorders>
              <w:top w:val="single" w:sz="8" w:space="0" w:color="740E32"/>
              <w:left w:val="single" w:sz="8" w:space="0" w:color="740E32"/>
              <w:bottom w:val="single" w:sz="8" w:space="0" w:color="740E32"/>
              <w:right w:val="nil"/>
            </w:tcBorders>
            <w:shd w:val="clear" w:color="auto" w:fill="000000"/>
          </w:tcPr>
          <w:p w:rsidR="00493F89" w:rsidRDefault="00233353">
            <w:pPr>
              <w:spacing w:after="0" w:line="259" w:lineRule="auto"/>
              <w:ind w:left="0" w:right="0" w:firstLine="0"/>
              <w:jc w:val="left"/>
            </w:pPr>
            <w:r>
              <w:rPr>
                <w:b/>
                <w:i w:val="0"/>
                <w:color w:val="FFFFFF"/>
                <w:sz w:val="20"/>
              </w:rPr>
              <w:t>GASTOS DE LA PROGRAMACIÓN DE MÚSICA, TEATRO Y DANZA</w:t>
            </w:r>
            <w:r>
              <w:rPr>
                <w:rFonts w:ascii="Times New Roman" w:eastAsia="Times New Roman" w:hAnsi="Times New Roman" w:cs="Times New Roman"/>
                <w:i w:val="0"/>
                <w:color w:val="FFFFFF"/>
                <w:sz w:val="24"/>
              </w:rPr>
              <w:t xml:space="preserve"> </w:t>
            </w:r>
          </w:p>
        </w:tc>
        <w:tc>
          <w:tcPr>
            <w:tcW w:w="1558" w:type="dxa"/>
            <w:tcBorders>
              <w:top w:val="single" w:sz="8" w:space="0" w:color="740E32"/>
              <w:left w:val="nil"/>
              <w:bottom w:val="single" w:sz="8" w:space="0" w:color="740E32"/>
              <w:right w:val="single" w:sz="8" w:space="0" w:color="740E32"/>
            </w:tcBorders>
            <w:shd w:val="clear" w:color="auto" w:fill="000000"/>
          </w:tcPr>
          <w:p w:rsidR="00493F89" w:rsidRDefault="00493F89">
            <w:pPr>
              <w:spacing w:after="160" w:line="259" w:lineRule="auto"/>
              <w:ind w:left="0" w:right="0" w:firstLine="0"/>
              <w:jc w:val="left"/>
            </w:pPr>
          </w:p>
        </w:tc>
      </w:tr>
      <w:tr w:rsidR="00493F89">
        <w:trPr>
          <w:trHeight w:val="246"/>
        </w:trPr>
        <w:tc>
          <w:tcPr>
            <w:tcW w:w="6944"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0" w:firstLine="0"/>
              <w:jc w:val="left"/>
            </w:pPr>
            <w:r>
              <w:rPr>
                <w:b/>
                <w:i w:val="0"/>
                <w:sz w:val="20"/>
              </w:rPr>
              <w:t xml:space="preserve">CONCEPTO </w:t>
            </w:r>
          </w:p>
        </w:tc>
        <w:tc>
          <w:tcPr>
            <w:tcW w:w="1558"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79" w:right="0" w:firstLine="0"/>
              <w:jc w:val="left"/>
            </w:pPr>
            <w:r>
              <w:rPr>
                <w:b/>
                <w:i w:val="0"/>
                <w:sz w:val="20"/>
              </w:rPr>
              <w:t>CANTIDAD  €</w:t>
            </w:r>
            <w:r>
              <w:rPr>
                <w:rFonts w:ascii="Times New Roman" w:eastAsia="Times New Roman" w:hAnsi="Times New Roman" w:cs="Times New Roman"/>
                <w:i w:val="0"/>
                <w:sz w:val="24"/>
              </w:rPr>
              <w:t xml:space="preserve"> </w:t>
            </w:r>
          </w:p>
        </w:tc>
      </w:tr>
      <w:tr w:rsidR="00493F89">
        <w:trPr>
          <w:trHeight w:val="254"/>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Troysteatro, el 4 de octubre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1.926,00 €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Concierto Tributo a Adele, el 5 de octubre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2.000,00 €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Concierto Trópico de Capri, el 11 de octubre</w:t>
            </w:r>
            <w:r>
              <w:rPr>
                <w:rFonts w:ascii="Times New Roman" w:eastAsia="Times New Roman" w:hAnsi="Times New Roman" w:cs="Times New Roman"/>
                <w:i w:val="0"/>
                <w:sz w:val="24"/>
              </w:rPr>
              <w:t xml:space="preserv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1.200,00 €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Concierto Canarias Gospel Summit, el 19 de octubre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1.000,00 €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Agarrando la muerte con las manos, el 26 de octubre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2.461,00 €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Festival Tensamba, el 16 de noviembre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2.500,00 € </w:t>
            </w:r>
          </w:p>
        </w:tc>
      </w:tr>
      <w:tr w:rsidR="00493F89">
        <w:trPr>
          <w:trHeight w:val="252"/>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Negras, el 23 de noviembre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1.200,00 €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A ciencia cierta, el 24 de noviembre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1.605,00 € </w:t>
            </w:r>
          </w:p>
        </w:tc>
      </w:tr>
      <w:tr w:rsidR="00493F89">
        <w:trPr>
          <w:trHeight w:val="250"/>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Teatro Desprendimiento, el 7 diciembre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2.675,00 € </w:t>
            </w:r>
          </w:p>
        </w:tc>
      </w:tr>
      <w:tr w:rsidR="00493F89">
        <w:trPr>
          <w:trHeight w:val="252"/>
        </w:trPr>
        <w:tc>
          <w:tcPr>
            <w:tcW w:w="6944"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 xml:space="preserve">Canary Drums, el 9 de noviembre </w:t>
            </w:r>
          </w:p>
        </w:tc>
        <w:tc>
          <w:tcPr>
            <w:tcW w:w="1558"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63" w:firstLine="0"/>
              <w:jc w:val="right"/>
            </w:pPr>
            <w:r>
              <w:rPr>
                <w:i w:val="0"/>
                <w:sz w:val="20"/>
              </w:rPr>
              <w:t xml:space="preserve">3.500,00 € </w:t>
            </w:r>
          </w:p>
        </w:tc>
      </w:tr>
      <w:tr w:rsidR="00493F89">
        <w:trPr>
          <w:trHeight w:val="246"/>
        </w:trPr>
        <w:tc>
          <w:tcPr>
            <w:tcW w:w="6944"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0" w:firstLine="0"/>
              <w:jc w:val="left"/>
            </w:pPr>
            <w:r>
              <w:rPr>
                <w:i w:val="0"/>
                <w:sz w:val="20"/>
              </w:rPr>
              <w:t xml:space="preserve">TOTAL </w:t>
            </w:r>
          </w:p>
        </w:tc>
        <w:tc>
          <w:tcPr>
            <w:tcW w:w="1558"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63" w:firstLine="0"/>
              <w:jc w:val="right"/>
            </w:pPr>
            <w:r>
              <w:rPr>
                <w:b/>
                <w:i w:val="0"/>
                <w:sz w:val="20"/>
              </w:rPr>
              <w:t xml:space="preserve">20.067,00 € </w:t>
            </w:r>
          </w:p>
        </w:tc>
      </w:tr>
    </w:tbl>
    <w:p w:rsidR="00493F89" w:rsidRDefault="00233353">
      <w:pPr>
        <w:spacing w:after="98"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tbl>
      <w:tblPr>
        <w:tblStyle w:val="TableGrid"/>
        <w:tblW w:w="8502" w:type="dxa"/>
        <w:tblInd w:w="262" w:type="dxa"/>
        <w:tblCellMar>
          <w:top w:w="9" w:type="dxa"/>
          <w:left w:w="106" w:type="dxa"/>
          <w:bottom w:w="0" w:type="dxa"/>
          <w:right w:w="53" w:type="dxa"/>
        </w:tblCellMar>
        <w:tblLook w:val="04A0" w:firstRow="1" w:lastRow="0" w:firstColumn="1" w:lastColumn="0" w:noHBand="0" w:noVBand="1"/>
      </w:tblPr>
      <w:tblGrid>
        <w:gridCol w:w="7086"/>
        <w:gridCol w:w="1416"/>
      </w:tblGrid>
      <w:tr w:rsidR="00493F89">
        <w:trPr>
          <w:trHeight w:val="308"/>
        </w:trPr>
        <w:tc>
          <w:tcPr>
            <w:tcW w:w="7086" w:type="dxa"/>
            <w:tcBorders>
              <w:top w:val="single" w:sz="8" w:space="0" w:color="740E32"/>
              <w:left w:val="single" w:sz="8" w:space="0" w:color="740E32"/>
              <w:bottom w:val="single" w:sz="8" w:space="0" w:color="740E32"/>
              <w:right w:val="nil"/>
            </w:tcBorders>
            <w:shd w:val="clear" w:color="auto" w:fill="000000"/>
          </w:tcPr>
          <w:p w:rsidR="00493F89" w:rsidRDefault="00233353">
            <w:pPr>
              <w:spacing w:after="0" w:line="259" w:lineRule="auto"/>
              <w:ind w:left="0" w:right="0" w:firstLine="0"/>
              <w:jc w:val="left"/>
            </w:pPr>
            <w:r>
              <w:rPr>
                <w:b/>
                <w:i w:val="0"/>
                <w:color w:val="FFFFFF"/>
                <w:sz w:val="20"/>
              </w:rPr>
              <w:t xml:space="preserve">PREVISIÓN DE INGRESOS EN CONCEPTO DE VENTA DE ENTRADAS </w:t>
            </w:r>
          </w:p>
        </w:tc>
        <w:tc>
          <w:tcPr>
            <w:tcW w:w="1416" w:type="dxa"/>
            <w:tcBorders>
              <w:top w:val="single" w:sz="8" w:space="0" w:color="740E32"/>
              <w:left w:val="nil"/>
              <w:bottom w:val="single" w:sz="8" w:space="0" w:color="740E32"/>
              <w:right w:val="single" w:sz="8" w:space="0" w:color="740E32"/>
            </w:tcBorders>
            <w:shd w:val="clear" w:color="auto" w:fill="000000"/>
          </w:tcPr>
          <w:p w:rsidR="00493F89" w:rsidRDefault="00493F89">
            <w:pPr>
              <w:spacing w:after="160" w:line="259" w:lineRule="auto"/>
              <w:ind w:left="0" w:right="0" w:firstLine="0"/>
              <w:jc w:val="left"/>
            </w:pPr>
          </w:p>
        </w:tc>
      </w:tr>
      <w:tr w:rsidR="00493F89">
        <w:trPr>
          <w:trHeight w:val="478"/>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0" w:firstLine="0"/>
              <w:jc w:val="left"/>
            </w:pPr>
            <w:r>
              <w:rPr>
                <w:b/>
                <w:i w:val="0"/>
                <w:sz w:val="20"/>
              </w:rPr>
              <w:t xml:space="preserve">CONCEPTO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2" w:right="0" w:firstLine="0"/>
              <w:jc w:val="left"/>
            </w:pPr>
            <w:r>
              <w:rPr>
                <w:b/>
                <w:i w:val="0"/>
                <w:sz w:val="20"/>
              </w:rPr>
              <w:t>CANTIDAD  €</w:t>
            </w:r>
            <w:r>
              <w:rPr>
                <w:rFonts w:ascii="Times New Roman" w:eastAsia="Times New Roman" w:hAnsi="Times New Roman" w:cs="Times New Roman"/>
                <w:i w:val="0"/>
                <w:sz w:val="24"/>
              </w:rPr>
              <w:t xml:space="preserve"> </w:t>
            </w:r>
          </w:p>
        </w:tc>
      </w:tr>
      <w:tr w:rsidR="00493F89">
        <w:trPr>
          <w:trHeight w:val="255"/>
        </w:trPr>
        <w:tc>
          <w:tcPr>
            <w:tcW w:w="7086"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0" w:firstLine="0"/>
              <w:jc w:val="left"/>
            </w:pPr>
            <w:r>
              <w:rPr>
                <w:i w:val="0"/>
                <w:sz w:val="20"/>
              </w:rPr>
              <w:t>Media de 200 entradas vendidas a 2 euros cada una x 10 funciones</w:t>
            </w:r>
            <w:r>
              <w:rPr>
                <w:b/>
                <w:i w:val="0"/>
                <w:sz w:val="16"/>
              </w:rPr>
              <w:t xml:space="preserve"> </w:t>
            </w:r>
          </w:p>
        </w:tc>
        <w:tc>
          <w:tcPr>
            <w:tcW w:w="1416" w:type="dxa"/>
            <w:tcBorders>
              <w:top w:val="single" w:sz="8" w:space="0" w:color="740E32"/>
              <w:left w:val="single" w:sz="8" w:space="0" w:color="740E32"/>
              <w:bottom w:val="single" w:sz="8" w:space="0" w:color="740E32"/>
              <w:right w:val="single" w:sz="8" w:space="0" w:color="740E32"/>
            </w:tcBorders>
          </w:tcPr>
          <w:p w:rsidR="00493F89" w:rsidRDefault="00233353">
            <w:pPr>
              <w:spacing w:after="0" w:line="259" w:lineRule="auto"/>
              <w:ind w:left="0" w:right="58" w:firstLine="0"/>
              <w:jc w:val="right"/>
            </w:pPr>
            <w:r>
              <w:rPr>
                <w:i w:val="0"/>
                <w:sz w:val="20"/>
              </w:rPr>
              <w:t xml:space="preserve">4.000,00 € </w:t>
            </w:r>
          </w:p>
        </w:tc>
      </w:tr>
      <w:tr w:rsidR="00493F89">
        <w:trPr>
          <w:trHeight w:val="245"/>
        </w:trPr>
        <w:tc>
          <w:tcPr>
            <w:tcW w:w="7086"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0" w:firstLine="0"/>
              <w:jc w:val="left"/>
            </w:pPr>
            <w:r>
              <w:rPr>
                <w:b/>
                <w:i w:val="0"/>
                <w:sz w:val="20"/>
              </w:rPr>
              <w:t xml:space="preserve">TOTAL </w:t>
            </w:r>
          </w:p>
        </w:tc>
        <w:tc>
          <w:tcPr>
            <w:tcW w:w="1416" w:type="dxa"/>
            <w:tcBorders>
              <w:top w:val="single" w:sz="8" w:space="0" w:color="740E32"/>
              <w:left w:val="single" w:sz="8" w:space="0" w:color="740E32"/>
              <w:bottom w:val="single" w:sz="8" w:space="0" w:color="740E32"/>
              <w:right w:val="single" w:sz="8" w:space="0" w:color="740E32"/>
            </w:tcBorders>
            <w:shd w:val="clear" w:color="auto" w:fill="D9D9D9"/>
          </w:tcPr>
          <w:p w:rsidR="00493F89" w:rsidRDefault="00233353">
            <w:pPr>
              <w:spacing w:after="0" w:line="259" w:lineRule="auto"/>
              <w:ind w:left="0" w:right="58" w:firstLine="0"/>
              <w:jc w:val="right"/>
            </w:pPr>
            <w:r>
              <w:rPr>
                <w:i w:val="0"/>
                <w:sz w:val="20"/>
              </w:rPr>
              <w:t xml:space="preserve">4.000,00 € </w:t>
            </w:r>
          </w:p>
        </w:tc>
      </w:tr>
    </w:tbl>
    <w:p w:rsidR="00493F89" w:rsidRDefault="00233353">
      <w:pPr>
        <w:spacing w:after="103" w:line="259" w:lineRule="auto"/>
        <w:ind w:left="142" w:right="0" w:firstLine="0"/>
        <w:jc w:val="left"/>
      </w:pPr>
      <w:r>
        <w:rPr>
          <w:b/>
          <w:i w:val="0"/>
        </w:rPr>
        <w:t xml:space="preserve"> </w:t>
      </w:r>
    </w:p>
    <w:p w:rsidR="00493F89" w:rsidRDefault="00233353">
      <w:pPr>
        <w:spacing w:after="98" w:line="259" w:lineRule="auto"/>
        <w:ind w:left="142" w:right="0" w:firstLine="0"/>
        <w:jc w:val="left"/>
      </w:pPr>
      <w:r>
        <w:rPr>
          <w:i w:val="0"/>
        </w:rPr>
        <w:t xml:space="preserve"> </w:t>
      </w:r>
    </w:p>
    <w:p w:rsidR="00493F89" w:rsidRDefault="00233353">
      <w:pPr>
        <w:spacing w:after="111"/>
        <w:ind w:left="127" w:right="960" w:firstLine="708"/>
      </w:pPr>
      <w:r>
        <w:rPr>
          <w:i w:val="0"/>
        </w:rPr>
        <w:t xml:space="preserve">Por ello, se ha propuesto aprobar la venta de entradas (2 euros cada una) para las diez funciones de la programación cultural del cuarto trimestre 2024. </w:t>
      </w:r>
    </w:p>
    <w:p w:rsidR="00493F89" w:rsidRDefault="00233353">
      <w:pPr>
        <w:spacing w:after="0" w:line="259" w:lineRule="auto"/>
        <w:ind w:left="142" w:right="0" w:firstLine="0"/>
        <w:jc w:val="left"/>
      </w:pPr>
      <w:r>
        <w:rPr>
          <w:b/>
          <w:i w:val="0"/>
        </w:rPr>
        <w:t xml:space="preserve"> </w:t>
      </w:r>
    </w:p>
    <w:p w:rsidR="00493F89" w:rsidRDefault="00233353">
      <w:pPr>
        <w:spacing w:after="92"/>
        <w:ind w:left="137" w:right="960"/>
      </w:pPr>
      <w:r>
        <w:rPr>
          <w:b/>
          <w:i w:val="0"/>
        </w:rPr>
        <w:t>TERCERO</w:t>
      </w:r>
      <w:r>
        <w:rPr>
          <w:i w:val="0"/>
        </w:rPr>
        <w:t>: Existe consignación presupuestaria en la aplicación presupuestaria 334.00-226.10 y 334.00-</w:t>
      </w:r>
      <w:r>
        <w:rPr>
          <w:i w:val="0"/>
        </w:rPr>
        <w:t>226.23 del Presupuesto General del ejercicio 2024, aprobado y publicado definitivamente en BOP de fecha 3 de julio de 2024, para hacer frente al coste en las actividades de teatro, música y teatro, por la cantidad, por un coste total de 20.067,00 €.</w:t>
      </w:r>
      <w:r>
        <w:rPr>
          <w:rFonts w:ascii="Times New Roman" w:eastAsia="Times New Roman" w:hAnsi="Times New Roman" w:cs="Times New Roman"/>
          <w:i w:val="0"/>
          <w:sz w:val="24"/>
        </w:rPr>
        <w:t xml:space="preserve"> </w:t>
      </w:r>
    </w:p>
    <w:p w:rsidR="00493F89" w:rsidRDefault="00233353">
      <w:pPr>
        <w:spacing w:after="95" w:line="259" w:lineRule="auto"/>
        <w:ind w:left="142" w:right="0" w:firstLine="0"/>
        <w:jc w:val="left"/>
      </w:pPr>
      <w:r>
        <w:rPr>
          <w:i w:val="0"/>
        </w:rPr>
        <w:t xml:space="preserve"> </w:t>
      </w:r>
    </w:p>
    <w:p w:rsidR="00493F89" w:rsidRDefault="00233353">
      <w:pPr>
        <w:spacing w:after="94"/>
        <w:ind w:left="137" w:right="960"/>
      </w:pPr>
      <w:r>
        <w:rPr>
          <w:b/>
          <w:i w:val="0"/>
        </w:rPr>
        <w:t>CUA</w:t>
      </w:r>
      <w:r>
        <w:rPr>
          <w:b/>
          <w:i w:val="0"/>
        </w:rPr>
        <w:t>RTO:</w:t>
      </w:r>
      <w:r>
        <w:rPr>
          <w:i w:val="0"/>
        </w:rPr>
        <w:t xml:space="preserve"> La competencia para la aprobación de los precios públicos está delegada en la Junta de Gobierno Local.</w:t>
      </w:r>
      <w:r>
        <w:rPr>
          <w:rFonts w:ascii="Times New Roman" w:eastAsia="Times New Roman" w:hAnsi="Times New Roman" w:cs="Times New Roman"/>
          <w:i w:val="0"/>
          <w:sz w:val="24"/>
        </w:rPr>
        <w:t xml:space="preserve"> </w:t>
      </w:r>
    </w:p>
    <w:p w:rsidR="00493F89" w:rsidRDefault="00233353">
      <w:pPr>
        <w:spacing w:after="98" w:line="259" w:lineRule="auto"/>
        <w:ind w:left="142" w:right="0" w:firstLine="0"/>
        <w:jc w:val="left"/>
      </w:pPr>
      <w:r>
        <w:rPr>
          <w:i w:val="0"/>
        </w:rPr>
        <w:t xml:space="preserve"> </w:t>
      </w:r>
    </w:p>
    <w:p w:rsidR="00493F89" w:rsidRDefault="00233353">
      <w:pPr>
        <w:pStyle w:val="Ttulo2"/>
        <w:ind w:left="10" w:right="543"/>
      </w:pPr>
      <w:r>
        <w:t xml:space="preserve">Conclusión </w:t>
      </w:r>
    </w:p>
    <w:p w:rsidR="00493F89" w:rsidRDefault="00233353">
      <w:pPr>
        <w:spacing w:after="111"/>
        <w:ind w:left="862" w:right="960" w:hanging="360"/>
      </w:pPr>
      <w:r>
        <w:rPr>
          <w:i w:val="0"/>
        </w:rPr>
        <w:t xml:space="preserve">1.  </w:t>
      </w:r>
      <w:r>
        <w:rPr>
          <w:i w:val="0"/>
        </w:rPr>
        <w:t xml:space="preserve">A la vista de los datos expuestos, esta Intervención informa de conformidad aprobar la venta de entradas (2 euros cada una) para las diez funciones de la programación cultural del cuarto trimestre 2024. </w:t>
      </w:r>
    </w:p>
    <w:p w:rsidR="00493F89" w:rsidRDefault="00233353">
      <w:pPr>
        <w:spacing w:after="111"/>
        <w:ind w:left="137" w:right="960"/>
      </w:pPr>
      <w:r>
        <w:rPr>
          <w:i w:val="0"/>
        </w:rPr>
        <w:t xml:space="preserve">añadiendo lo siguiente: </w:t>
      </w:r>
    </w:p>
    <w:p w:rsidR="00493F89" w:rsidRDefault="00233353">
      <w:pPr>
        <w:numPr>
          <w:ilvl w:val="0"/>
          <w:numId w:val="46"/>
        </w:numPr>
        <w:spacing w:after="111"/>
        <w:ind w:right="960" w:hanging="360"/>
      </w:pPr>
      <w:r>
        <w:rPr>
          <w:i w:val="0"/>
        </w:rPr>
        <w:t xml:space="preserve">La imposición de un precio </w:t>
      </w:r>
      <w:r>
        <w:rPr>
          <w:i w:val="0"/>
        </w:rPr>
        <w:t>público por las actividades de teatro, en aplicación de lo dispuesto en los artículos del 41 al 47 y 127 del Real Decreto Legislativo 2/2004, de 5 de marzo, por el que se aprueba el texto Refundido de la Ley Reguladora de las Haciendas Locales, está justif</w:t>
      </w:r>
      <w:r>
        <w:rPr>
          <w:i w:val="0"/>
        </w:rPr>
        <w:t xml:space="preserve">icada. </w:t>
      </w:r>
    </w:p>
    <w:p w:rsidR="00493F89" w:rsidRDefault="00233353">
      <w:pPr>
        <w:numPr>
          <w:ilvl w:val="0"/>
          <w:numId w:val="46"/>
        </w:numPr>
        <w:spacing w:after="111"/>
        <w:ind w:right="960" w:hanging="360"/>
      </w:pPr>
      <w:r>
        <w:rPr>
          <w:rFonts w:ascii="Calibri" w:eastAsia="Calibri" w:hAnsi="Calibri" w:cs="Calibri"/>
          <w:i w:val="0"/>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8641" name="Group 138641"/>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0166" name="Rectangle 10166"/>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0167" name="Rectangle 10167"/>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168" name="Rectangle 10168"/>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8641" style="width:18.7031pt;height:260.43pt;position:absolute;mso-position-horizontal-relative:page;mso-position-horizontal:absolute;margin-left:662.928pt;mso-position-vertical-relative:page;margin-top:512.49pt;" coordsize="2375,33074">
                <v:rect id="Rectangle 10166"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016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16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86 de 117 </w:t>
                        </w:r>
                      </w:p>
                    </w:txbxContent>
                  </v:textbox>
                </v:rect>
                <w10:wrap type="square"/>
              </v:group>
            </w:pict>
          </mc:Fallback>
        </mc:AlternateContent>
      </w:r>
      <w:r>
        <w:rPr>
          <w:i w:val="0"/>
        </w:rPr>
        <w:t xml:space="preserve">El importe estimado de los ingresos obtenidos en aplicación del precio propuesto por esta área, no garantiza el 100% de los costes previstos, por lo que debe incorporarse documento contable que cubra el gasto. </w:t>
      </w:r>
    </w:p>
    <w:p w:rsidR="00493F89" w:rsidRDefault="00233353">
      <w:pPr>
        <w:numPr>
          <w:ilvl w:val="0"/>
          <w:numId w:val="46"/>
        </w:numPr>
        <w:spacing w:after="113"/>
        <w:ind w:right="960" w:hanging="360"/>
      </w:pPr>
      <w:r>
        <w:rPr>
          <w:i w:val="0"/>
        </w:rPr>
        <w:t>La imposición del presente precio público par</w:t>
      </w:r>
      <w:r>
        <w:rPr>
          <w:i w:val="0"/>
        </w:rPr>
        <w:t>a la presente actividad, en aplicación de lo dispuesto en los artículos del 41 al 47 y 127 del Real Decreto Legislativo 2/2004, de 5 de marzo, por el que se aprueba el texto Refundido de la Ley Reguladora de las Haciendas Locales, requiere una justificació</w:t>
      </w:r>
      <w:r>
        <w:rPr>
          <w:i w:val="0"/>
        </w:rPr>
        <w:t xml:space="preserve">n de razones sociales, benéficas, culturales o de interés público que así lo aconsejen, para que la entidad pueda fijar precios públicos por debajo del límite previsto, reflejándose en el expediente, dicho aspecto.” </w:t>
      </w:r>
    </w:p>
    <w:p w:rsidR="00493F89" w:rsidRDefault="00233353">
      <w:pPr>
        <w:spacing w:after="98" w:line="259" w:lineRule="auto"/>
        <w:ind w:left="425" w:right="0" w:firstLine="0"/>
        <w:jc w:val="left"/>
      </w:pPr>
      <w:r>
        <w:rPr>
          <w:i w:val="0"/>
        </w:rPr>
        <w:t xml:space="preserve"> </w:t>
      </w:r>
    </w:p>
    <w:p w:rsidR="00493F89" w:rsidRDefault="00233353">
      <w:pPr>
        <w:spacing w:after="0" w:line="259" w:lineRule="auto"/>
        <w:ind w:left="425" w:right="0" w:firstLine="0"/>
        <w:jc w:val="left"/>
      </w:pPr>
      <w:r>
        <w:rPr>
          <w:i w:val="0"/>
        </w:rPr>
        <w:t xml:space="preserve"> </w:t>
      </w:r>
    </w:p>
    <w:p w:rsidR="00493F89" w:rsidRDefault="00233353">
      <w:pPr>
        <w:spacing w:after="471" w:line="265" w:lineRule="auto"/>
        <w:ind w:left="10" w:right="836"/>
        <w:jc w:val="center"/>
      </w:pPr>
      <w:r>
        <w:rPr>
          <w:i w:val="0"/>
        </w:rPr>
        <w:t>No obstante, la Junta de Gobierno L</w:t>
      </w:r>
      <w:r>
        <w:rPr>
          <w:i w:val="0"/>
        </w:rPr>
        <w:t xml:space="preserve">ocal acordará lo más procedente. </w:t>
      </w:r>
    </w:p>
    <w:p w:rsidR="00493F89" w:rsidRDefault="00233353">
      <w:pPr>
        <w:spacing w:after="0" w:line="259" w:lineRule="auto"/>
        <w:ind w:left="425" w:right="0" w:firstLine="0"/>
        <w:jc w:val="left"/>
      </w:pPr>
      <w:r>
        <w:rPr>
          <w:i w:val="0"/>
        </w:rPr>
        <w:t xml:space="preserve"> </w:t>
      </w:r>
    </w:p>
    <w:p w:rsidR="00493F89" w:rsidRDefault="00233353">
      <w:pPr>
        <w:spacing w:after="113"/>
        <w:ind w:left="137" w:right="959"/>
      </w:pPr>
      <w:r>
        <w:rPr>
          <w:b/>
          <w:i w:val="0"/>
        </w:rPr>
        <w:t xml:space="preserve">La Junta de Gobierno Local, previo debate y por unanimidad de los miembros presentes, acuerda: </w:t>
      </w:r>
    </w:p>
    <w:p w:rsidR="00493F89" w:rsidRDefault="00233353">
      <w:pPr>
        <w:spacing w:after="0" w:line="259" w:lineRule="auto"/>
        <w:ind w:left="425" w:right="0" w:firstLine="0"/>
        <w:jc w:val="left"/>
      </w:pPr>
      <w:r>
        <w:rPr>
          <w:i w:val="0"/>
        </w:rPr>
        <w:t xml:space="preserve"> </w:t>
      </w:r>
    </w:p>
    <w:p w:rsidR="00493F89" w:rsidRDefault="00233353">
      <w:pPr>
        <w:spacing w:after="111"/>
        <w:ind w:left="512" w:right="960"/>
      </w:pPr>
      <w:r>
        <w:rPr>
          <w:i w:val="0"/>
        </w:rPr>
        <w:t>Primero:  Aprobar la venta de entradas (2 euros cada una) para diez funciones de la programación cultural del cuarto trime</w:t>
      </w:r>
      <w:r>
        <w:rPr>
          <w:i w:val="0"/>
        </w:rPr>
        <w:t xml:space="preserve">stre 2024. </w:t>
      </w:r>
    </w:p>
    <w:p w:rsidR="00493F89" w:rsidRDefault="00233353">
      <w:pPr>
        <w:spacing w:after="100" w:line="259" w:lineRule="auto"/>
        <w:ind w:left="502" w:right="0" w:firstLine="0"/>
        <w:jc w:val="left"/>
      </w:pPr>
      <w:r>
        <w:rPr>
          <w:i w:val="0"/>
        </w:rPr>
        <w:t xml:space="preserve"> </w:t>
      </w:r>
    </w:p>
    <w:p w:rsidR="00493F89" w:rsidRDefault="00233353">
      <w:pPr>
        <w:spacing w:after="106"/>
        <w:ind w:left="512" w:right="960"/>
      </w:pPr>
      <w:r>
        <w:rPr>
          <w:i w:val="0"/>
        </w:rPr>
        <w:t xml:space="preserve">Segundo: Dar traslado de este acuerdo a quien corresponda. </w:t>
      </w:r>
    </w:p>
    <w:p w:rsidR="00493F89" w:rsidRDefault="00233353">
      <w:pPr>
        <w:spacing w:after="0" w:line="259" w:lineRule="auto"/>
        <w:ind w:left="850" w:right="0" w:firstLine="0"/>
        <w:jc w:val="left"/>
      </w:pPr>
      <w:r>
        <w:rPr>
          <w:b/>
          <w:i w:val="0"/>
        </w:rPr>
        <w:t xml:space="preserve"> </w:t>
      </w:r>
    </w:p>
    <w:p w:rsidR="00493F89" w:rsidRDefault="00233353">
      <w:pPr>
        <w:spacing w:after="0" w:line="259" w:lineRule="auto"/>
        <w:ind w:left="850" w:right="0" w:firstLine="0"/>
        <w:jc w:val="left"/>
      </w:pPr>
      <w:r>
        <w:rPr>
          <w:b/>
          <w:i w:val="0"/>
        </w:rPr>
        <w:t xml:space="preserve"> </w:t>
      </w:r>
    </w:p>
    <w:p w:rsidR="00493F89" w:rsidRDefault="00233353">
      <w:pPr>
        <w:spacing w:after="0" w:line="240" w:lineRule="auto"/>
        <w:ind w:left="137" w:right="962"/>
      </w:pPr>
      <w:r>
        <w:rPr>
          <w:b/>
          <w:i w:val="0"/>
          <w:sz w:val="24"/>
        </w:rPr>
        <w:t xml:space="preserve">5.- </w:t>
      </w:r>
      <w:r>
        <w:rPr>
          <w:b/>
          <w:i w:val="0"/>
          <w:sz w:val="24"/>
        </w:rPr>
        <w:t xml:space="preserve">Expediente 1917/2024. Actualizar el Inventario de Bienes de la Corporación, incorporando las rectificaciones oportunas según la ficha que se adjunta correspondiente al Tramo peatonal transversal a la curva Juan Pestano (Morra Cha Jacinta). </w:t>
      </w:r>
    </w:p>
    <w:p w:rsidR="00493F89" w:rsidRDefault="00233353">
      <w:pPr>
        <w:spacing w:after="0" w:line="259" w:lineRule="auto"/>
        <w:ind w:left="142" w:right="0" w:firstLine="0"/>
        <w:jc w:val="left"/>
      </w:pPr>
      <w:r>
        <w:rPr>
          <w:b/>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ind w:left="137" w:right="959"/>
      </w:pPr>
      <w:r>
        <w:rPr>
          <w:b/>
          <w:i w:val="0"/>
        </w:rPr>
        <w:t xml:space="preserve">      Co</w:t>
      </w:r>
      <w:r>
        <w:rPr>
          <w:b/>
          <w:i w:val="0"/>
        </w:rPr>
        <w:t xml:space="preserve">nsta en el expediente Informe Técnico emitido por Doña Alicia Torres Díaz, que desempeña el puesto de trabajo de Geógrafa, de 20 de septiembre de 2024, del siguiente tenor literal: </w:t>
      </w:r>
    </w:p>
    <w:p w:rsidR="00493F89" w:rsidRDefault="00233353">
      <w:pPr>
        <w:spacing w:after="16" w:line="259" w:lineRule="auto"/>
        <w:ind w:left="142" w:right="0" w:firstLine="0"/>
        <w:jc w:val="left"/>
      </w:pPr>
      <w:r>
        <w:rPr>
          <w:i w:val="0"/>
        </w:rPr>
        <w:t xml:space="preserve"> </w:t>
      </w:r>
    </w:p>
    <w:p w:rsidR="00493F89" w:rsidRDefault="00233353">
      <w:pPr>
        <w:pStyle w:val="Ttulo1"/>
        <w:shd w:val="clear" w:color="auto" w:fill="auto"/>
        <w:spacing w:after="0"/>
        <w:ind w:left="10" w:right="831"/>
        <w:jc w:val="center"/>
      </w:pPr>
      <w:r>
        <w:rPr>
          <w:b/>
          <w:shd w:val="clear" w:color="auto" w:fill="auto"/>
        </w:rPr>
        <w:t xml:space="preserve">“INFORME TÉCNICO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   </w:t>
      </w:r>
      <w:r>
        <w:rPr>
          <w:i w:val="0"/>
        </w:rPr>
        <w:t xml:space="preserve">Visto el expediente antedicho, en relación a la inscripción registral del tramo peatonal de la transversal a la curva Juan Pestano (Morra Cha Jacinta) en el Inventario Municipal de Bienes y Derechos, en cumplimiento con el artículo 20 del RD 1372/1986, de </w:t>
      </w:r>
      <w:r>
        <w:rPr>
          <w:i w:val="0"/>
        </w:rPr>
        <w:t xml:space="preserve">13 de junio, Alicia Torres Díaz, Técnica de Bienes Municipales, emite el siguiente informe: </w:t>
      </w:r>
    </w:p>
    <w:p w:rsidR="00493F89" w:rsidRDefault="00233353">
      <w:pPr>
        <w:spacing w:after="113" w:line="259" w:lineRule="auto"/>
        <w:ind w:left="142" w:right="0" w:firstLine="0"/>
        <w:jc w:val="left"/>
      </w:pPr>
      <w:r>
        <w:rPr>
          <w:i w:val="0"/>
        </w:rPr>
        <w:t xml:space="preserve"> </w:t>
      </w:r>
    </w:p>
    <w:p w:rsidR="00493F89" w:rsidRDefault="00233353">
      <w:pPr>
        <w:shd w:val="clear" w:color="auto" w:fill="E0E0E0"/>
        <w:spacing w:after="195" w:line="259" w:lineRule="auto"/>
        <w:ind w:left="293" w:right="0"/>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493F89" w:rsidRDefault="00233353">
      <w:pPr>
        <w:spacing w:after="3"/>
        <w:ind w:left="137" w:right="960"/>
      </w:pPr>
      <w:r>
        <w:rPr>
          <w:i w:val="0"/>
        </w:rPr>
        <w:t xml:space="preserve">Tramo peatonal transversal a la curva Juan Pestano (Morra Cha Jacinta). </w:t>
      </w:r>
    </w:p>
    <w:p w:rsidR="00493F89" w:rsidRDefault="00233353">
      <w:pPr>
        <w:spacing w:after="111" w:line="259" w:lineRule="auto"/>
        <w:ind w:left="142" w:right="0" w:firstLine="0"/>
        <w:jc w:val="left"/>
      </w:pPr>
      <w:r>
        <w:rPr>
          <w:i w:val="0"/>
        </w:rPr>
        <w:t xml:space="preserve"> </w:t>
      </w:r>
    </w:p>
    <w:p w:rsidR="00493F89" w:rsidRDefault="00233353">
      <w:pPr>
        <w:pStyle w:val="Ttulo1"/>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1557" name="Group 14155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0358" name="Rectangle 10358"/>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0359" name="Rectangle 10359"/>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360" name="Rectangle 10360"/>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1557" style="width:18.7031pt;height:260.43pt;position:absolute;mso-position-horizontal-relative:page;mso-position-horizontal:absolute;margin-left:662.928pt;mso-position-vertical-relative:page;margin-top:512.49pt;" coordsize="2375,33074">
                <v:rect id="Rectangle 10358"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0359"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360"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87 de 117 </w:t>
                        </w:r>
                      </w:p>
                    </w:txbxContent>
                  </v:textbox>
                </v:rect>
                <w10:wrap type="square"/>
              </v:group>
            </w:pict>
          </mc:Fallback>
        </mc:AlternateContent>
      </w: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493F89" w:rsidRDefault="00233353">
      <w:pPr>
        <w:spacing w:after="3"/>
        <w:ind w:left="137" w:right="2145"/>
      </w:pPr>
      <w:r>
        <w:rPr>
          <w:i w:val="0"/>
          <w:u w:val="single" w:color="000000"/>
        </w:rPr>
        <w:t>Localización:</w:t>
      </w:r>
      <w:r>
        <w:rPr>
          <w:i w:val="0"/>
        </w:rPr>
        <w:t xml:space="preserve"> tramo peatonal transversal a la curva Juan Pestano, Igueste.</w:t>
      </w:r>
      <w:r>
        <w:rPr>
          <w:rFonts w:ascii="Times New Roman" w:eastAsia="Times New Roman" w:hAnsi="Times New Roman" w:cs="Times New Roman"/>
          <w:i w:val="0"/>
          <w:sz w:val="24"/>
        </w:rPr>
        <w:t xml:space="preserve"> </w:t>
      </w:r>
      <w:r>
        <w:rPr>
          <w:i w:val="0"/>
          <w:u w:val="single" w:color="000000"/>
        </w:rPr>
        <w:t>Referencia catastral:</w:t>
      </w:r>
      <w:r>
        <w:rPr>
          <w:i w:val="0"/>
        </w:rPr>
        <w:t xml:space="preserve"> 38011A009095220000QX.</w:t>
      </w:r>
      <w:r>
        <w:rPr>
          <w:rFonts w:ascii="Times New Roman" w:eastAsia="Times New Roman" w:hAnsi="Times New Roman" w:cs="Times New Roman"/>
          <w:i w:val="0"/>
          <w:sz w:val="24"/>
        </w:rPr>
        <w:t xml:space="preserve"> </w:t>
      </w:r>
    </w:p>
    <w:p w:rsidR="00493F89" w:rsidRDefault="00233353">
      <w:pPr>
        <w:spacing w:after="134" w:line="259" w:lineRule="auto"/>
        <w:ind w:left="142" w:right="0" w:firstLine="0"/>
        <w:jc w:val="left"/>
      </w:pPr>
      <w:r>
        <w:rPr>
          <w:i w:val="0"/>
        </w:rPr>
        <w:t xml:space="preserve"> </w:t>
      </w:r>
    </w:p>
    <w:p w:rsidR="00493F89" w:rsidRDefault="00233353">
      <w:pPr>
        <w:pStyle w:val="Ttulo1"/>
        <w:shd w:val="clear" w:color="auto" w:fill="E7E6E6"/>
        <w:spacing w:after="0"/>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rFonts w:ascii="Times New Roman" w:eastAsia="Times New Roman" w:hAnsi="Times New Roman" w:cs="Times New Roman"/>
          <w:sz w:val="24"/>
          <w:shd w:val="clear" w:color="auto" w:fill="auto"/>
        </w:rPr>
        <w:t xml:space="preserve"> </w:t>
      </w:r>
    </w:p>
    <w:p w:rsidR="00493F89" w:rsidRDefault="00233353">
      <w:pPr>
        <w:spacing w:after="0" w:line="259" w:lineRule="auto"/>
        <w:ind w:left="502" w:right="0" w:firstLine="0"/>
        <w:jc w:val="left"/>
      </w:pPr>
      <w:r>
        <w:rPr>
          <w:i w:val="0"/>
        </w:rP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493F89">
        <w:trPr>
          <w:trHeight w:val="127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12" w:right="0" w:firstLine="0"/>
              <w:jc w:val="center"/>
            </w:pPr>
            <w:r>
              <w:rPr>
                <w:i w:val="0"/>
              </w:rPr>
              <w:t xml:space="preserve">Norte </w:t>
            </w:r>
          </w:p>
          <w:p w:rsidR="00493F89" w:rsidRDefault="00233353">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Parcela catastral 38011A009000720000QL </w:t>
            </w:r>
          </w:p>
          <w:p w:rsidR="00493F89" w:rsidRDefault="00233353">
            <w:pPr>
              <w:spacing w:after="0" w:line="259" w:lineRule="auto"/>
              <w:ind w:left="4" w:right="0" w:firstLine="0"/>
              <w:jc w:val="left"/>
            </w:pPr>
            <w:r>
              <w:rPr>
                <w:i w:val="0"/>
              </w:rPr>
              <w:t xml:space="preserve">Parcela catastral 38011A009000670000QQ </w:t>
            </w:r>
          </w:p>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 </w:t>
            </w:r>
          </w:p>
        </w:tc>
      </w:tr>
      <w:tr w:rsidR="00493F89">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7" w:right="0" w:firstLine="0"/>
              <w:jc w:val="center"/>
            </w:pPr>
            <w:r>
              <w:rPr>
                <w:i w:val="0"/>
              </w:rPr>
              <w:t>Sur</w:t>
            </w:r>
            <w:r>
              <w:rPr>
                <w:rFonts w:ascii="Times New Roman" w:eastAsia="Times New Roman" w:hAnsi="Times New Roman" w:cs="Times New Roman"/>
                <w:i w:val="0"/>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Parcela catastral 002204000CS64B0001AJ </w:t>
            </w:r>
          </w:p>
          <w:p w:rsidR="00493F89" w:rsidRDefault="00233353">
            <w:pPr>
              <w:spacing w:after="0" w:line="259" w:lineRule="auto"/>
              <w:ind w:left="4" w:right="0" w:firstLine="0"/>
              <w:jc w:val="left"/>
            </w:pPr>
            <w:r>
              <w:rPr>
                <w:i w:val="0"/>
              </w:rPr>
              <w:t xml:space="preserve"> </w:t>
            </w:r>
          </w:p>
        </w:tc>
      </w:tr>
      <w:tr w:rsidR="00493F89">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10" w:right="0" w:firstLine="0"/>
              <w:jc w:val="center"/>
            </w:pPr>
            <w:r>
              <w:rPr>
                <w:i w:val="0"/>
              </w:rPr>
              <w:t xml:space="preserve">Este </w:t>
            </w:r>
          </w:p>
          <w:p w:rsidR="00493F89" w:rsidRDefault="00233353">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Vía Bajo Maja </w:t>
            </w:r>
            <w:r>
              <w:rPr>
                <w:rFonts w:ascii="Times New Roman" w:eastAsia="Times New Roman" w:hAnsi="Times New Roman" w:cs="Times New Roman"/>
                <w:i w:val="0"/>
                <w:sz w:val="24"/>
              </w:rPr>
              <w:t xml:space="preserve"> </w:t>
            </w:r>
          </w:p>
        </w:tc>
      </w:tr>
      <w:tr w:rsidR="00493F89">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9" w:right="0" w:firstLine="0"/>
              <w:jc w:val="center"/>
            </w:pPr>
            <w:r>
              <w:rPr>
                <w:i w:val="0"/>
              </w:rPr>
              <w:t xml:space="preserve">Oeste </w:t>
            </w:r>
          </w:p>
          <w:p w:rsidR="00493F89" w:rsidRDefault="00233353">
            <w:pPr>
              <w:spacing w:after="0" w:line="259" w:lineRule="auto"/>
              <w:ind w:left="0" w:righ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Resto del peatonal Morra Cha Jacinta</w:t>
            </w:r>
            <w:r>
              <w:rPr>
                <w:rFonts w:ascii="Times New Roman" w:eastAsia="Times New Roman" w:hAnsi="Times New Roman" w:cs="Times New Roman"/>
                <w:i w:val="0"/>
                <w:sz w:val="24"/>
              </w:rPr>
              <w:t xml:space="preserve"> </w:t>
            </w:r>
          </w:p>
        </w:tc>
      </w:tr>
    </w:tbl>
    <w:p w:rsidR="00493F89" w:rsidRDefault="00233353">
      <w:pPr>
        <w:spacing w:after="132" w:line="259" w:lineRule="auto"/>
        <w:ind w:left="142" w:right="0" w:firstLine="0"/>
        <w:jc w:val="left"/>
      </w:pPr>
      <w:r>
        <w:rPr>
          <w:i w:val="0"/>
        </w:rPr>
        <w:t xml:space="preserve"> </w:t>
      </w:r>
    </w:p>
    <w:p w:rsidR="00493F89" w:rsidRDefault="00233353">
      <w:pPr>
        <w:pStyle w:val="Ttulo1"/>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p w:rsidR="00493F89" w:rsidRDefault="00233353">
      <w:pPr>
        <w:spacing w:after="3"/>
        <w:ind w:left="137" w:right="960"/>
      </w:pPr>
      <w:r>
        <w:rPr>
          <w:i w:val="0"/>
        </w:rPr>
        <w:t>274m</w:t>
      </w:r>
      <w:r>
        <w:rPr>
          <w:i w:val="0"/>
          <w:vertAlign w:val="superscript"/>
        </w:rPr>
        <w:t>2</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493F89">
        <w:trPr>
          <w:trHeight w:val="252"/>
        </w:trPr>
        <w:tc>
          <w:tcPr>
            <w:tcW w:w="456" w:type="dxa"/>
            <w:tcBorders>
              <w:top w:val="nil"/>
              <w:left w:val="nil"/>
              <w:bottom w:val="nil"/>
              <w:right w:val="nil"/>
            </w:tcBorders>
            <w:shd w:val="clear" w:color="auto" w:fill="E0E0E0"/>
          </w:tcPr>
          <w:p w:rsidR="00493F89" w:rsidRDefault="00233353">
            <w:pPr>
              <w:spacing w:after="0" w:line="259" w:lineRule="auto"/>
              <w:ind w:left="29" w:right="0" w:firstLine="0"/>
              <w:jc w:val="left"/>
            </w:pPr>
            <w:r>
              <w:rPr>
                <w:i w:val="0"/>
              </w:rPr>
              <w:t xml:space="preserve">5. </w:t>
            </w:r>
          </w:p>
        </w:tc>
        <w:tc>
          <w:tcPr>
            <w:tcW w:w="9167" w:type="dxa"/>
            <w:tcBorders>
              <w:top w:val="nil"/>
              <w:left w:val="nil"/>
              <w:bottom w:val="nil"/>
              <w:right w:val="nil"/>
            </w:tcBorders>
            <w:shd w:val="clear" w:color="auto" w:fill="E0E0E0"/>
          </w:tcPr>
          <w:p w:rsidR="00493F89" w:rsidRDefault="00233353">
            <w:pPr>
              <w:spacing w:after="0" w:line="259" w:lineRule="auto"/>
              <w:ind w:left="0" w:right="0" w:firstLine="0"/>
              <w:jc w:val="left"/>
            </w:pPr>
            <w:r>
              <w:rPr>
                <w:i w:val="0"/>
                <w:shd w:val="clear" w:color="auto" w:fill="E6E6E6"/>
              </w:rPr>
              <w:t>DESCRIPCIÓN GENERAL</w:t>
            </w:r>
            <w:r>
              <w:rPr>
                <w:i w:val="0"/>
              </w:rPr>
              <w:t xml:space="preserve">                                                                                                </w:t>
            </w:r>
          </w:p>
        </w:tc>
      </w:tr>
    </w:tbl>
    <w:p w:rsidR="00493F89" w:rsidRDefault="00233353">
      <w:pPr>
        <w:spacing w:after="3"/>
        <w:ind w:left="137" w:right="960"/>
      </w:pPr>
      <w:r>
        <w:rPr>
          <w:i w:val="0"/>
        </w:rPr>
        <w:t>Tramo de la vía peatonal asfaltada de trazado recto y abierta al tráfico rodado de un solo carril que conecta la curva Juan Pestano con otra vía sin salida tr</w:t>
      </w:r>
      <w:r>
        <w:rPr>
          <w:i w:val="0"/>
        </w:rPr>
        <w:t xml:space="preserve">ansversal a la curva Juan Pestano. No cuenta con ningún tipo de equipamiento. </w:t>
      </w:r>
    </w:p>
    <w:p w:rsidR="00493F89" w:rsidRDefault="00233353">
      <w:pPr>
        <w:spacing w:after="3299" w:line="259" w:lineRule="auto"/>
        <w:ind w:left="142" w:right="0" w:firstLine="0"/>
        <w:jc w:val="left"/>
      </w:pPr>
      <w:r>
        <w:rPr>
          <w:i w:val="0"/>
        </w:rPr>
        <w:t xml:space="preserve"> </w:t>
      </w:r>
    </w:p>
    <w:p w:rsidR="00493F89" w:rsidRDefault="00233353">
      <w:pPr>
        <w:spacing w:after="0" w:line="259" w:lineRule="auto"/>
        <w:ind w:left="-2411" w:right="1765" w:firstLine="0"/>
        <w:jc w:val="left"/>
      </w:pPr>
      <w:r>
        <w:rPr>
          <w:rFonts w:ascii="Calibri" w:eastAsia="Calibri" w:hAnsi="Calibri" w:cs="Calibri"/>
          <w:i w:val="0"/>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4891" name="Group 144891"/>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0467" name="Rectangle 1046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0468" name="Rectangle 1046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469" name="Rectangle 1046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4891" style="width:18.7031pt;height:260.43pt;position:absolute;mso-position-horizontal-relative:page;mso-position-horizontal:absolute;margin-left:662.928pt;mso-position-vertical-relative:page;margin-top:512.49pt;" coordsize="2375,33074">
                <v:rect id="Rectangle 1046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046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46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88 de 117 </w:t>
                        </w:r>
                      </w:p>
                    </w:txbxContent>
                  </v:textbox>
                </v:rect>
                <w10:wrap type="square"/>
              </v:group>
            </w:pict>
          </mc:Fallback>
        </mc:AlternateContent>
      </w:r>
      <w:r>
        <w:rPr>
          <w:noProof/>
        </w:rPr>
        <w:drawing>
          <wp:anchor distT="0" distB="0" distL="114300" distR="114300" simplePos="0" relativeHeight="251750400" behindDoc="0" locked="0" layoutInCell="1" allowOverlap="0">
            <wp:simplePos x="0" y="0"/>
            <wp:positionH relativeFrom="column">
              <wp:posOffset>89611</wp:posOffset>
            </wp:positionH>
            <wp:positionV relativeFrom="paragraph">
              <wp:posOffset>-2246614</wp:posOffset>
            </wp:positionV>
            <wp:extent cx="5570221" cy="2392680"/>
            <wp:effectExtent l="0" t="0" r="0" b="0"/>
            <wp:wrapSquare wrapText="bothSides"/>
            <wp:docPr id="10464" name="Picture 10464"/>
            <wp:cNvGraphicFramePr/>
            <a:graphic xmlns:a="http://schemas.openxmlformats.org/drawingml/2006/main">
              <a:graphicData uri="http://schemas.openxmlformats.org/drawingml/2006/picture">
                <pic:pic xmlns:pic="http://schemas.openxmlformats.org/drawingml/2006/picture">
                  <pic:nvPicPr>
                    <pic:cNvPr id="10464" name="Picture 10464"/>
                    <pic:cNvPicPr/>
                  </pic:nvPicPr>
                  <pic:blipFill>
                    <a:blip r:embed="rId9"/>
                    <a:stretch>
                      <a:fillRect/>
                    </a:stretch>
                  </pic:blipFill>
                  <pic:spPr>
                    <a:xfrm>
                      <a:off x="0" y="0"/>
                      <a:ext cx="5570221" cy="2392680"/>
                    </a:xfrm>
                    <a:prstGeom prst="rect">
                      <a:avLst/>
                    </a:prstGeom>
                  </pic:spPr>
                </pic:pic>
              </a:graphicData>
            </a:graphic>
          </wp:anchor>
        </w:drawing>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Nota. - El presente plano tiene carácter de representación gráfica aproximada de la parcela, no encontrándose a escala y definiendo aproximadamente los linder</w:t>
      </w:r>
      <w:r>
        <w:rPr>
          <w:i w:val="0"/>
        </w:rPr>
        <w:t xml:space="preserve">os de la finca según la representación gráfica alternativa. Fuente: GRAFCAN.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tbl>
      <w:tblPr>
        <w:tblStyle w:val="TableGrid"/>
        <w:tblW w:w="9481" w:type="dxa"/>
        <w:tblInd w:w="254" w:type="dxa"/>
        <w:tblCellMar>
          <w:top w:w="20" w:type="dxa"/>
          <w:left w:w="29" w:type="dxa"/>
          <w:bottom w:w="0" w:type="dxa"/>
          <w:right w:w="115" w:type="dxa"/>
        </w:tblCellMar>
        <w:tblLook w:val="04A0" w:firstRow="1" w:lastRow="0" w:firstColumn="1" w:lastColumn="0" w:noHBand="0" w:noVBand="1"/>
      </w:tblPr>
      <w:tblGrid>
        <w:gridCol w:w="9481"/>
      </w:tblGrid>
      <w:tr w:rsidR="00493F89">
        <w:trPr>
          <w:trHeight w:val="269"/>
        </w:trPr>
        <w:tc>
          <w:tcPr>
            <w:tcW w:w="9481" w:type="dxa"/>
            <w:tcBorders>
              <w:top w:val="nil"/>
              <w:left w:val="nil"/>
              <w:bottom w:val="nil"/>
              <w:right w:val="nil"/>
            </w:tcBorders>
            <w:shd w:val="clear" w:color="auto" w:fill="E0E0E0"/>
          </w:tcPr>
          <w:p w:rsidR="00493F89" w:rsidRDefault="00233353">
            <w:pPr>
              <w:spacing w:after="0" w:line="259" w:lineRule="auto"/>
              <w:ind w:left="0" w:right="0" w:firstLine="0"/>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tc>
      </w:tr>
    </w:tbl>
    <w:p w:rsidR="00493F89" w:rsidRDefault="00233353">
      <w:pPr>
        <w:spacing w:after="3"/>
        <w:ind w:left="137" w:right="960"/>
      </w:pPr>
      <w:r>
        <w:rPr>
          <w:i w:val="0"/>
        </w:rPr>
        <w:t xml:space="preserve">Bien inmueble de dominio público y uso público. </w:t>
      </w:r>
    </w:p>
    <w:p w:rsidR="00493F89" w:rsidRDefault="00233353">
      <w:pPr>
        <w:spacing w:after="0" w:line="259" w:lineRule="auto"/>
        <w:ind w:left="142" w:right="0" w:firstLine="0"/>
        <w:jc w:val="left"/>
      </w:pPr>
      <w:r>
        <w:rPr>
          <w:i w:val="0"/>
        </w:rPr>
        <w:t xml:space="preserve"> </w:t>
      </w:r>
    </w:p>
    <w:tbl>
      <w:tblPr>
        <w:tblStyle w:val="TableGrid"/>
        <w:tblW w:w="9481" w:type="dxa"/>
        <w:tblInd w:w="254" w:type="dxa"/>
        <w:tblCellMar>
          <w:top w:w="17" w:type="dxa"/>
          <w:left w:w="29" w:type="dxa"/>
          <w:bottom w:w="0" w:type="dxa"/>
          <w:right w:w="115" w:type="dxa"/>
        </w:tblCellMar>
        <w:tblLook w:val="04A0" w:firstRow="1" w:lastRow="0" w:firstColumn="1" w:lastColumn="0" w:noHBand="0" w:noVBand="1"/>
      </w:tblPr>
      <w:tblGrid>
        <w:gridCol w:w="9481"/>
      </w:tblGrid>
      <w:tr w:rsidR="00493F89">
        <w:trPr>
          <w:trHeight w:val="271"/>
        </w:trPr>
        <w:tc>
          <w:tcPr>
            <w:tcW w:w="9481" w:type="dxa"/>
            <w:tcBorders>
              <w:top w:val="nil"/>
              <w:left w:val="nil"/>
              <w:bottom w:val="nil"/>
              <w:right w:val="nil"/>
            </w:tcBorders>
            <w:shd w:val="clear" w:color="auto" w:fill="E0E0E0"/>
          </w:tcPr>
          <w:p w:rsidR="00493F89" w:rsidRDefault="00233353">
            <w:pPr>
              <w:spacing w:after="0" w:line="259" w:lineRule="auto"/>
              <w:ind w:left="0" w:right="0" w:firstLine="0"/>
              <w:jc w:val="left"/>
            </w:pPr>
            <w:r>
              <w:rPr>
                <w:rFonts w:ascii="Times New Roman" w:eastAsia="Times New Roman" w:hAnsi="Times New Roman" w:cs="Times New Roman"/>
                <w:i w:val="0"/>
                <w:sz w:val="24"/>
              </w:rPr>
              <w:t>7.</w:t>
            </w:r>
            <w:r>
              <w:rPr>
                <w:i w:val="0"/>
                <w:sz w:val="24"/>
              </w:rPr>
              <w:t xml:space="preserve"> </w:t>
            </w:r>
            <w:r>
              <w:rPr>
                <w:i w:val="0"/>
                <w:shd w:val="clear" w:color="auto" w:fill="E6E6E6"/>
              </w:rPr>
              <w:t>TÍTULO</w:t>
            </w:r>
            <w:r>
              <w:rPr>
                <w:rFonts w:ascii="Times New Roman" w:eastAsia="Times New Roman" w:hAnsi="Times New Roman" w:cs="Times New Roman"/>
                <w:i w:val="0"/>
                <w:sz w:val="24"/>
              </w:rPr>
              <w:t xml:space="preserve"> </w:t>
            </w:r>
          </w:p>
        </w:tc>
      </w:tr>
    </w:tbl>
    <w:p w:rsidR="00493F89" w:rsidRDefault="00233353">
      <w:pPr>
        <w:spacing w:after="3"/>
        <w:ind w:left="137" w:right="960"/>
      </w:pPr>
      <w:r>
        <w:rPr>
          <w:i w:val="0"/>
        </w:rPr>
        <w:t xml:space="preserve">Acta de ocupación de fecha 27 de febrero de 2024, conforme al Decreto 198/2024 de 29 de enero de 2024.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tbl>
      <w:tblPr>
        <w:tblStyle w:val="TableGrid"/>
        <w:tblpPr w:vertAnchor="text" w:tblpX="254" w:tblpY="-21"/>
        <w:tblOverlap w:val="never"/>
        <w:tblW w:w="9481" w:type="dxa"/>
        <w:tblInd w:w="0" w:type="dxa"/>
        <w:tblCellMar>
          <w:top w:w="21" w:type="dxa"/>
          <w:left w:w="29" w:type="dxa"/>
          <w:bottom w:w="0" w:type="dxa"/>
          <w:right w:w="115" w:type="dxa"/>
        </w:tblCellMar>
        <w:tblLook w:val="04A0" w:firstRow="1" w:lastRow="0" w:firstColumn="1" w:lastColumn="0" w:noHBand="0" w:noVBand="1"/>
      </w:tblPr>
      <w:tblGrid>
        <w:gridCol w:w="9481"/>
      </w:tblGrid>
      <w:tr w:rsidR="00493F89">
        <w:trPr>
          <w:trHeight w:val="272"/>
        </w:trPr>
        <w:tc>
          <w:tcPr>
            <w:tcW w:w="9481" w:type="dxa"/>
            <w:tcBorders>
              <w:top w:val="nil"/>
              <w:left w:val="nil"/>
              <w:bottom w:val="nil"/>
              <w:right w:val="nil"/>
            </w:tcBorders>
            <w:shd w:val="clear" w:color="auto" w:fill="E7E6E6"/>
          </w:tcPr>
          <w:p w:rsidR="00493F89" w:rsidRDefault="00233353">
            <w:pPr>
              <w:spacing w:after="0" w:line="259" w:lineRule="auto"/>
              <w:ind w:left="0" w:right="0" w:firstLine="0"/>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p>
        </w:tc>
      </w:tr>
    </w:tbl>
    <w:p w:rsidR="00493F89" w:rsidRDefault="00233353">
      <w:pPr>
        <w:spacing w:after="0" w:line="259" w:lineRule="auto"/>
        <w:ind w:left="142" w:right="942" w:firstLine="0"/>
        <w:jc w:val="left"/>
      </w:pPr>
      <w:r>
        <w:rPr>
          <w:i w:val="0"/>
        </w:rPr>
        <w:t xml:space="preserve"> </w:t>
      </w:r>
    </w:p>
    <w:p w:rsidR="00493F89" w:rsidRDefault="00233353">
      <w:pPr>
        <w:spacing w:after="3"/>
        <w:ind w:left="137" w:right="960"/>
      </w:pPr>
      <w:r>
        <w:rPr>
          <w:i w:val="0"/>
        </w:rPr>
        <w:t xml:space="preserve">Destino: viario peatonal. </w:t>
      </w:r>
    </w:p>
    <w:p w:rsidR="00493F89" w:rsidRDefault="00233353">
      <w:pPr>
        <w:spacing w:after="3"/>
        <w:ind w:left="137" w:right="960"/>
      </w:pPr>
      <w:r>
        <w:rPr>
          <w:i w:val="0"/>
        </w:rPr>
        <w:t xml:space="preserve">Plan General de Ordenación de Candelaria. </w:t>
      </w:r>
    </w:p>
    <w:p w:rsidR="00493F89" w:rsidRDefault="00233353">
      <w:pPr>
        <w:spacing w:after="0" w:line="259" w:lineRule="auto"/>
        <w:ind w:left="142" w:right="0" w:firstLine="0"/>
        <w:jc w:val="left"/>
      </w:pPr>
      <w:r>
        <w:rPr>
          <w:i w:val="0"/>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493F89">
        <w:trPr>
          <w:trHeight w:val="274"/>
        </w:trPr>
        <w:tc>
          <w:tcPr>
            <w:tcW w:w="456" w:type="dxa"/>
            <w:tcBorders>
              <w:top w:val="nil"/>
              <w:left w:val="nil"/>
              <w:bottom w:val="nil"/>
              <w:right w:val="nil"/>
            </w:tcBorders>
            <w:shd w:val="clear" w:color="auto" w:fill="E0E0E0"/>
          </w:tcPr>
          <w:p w:rsidR="00493F89" w:rsidRDefault="00233353">
            <w:pPr>
              <w:spacing w:after="0" w:line="259" w:lineRule="auto"/>
              <w:ind w:left="29" w:right="0" w:firstLine="0"/>
              <w:jc w:val="left"/>
            </w:pPr>
            <w:r>
              <w:rPr>
                <w:rFonts w:ascii="Times New Roman" w:eastAsia="Times New Roman" w:hAnsi="Times New Roman" w:cs="Times New Roman"/>
                <w:i w:val="0"/>
                <w:sz w:val="24"/>
              </w:rPr>
              <w:t>9.</w:t>
            </w:r>
            <w:r>
              <w:rPr>
                <w:i w:val="0"/>
                <w:sz w:val="24"/>
              </w:rPr>
              <w:t xml:space="preserve"> </w:t>
            </w:r>
          </w:p>
        </w:tc>
        <w:tc>
          <w:tcPr>
            <w:tcW w:w="9167" w:type="dxa"/>
            <w:tcBorders>
              <w:top w:val="nil"/>
              <w:left w:val="nil"/>
              <w:bottom w:val="nil"/>
              <w:right w:val="nil"/>
            </w:tcBorders>
            <w:shd w:val="clear" w:color="auto" w:fill="E0E0E0"/>
          </w:tcPr>
          <w:p w:rsidR="00493F89" w:rsidRDefault="00233353">
            <w:pPr>
              <w:spacing w:after="0" w:line="259" w:lineRule="auto"/>
              <w:ind w:left="0" w:right="0" w:firstLine="0"/>
              <w:jc w:val="left"/>
            </w:pPr>
            <w:r>
              <w:rPr>
                <w:i w:val="0"/>
                <w:sz w:val="24"/>
                <w:shd w:val="clear" w:color="auto" w:fill="E6E6E6"/>
              </w:rPr>
              <w:t>RÉGIMEN URBANÍSTICO DE APLICACIÓN</w:t>
            </w:r>
            <w:r>
              <w:rPr>
                <w:rFonts w:ascii="Times New Roman" w:eastAsia="Times New Roman" w:hAnsi="Times New Roman" w:cs="Times New Roman"/>
                <w:i w:val="0"/>
                <w:sz w:val="24"/>
              </w:rPr>
              <w:t xml:space="preserve"> </w:t>
            </w:r>
          </w:p>
        </w:tc>
      </w:tr>
    </w:tbl>
    <w:p w:rsidR="00493F89" w:rsidRDefault="00233353">
      <w:pPr>
        <w:spacing w:after="0" w:line="240" w:lineRule="auto"/>
        <w:ind w:left="142" w:right="970" w:firstLine="0"/>
      </w:pPr>
      <w:r>
        <w:rPr>
          <w:i w:val="0"/>
          <w:sz w:val="24"/>
        </w:rPr>
        <w:t>INSTRUMENTO DE PLANEAMIENTO: El presente informe se emite respecto al documento de PLAN GENERAL DE ORDENACION DE CANDELARIA, planeamiento municipal en vigor, con publicaciones en B.O.C. de fecha 10 de mayo de 2007 y B.O.P. de fecha 17 de mayo de 2007  y Mo</w:t>
      </w:r>
      <w:r>
        <w:rPr>
          <w:i w:val="0"/>
          <w:sz w:val="24"/>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i w:val="0"/>
          <w:sz w:val="24"/>
        </w:rPr>
        <w:t>de 2012, respectivamente.</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sz w:val="24"/>
        </w:rPr>
        <w:t xml:space="preserve"> </w:t>
      </w:r>
    </w:p>
    <w:p w:rsidR="00493F89" w:rsidRDefault="00233353">
      <w:pPr>
        <w:spacing w:after="79" w:line="259" w:lineRule="auto"/>
        <w:ind w:left="502" w:right="0" w:firstLine="0"/>
        <w:jc w:val="left"/>
      </w:pPr>
      <w:r>
        <w:rPr>
          <w:i w:val="0"/>
          <w:sz w:val="24"/>
        </w:rPr>
        <w:t xml:space="preserve"> </w:t>
      </w:r>
    </w:p>
    <w:p w:rsidR="00493F89" w:rsidRDefault="00233353">
      <w:pPr>
        <w:numPr>
          <w:ilvl w:val="0"/>
          <w:numId w:val="47"/>
        </w:numPr>
        <w:shd w:val="clear" w:color="auto" w:fill="E0E0E0"/>
        <w:spacing w:after="0" w:line="259" w:lineRule="auto"/>
        <w:ind w:right="0" w:hanging="360"/>
        <w:jc w:val="left"/>
      </w:pPr>
      <w:r>
        <w:rPr>
          <w:i w:val="0"/>
          <w:sz w:val="24"/>
          <w:shd w:val="clear" w:color="auto" w:fill="E6E6E6"/>
        </w:rPr>
        <w:t>CLASIFICACIÓN, CATEGORIZACIÓN Y CALIFICACIÓN DEL SUELO</w:t>
      </w:r>
      <w:r>
        <w:rPr>
          <w:rFonts w:ascii="Times New Roman" w:eastAsia="Times New Roman" w:hAnsi="Times New Roman" w:cs="Times New Roman"/>
          <w:i w:val="0"/>
          <w:sz w:val="24"/>
        </w:rPr>
        <w:t xml:space="preserve"> </w:t>
      </w:r>
    </w:p>
    <w:tbl>
      <w:tblPr>
        <w:tblStyle w:val="TableGrid"/>
        <w:tblW w:w="8820" w:type="dxa"/>
        <w:tblInd w:w="148" w:type="dxa"/>
        <w:tblCellMar>
          <w:top w:w="7" w:type="dxa"/>
          <w:left w:w="107" w:type="dxa"/>
          <w:bottom w:w="0" w:type="dxa"/>
          <w:right w:w="40" w:type="dxa"/>
        </w:tblCellMar>
        <w:tblLook w:val="04A0" w:firstRow="1" w:lastRow="0" w:firstColumn="1" w:lastColumn="0" w:noHBand="0" w:noVBand="1"/>
      </w:tblPr>
      <w:tblGrid>
        <w:gridCol w:w="3542"/>
        <w:gridCol w:w="5279"/>
      </w:tblGrid>
      <w:tr w:rsidR="00493F89">
        <w:trPr>
          <w:trHeight w:val="28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pPr>
            <w:r>
              <w:rPr>
                <w:i w:val="0"/>
                <w:sz w:val="24"/>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sz w:val="24"/>
              </w:rPr>
              <w:t xml:space="preserve">Suelo Urbano </w:t>
            </w:r>
          </w:p>
        </w:tc>
      </w:tr>
      <w:tr w:rsidR="00493F89">
        <w:trPr>
          <w:trHeight w:val="5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tabs>
                <w:tab w:val="right" w:pos="3395"/>
              </w:tabs>
              <w:spacing w:after="0" w:line="259" w:lineRule="auto"/>
              <w:ind w:left="0" w:right="0" w:firstLine="0"/>
              <w:jc w:val="left"/>
            </w:pPr>
            <w:r>
              <w:rPr>
                <w:i w:val="0"/>
                <w:sz w:val="24"/>
              </w:rPr>
              <w:t xml:space="preserve">CATEGORIZACIÓN </w:t>
            </w:r>
            <w:r>
              <w:rPr>
                <w:i w:val="0"/>
                <w:sz w:val="24"/>
              </w:rPr>
              <w:tab/>
              <w:t xml:space="preserve">DEL </w:t>
            </w:r>
          </w:p>
          <w:p w:rsidR="00493F89" w:rsidRDefault="00233353">
            <w:pPr>
              <w:spacing w:after="0" w:line="259" w:lineRule="auto"/>
              <w:ind w:left="0" w:right="0" w:firstLine="0"/>
              <w:jc w:val="left"/>
            </w:pPr>
            <w:r>
              <w:rPr>
                <w:i w:val="0"/>
                <w:sz w:val="24"/>
              </w:rPr>
              <w:t xml:space="preserve">SUELO </w:t>
            </w:r>
          </w:p>
        </w:tc>
        <w:tc>
          <w:tcPr>
            <w:tcW w:w="527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sz w:val="24"/>
              </w:rPr>
              <w:t xml:space="preserve">Suelo Urbano Consolidado  </w:t>
            </w:r>
          </w:p>
        </w:tc>
      </w:tr>
      <w:tr w:rsidR="00493F89">
        <w:trPr>
          <w:trHeight w:val="28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sz w:val="24"/>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sz w:val="24"/>
              </w:rPr>
              <w:t xml:space="preserve">Zona verde. Peatonal </w:t>
            </w:r>
          </w:p>
        </w:tc>
      </w:tr>
    </w:tbl>
    <w:p w:rsidR="00493F89" w:rsidRDefault="00233353">
      <w:pPr>
        <w:spacing w:after="0" w:line="259" w:lineRule="auto"/>
        <w:ind w:left="0" w:right="412" w:firstLine="0"/>
        <w:jc w:val="center"/>
      </w:pPr>
      <w:r>
        <w:rPr>
          <w:rFonts w:ascii="Times New Roman" w:eastAsia="Times New Roman" w:hAnsi="Times New Roman" w:cs="Times New Roman"/>
          <w:i w:val="0"/>
          <w:sz w:val="24"/>
        </w:rPr>
        <w:t xml:space="preserve"> </w:t>
      </w:r>
    </w:p>
    <w:p w:rsidR="00493F89" w:rsidRDefault="00233353">
      <w:pPr>
        <w:spacing w:after="0" w:line="259" w:lineRule="auto"/>
        <w:ind w:left="0" w:right="412" w:firstLine="0"/>
        <w:jc w:val="center"/>
      </w:pPr>
      <w:r>
        <w:rPr>
          <w:rFonts w:ascii="Times New Roman" w:eastAsia="Times New Roman" w:hAnsi="Times New Roman" w:cs="Times New Roman"/>
          <w:i w:val="0"/>
          <w:sz w:val="24"/>
        </w:rPr>
        <w:t xml:space="preserve"> </w:t>
      </w:r>
    </w:p>
    <w:p w:rsidR="00493F89" w:rsidRDefault="00233353">
      <w:pPr>
        <w:spacing w:after="0" w:line="259" w:lineRule="auto"/>
        <w:ind w:left="0" w:right="412" w:firstLine="0"/>
        <w:jc w:val="center"/>
      </w:pPr>
      <w:r>
        <w:rPr>
          <w:rFonts w:ascii="Calibri" w:eastAsia="Calibri" w:hAnsi="Calibri" w:cs="Calibri"/>
          <w:i w:val="0"/>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4732" name="Group 14473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0603" name="Rectangle 10603"/>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0604" name="Rectangle 10604"/>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605" name="Rectangle 10605"/>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89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4732" style="width:18.7031pt;height:260.43pt;position:absolute;mso-position-horizontal-relative:page;mso-position-horizontal:absolute;margin-left:662.928pt;mso-position-vertical-relative:page;margin-top:512.49pt;" coordsize="2375,33074">
                <v:rect id="Rectangle 10603"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060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60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89 de 117 </w:t>
                        </w:r>
                      </w:p>
                    </w:txbxContent>
                  </v:textbox>
                </v:rect>
                <w10:wrap type="square"/>
              </v:group>
            </w:pict>
          </mc:Fallback>
        </mc:AlternateContent>
      </w:r>
      <w:r>
        <w:rPr>
          <w:rFonts w:ascii="Times New Roman" w:eastAsia="Times New Roman" w:hAnsi="Times New Roman" w:cs="Times New Roman"/>
          <w:i w:val="0"/>
          <w:sz w:val="24"/>
        </w:rPr>
        <w:t xml:space="preserve"> </w:t>
      </w:r>
    </w:p>
    <w:p w:rsidR="00493F89" w:rsidRDefault="00233353">
      <w:pPr>
        <w:spacing w:after="11" w:line="259" w:lineRule="auto"/>
        <w:ind w:left="199" w:right="0" w:firstLine="0"/>
        <w:jc w:val="left"/>
      </w:pPr>
      <w:r>
        <w:rPr>
          <w:rFonts w:ascii="Calibri" w:eastAsia="Calibri" w:hAnsi="Calibri" w:cs="Calibri"/>
          <w:i w:val="0"/>
          <w:noProof/>
        </w:rPr>
        <mc:AlternateContent>
          <mc:Choice Requires="wpg">
            <w:drawing>
              <wp:inline distT="0" distB="0" distL="0" distR="0">
                <wp:extent cx="5347589" cy="3499282"/>
                <wp:effectExtent l="0" t="0" r="0" b="0"/>
                <wp:docPr id="144731" name="Group 144731"/>
                <wp:cNvGraphicFramePr/>
                <a:graphic xmlns:a="http://schemas.openxmlformats.org/drawingml/2006/main">
                  <a:graphicData uri="http://schemas.microsoft.com/office/word/2010/wordprocessingGroup">
                    <wpg:wgp>
                      <wpg:cNvGrpSpPr/>
                      <wpg:grpSpPr>
                        <a:xfrm>
                          <a:off x="0" y="0"/>
                          <a:ext cx="5347589" cy="3499282"/>
                          <a:chOff x="0" y="0"/>
                          <a:chExt cx="5347589" cy="3499282"/>
                        </a:xfrm>
                      </wpg:grpSpPr>
                      <wps:wsp>
                        <wps:cNvPr id="10565" name="Rectangle 10565"/>
                        <wps:cNvSpPr/>
                        <wps:spPr>
                          <a:xfrm>
                            <a:off x="3114167" y="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566" name="Rectangle 10566"/>
                        <wps:cNvSpPr/>
                        <wps:spPr>
                          <a:xfrm>
                            <a:off x="3114167" y="17526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567" name="Rectangle 10567"/>
                        <wps:cNvSpPr/>
                        <wps:spPr>
                          <a:xfrm>
                            <a:off x="3114167" y="35052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568" name="Rectangle 10568"/>
                        <wps:cNvSpPr/>
                        <wps:spPr>
                          <a:xfrm>
                            <a:off x="3114167" y="52578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582" name="Rectangle 10582"/>
                        <wps:cNvSpPr/>
                        <wps:spPr>
                          <a:xfrm>
                            <a:off x="3114167" y="2979674"/>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583" name="Rectangle 10583"/>
                        <wps:cNvSpPr/>
                        <wps:spPr>
                          <a:xfrm>
                            <a:off x="426974" y="3155315"/>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584" name="Rectangle 10584"/>
                        <wps:cNvSpPr/>
                        <wps:spPr>
                          <a:xfrm>
                            <a:off x="192329" y="3330575"/>
                            <a:ext cx="202692"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585" name="Rectangle 10585"/>
                        <wps:cNvSpPr/>
                        <wps:spPr>
                          <a:xfrm>
                            <a:off x="344678" y="3330575"/>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0597" name="Picture 10597"/>
                          <pic:cNvPicPr/>
                        </pic:nvPicPr>
                        <pic:blipFill>
                          <a:blip r:embed="rId10"/>
                          <a:stretch>
                            <a:fillRect/>
                          </a:stretch>
                        </pic:blipFill>
                        <pic:spPr>
                          <a:xfrm>
                            <a:off x="0" y="368325"/>
                            <a:ext cx="4168140" cy="2791968"/>
                          </a:xfrm>
                          <a:prstGeom prst="rect">
                            <a:avLst/>
                          </a:prstGeom>
                        </pic:spPr>
                      </pic:pic>
                      <wps:wsp>
                        <wps:cNvPr id="10598" name="Shape 10598"/>
                        <wps:cNvSpPr/>
                        <wps:spPr>
                          <a:xfrm>
                            <a:off x="1799844" y="1898549"/>
                            <a:ext cx="3547745" cy="103377"/>
                          </a:xfrm>
                          <a:custGeom>
                            <a:avLst/>
                            <a:gdLst/>
                            <a:ahLst/>
                            <a:cxnLst/>
                            <a:rect l="0" t="0" r="0" b="0"/>
                            <a:pathLst>
                              <a:path w="3547745" h="103377">
                                <a:moveTo>
                                  <a:pt x="85598" y="1777"/>
                                </a:moveTo>
                                <a:cubicBezTo>
                                  <a:pt x="88646" y="0"/>
                                  <a:pt x="92456" y="1016"/>
                                  <a:pt x="94234" y="4064"/>
                                </a:cubicBezTo>
                                <a:cubicBezTo>
                                  <a:pt x="96012" y="7112"/>
                                  <a:pt x="94996" y="10922"/>
                                  <a:pt x="91948" y="12700"/>
                                </a:cubicBezTo>
                                <a:lnTo>
                                  <a:pt x="35995" y="45339"/>
                                </a:lnTo>
                                <a:lnTo>
                                  <a:pt x="3547745" y="45339"/>
                                </a:lnTo>
                                <a:lnTo>
                                  <a:pt x="3547745" y="58039"/>
                                </a:lnTo>
                                <a:lnTo>
                                  <a:pt x="35997" y="58039"/>
                                </a:lnTo>
                                <a:lnTo>
                                  <a:pt x="91948" y="90677"/>
                                </a:lnTo>
                                <a:cubicBezTo>
                                  <a:pt x="94996" y="92456"/>
                                  <a:pt x="96012" y="96266"/>
                                  <a:pt x="94234" y="99314"/>
                                </a:cubicBezTo>
                                <a:cubicBezTo>
                                  <a:pt x="92456" y="102362"/>
                                  <a:pt x="88646" y="103377"/>
                                  <a:pt x="85598" y="101600"/>
                                </a:cubicBezTo>
                                <a:lnTo>
                                  <a:pt x="0" y="51689"/>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599" name="Rectangle 10599"/>
                        <wps:cNvSpPr/>
                        <wps:spPr>
                          <a:xfrm>
                            <a:off x="868934" y="3254794"/>
                            <a:ext cx="3468466" cy="168284"/>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18"/>
                                </w:rPr>
                                <w:t>Plano de Ordenación Detallada Costa de Candelaria nº16</w:t>
                              </w:r>
                            </w:p>
                          </w:txbxContent>
                        </wps:txbx>
                        <wps:bodyPr horzOverflow="overflow" vert="horz" lIns="0" tIns="0" rIns="0" bIns="0" rtlCol="0">
                          <a:noAutofit/>
                        </wps:bodyPr>
                      </wps:wsp>
                      <wps:wsp>
                        <wps:cNvPr id="10600" name="Rectangle 10600"/>
                        <wps:cNvSpPr/>
                        <wps:spPr>
                          <a:xfrm>
                            <a:off x="3478657" y="3220847"/>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4731" style="width:421.07pt;height:275.534pt;mso-position-horizontal-relative:char;mso-position-vertical-relative:line" coordsize="53475,34992">
                <v:rect id="Rectangle 10565" style="position:absolute;width:506;height:2243;left:3114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566" style="position:absolute;width:506;height:2243;left:31141;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567" style="position:absolute;width:506;height:2243;left:31141;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568" style="position:absolute;width:506;height:2243;left:31141;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582" style="position:absolute;width:506;height:2243;left:31141;top:2979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583" style="position:absolute;width:506;height:2243;left:4269;top:3155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584" style="position:absolute;width:2026;height:2243;left:1923;top:333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0585" style="position:absolute;width:506;height:2243;left:3446;top:333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0597" style="position:absolute;width:41681;height:27919;left:0;top:3683;" filled="f">
                  <v:imagedata r:id="rId11"/>
                </v:shape>
                <v:shape id="Shape 10598" style="position:absolute;width:35477;height:1033;left:17998;top:18985;" coordsize="3547745,103377" path="m85598,1777c88646,0,92456,1016,94234,4064c96012,7112,94996,10922,91948,12700l35995,45339l3547745,45339l3547745,58039l35997,58039l91948,90677c94996,92456,96012,96266,94234,99314c92456,102362,88646,103377,85598,101600l0,51689l85598,1777x">
                  <v:stroke weight="0pt" endcap="square" joinstyle="miter" miterlimit="10" on="false" color="#000000" opacity="0"/>
                  <v:fill on="true" color="#000000"/>
                </v:shape>
                <v:rect id="Rectangle 10599" style="position:absolute;width:34684;height:1682;left:8689;top:3254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Plano de Ordenación Detallada Costa de Candelaria nº16</w:t>
                        </w:r>
                      </w:p>
                    </w:txbxContent>
                  </v:textbox>
                </v:rect>
                <v:rect id="Rectangle 10600" style="position:absolute;width:506;height:2243;left:34786;top:3220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group>
            </w:pict>
          </mc:Fallback>
        </mc:AlternateContent>
      </w:r>
    </w:p>
    <w:p w:rsidR="00493F89" w:rsidRDefault="00233353">
      <w:pPr>
        <w:spacing w:after="37" w:line="259" w:lineRule="auto"/>
        <w:ind w:left="502" w:right="0" w:firstLine="0"/>
        <w:jc w:val="left"/>
      </w:pPr>
      <w:r>
        <w:rPr>
          <w:rFonts w:ascii="Times New Roman" w:eastAsia="Times New Roman" w:hAnsi="Times New Roman" w:cs="Times New Roman"/>
          <w:i w:val="0"/>
          <w:sz w:val="18"/>
        </w:rPr>
        <w:t xml:space="preserve"> </w:t>
      </w:r>
    </w:p>
    <w:p w:rsidR="00493F89" w:rsidRDefault="00233353">
      <w:pPr>
        <w:numPr>
          <w:ilvl w:val="0"/>
          <w:numId w:val="47"/>
        </w:numPr>
        <w:shd w:val="clear" w:color="auto" w:fill="E7E6E6"/>
        <w:spacing w:after="0" w:line="259" w:lineRule="auto"/>
        <w:ind w:right="0" w:hanging="360"/>
        <w:jc w:val="left"/>
      </w:pPr>
      <w:r>
        <w:rPr>
          <w:rFonts w:ascii="Times New Roman" w:eastAsia="Times New Roman" w:hAnsi="Times New Roman" w:cs="Times New Roman"/>
          <w:i w:val="0"/>
          <w:sz w:val="24"/>
          <w:shd w:val="clear" w:color="auto" w:fill="E6E6E6"/>
        </w:rPr>
        <w:t>COORDENADAS UTM</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tbl>
      <w:tblPr>
        <w:tblStyle w:val="TableGrid"/>
        <w:tblW w:w="8773" w:type="dxa"/>
        <w:tblInd w:w="245" w:type="dxa"/>
        <w:tblCellMar>
          <w:top w:w="24" w:type="dxa"/>
          <w:left w:w="115" w:type="dxa"/>
          <w:bottom w:w="0" w:type="dxa"/>
          <w:right w:w="115" w:type="dxa"/>
        </w:tblCellMar>
        <w:tblLook w:val="04A0" w:firstRow="1" w:lastRow="0" w:firstColumn="1" w:lastColumn="0" w:noHBand="0" w:noVBand="1"/>
      </w:tblPr>
      <w:tblGrid>
        <w:gridCol w:w="1691"/>
        <w:gridCol w:w="3543"/>
        <w:gridCol w:w="3539"/>
      </w:tblGrid>
      <w:tr w:rsidR="00493F89">
        <w:trPr>
          <w:trHeight w:val="982"/>
        </w:trPr>
        <w:tc>
          <w:tcPr>
            <w:tcW w:w="8773" w:type="dxa"/>
            <w:gridSpan w:val="3"/>
            <w:tcBorders>
              <w:top w:val="single" w:sz="17" w:space="0" w:color="000000"/>
              <w:left w:val="single" w:sz="17" w:space="0" w:color="000000"/>
              <w:bottom w:val="single" w:sz="17" w:space="0" w:color="000000"/>
              <w:right w:val="single" w:sz="17" w:space="0" w:color="000000"/>
            </w:tcBorders>
            <w:shd w:val="clear" w:color="auto" w:fill="D9D9D9"/>
            <w:vAlign w:val="center"/>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Superficie tramo peatonal transversal a la curva Juan Pestano (Morra Cha Jacinta). Igueste. </w:t>
            </w:r>
          </w:p>
        </w:tc>
      </w:tr>
      <w:tr w:rsidR="00493F89">
        <w:trPr>
          <w:trHeight w:val="375"/>
        </w:trPr>
        <w:tc>
          <w:tcPr>
            <w:tcW w:w="1691" w:type="dxa"/>
            <w:tcBorders>
              <w:top w:val="single" w:sz="17" w:space="0" w:color="000000"/>
              <w:left w:val="single" w:sz="17" w:space="0" w:color="000000"/>
              <w:bottom w:val="single" w:sz="17" w:space="0" w:color="000000"/>
              <w:right w:val="single" w:sz="17" w:space="0" w:color="000000"/>
            </w:tcBorders>
          </w:tcPr>
          <w:p w:rsidR="00493F89" w:rsidRDefault="00233353">
            <w:pPr>
              <w:spacing w:after="0" w:line="259" w:lineRule="auto"/>
              <w:ind w:left="0" w:right="14" w:firstLine="0"/>
              <w:jc w:val="center"/>
            </w:pPr>
            <w:r>
              <w:rPr>
                <w:rFonts w:ascii="Times New Roman" w:eastAsia="Times New Roman" w:hAnsi="Times New Roman" w:cs="Times New Roman"/>
                <w:i w:val="0"/>
                <w:sz w:val="20"/>
              </w:rPr>
              <w:t xml:space="preserve">Punto </w:t>
            </w:r>
          </w:p>
        </w:tc>
        <w:tc>
          <w:tcPr>
            <w:tcW w:w="7082" w:type="dxa"/>
            <w:gridSpan w:val="2"/>
            <w:tcBorders>
              <w:top w:val="single" w:sz="17" w:space="0" w:color="000000"/>
              <w:left w:val="single" w:sz="17" w:space="0" w:color="000000"/>
              <w:bottom w:val="single" w:sz="17" w:space="0" w:color="000000"/>
              <w:right w:val="single" w:sz="17" w:space="0" w:color="000000"/>
            </w:tcBorders>
          </w:tcPr>
          <w:p w:rsidR="00493F89" w:rsidRDefault="00233353">
            <w:pPr>
              <w:spacing w:after="0" w:line="259" w:lineRule="auto"/>
              <w:ind w:left="2" w:right="0" w:firstLine="0"/>
              <w:jc w:val="center"/>
            </w:pPr>
            <w:r>
              <w:rPr>
                <w:rFonts w:ascii="Times New Roman" w:eastAsia="Times New Roman" w:hAnsi="Times New Roman" w:cs="Times New Roman"/>
                <w:i w:val="0"/>
                <w:sz w:val="20"/>
              </w:rPr>
              <w:t xml:space="preserve">Coordenadas UTM </w:t>
            </w:r>
          </w:p>
        </w:tc>
      </w:tr>
      <w:tr w:rsidR="00493F89">
        <w:trPr>
          <w:trHeight w:val="307"/>
        </w:trPr>
        <w:tc>
          <w:tcPr>
            <w:tcW w:w="1691" w:type="dxa"/>
            <w:tcBorders>
              <w:top w:val="single" w:sz="17" w:space="0" w:color="000000"/>
              <w:left w:val="single" w:sz="17" w:space="0" w:color="000000"/>
              <w:bottom w:val="single" w:sz="17" w:space="0" w:color="000000"/>
              <w:right w:val="single" w:sz="6"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Nº </w:t>
            </w:r>
          </w:p>
        </w:tc>
        <w:tc>
          <w:tcPr>
            <w:tcW w:w="3543" w:type="dxa"/>
            <w:tcBorders>
              <w:top w:val="single" w:sz="17" w:space="0" w:color="000000"/>
              <w:left w:val="single" w:sz="6" w:space="0" w:color="000000"/>
              <w:bottom w:val="single" w:sz="17" w:space="0" w:color="000000"/>
              <w:right w:val="single" w:sz="6" w:space="0" w:color="000000"/>
            </w:tcBorders>
          </w:tcPr>
          <w:p w:rsidR="00493F89" w:rsidRDefault="00233353">
            <w:pPr>
              <w:spacing w:after="0" w:line="259" w:lineRule="auto"/>
              <w:ind w:left="0" w:right="6" w:firstLine="0"/>
              <w:jc w:val="center"/>
            </w:pPr>
            <w:r>
              <w:rPr>
                <w:rFonts w:ascii="Microsoft Sans Serif" w:eastAsia="Microsoft Sans Serif" w:hAnsi="Microsoft Sans Serif" w:cs="Microsoft Sans Serif"/>
                <w:i w:val="0"/>
                <w:sz w:val="20"/>
              </w:rPr>
              <w:t xml:space="preserve">X </w:t>
            </w:r>
          </w:p>
        </w:tc>
        <w:tc>
          <w:tcPr>
            <w:tcW w:w="3539" w:type="dxa"/>
            <w:tcBorders>
              <w:top w:val="single" w:sz="17" w:space="0" w:color="000000"/>
              <w:left w:val="single" w:sz="6" w:space="0" w:color="000000"/>
              <w:bottom w:val="single" w:sz="17" w:space="0" w:color="000000"/>
              <w:right w:val="single" w:sz="17" w:space="0" w:color="000000"/>
            </w:tcBorders>
          </w:tcPr>
          <w:p w:rsidR="00493F89" w:rsidRDefault="00233353">
            <w:pPr>
              <w:spacing w:after="0" w:line="259" w:lineRule="auto"/>
              <w:ind w:left="4" w:right="0" w:firstLine="0"/>
              <w:jc w:val="center"/>
            </w:pPr>
            <w:r>
              <w:rPr>
                <w:rFonts w:ascii="Times New Roman" w:eastAsia="Times New Roman" w:hAnsi="Times New Roman" w:cs="Times New Roman"/>
                <w:i w:val="0"/>
                <w:sz w:val="20"/>
              </w:rPr>
              <w:t xml:space="preserve">Y </w:t>
            </w:r>
          </w:p>
        </w:tc>
      </w:tr>
      <w:tr w:rsidR="00493F89">
        <w:trPr>
          <w:trHeight w:val="293"/>
        </w:trPr>
        <w:tc>
          <w:tcPr>
            <w:tcW w:w="1691" w:type="dxa"/>
            <w:tcBorders>
              <w:top w:val="single" w:sz="17"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 </w:t>
            </w:r>
          </w:p>
        </w:tc>
        <w:tc>
          <w:tcPr>
            <w:tcW w:w="3543" w:type="dxa"/>
            <w:tcBorders>
              <w:top w:val="single" w:sz="17"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366032.21 </w:t>
            </w:r>
          </w:p>
        </w:tc>
        <w:tc>
          <w:tcPr>
            <w:tcW w:w="3539" w:type="dxa"/>
            <w:tcBorders>
              <w:top w:val="single" w:sz="17"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3140282.83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366023.83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3140289.33 </w:t>
            </w:r>
          </w:p>
        </w:tc>
      </w:tr>
      <w:tr w:rsidR="00493F89">
        <w:trPr>
          <w:trHeight w:val="276"/>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366016.32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3140295.17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366014.36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3140296.63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Times New Roman" w:eastAsia="Times New Roman" w:hAnsi="Times New Roman" w:cs="Times New Roman"/>
                <w:i w:val="0"/>
                <w:sz w:val="20"/>
              </w:rPr>
              <w:t xml:space="preserve">366009.99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3" w:right="0" w:firstLine="0"/>
              <w:jc w:val="center"/>
            </w:pPr>
            <w:r>
              <w:rPr>
                <w:rFonts w:ascii="Times New Roman" w:eastAsia="Times New Roman" w:hAnsi="Times New Roman" w:cs="Times New Roman"/>
                <w:i w:val="0"/>
                <w:sz w:val="20"/>
              </w:rPr>
              <w:t xml:space="preserve">3140299.93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6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365986.45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3140315.86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365983.77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3140312.74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365983.95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3140312.59 </w:t>
            </w:r>
          </w:p>
        </w:tc>
      </w:tr>
      <w:tr w:rsidR="00493F89">
        <w:trPr>
          <w:trHeight w:val="276"/>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9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365986.16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3140311.16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10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365985.85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3140310.51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11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365998.07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3140302.35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12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366011.87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3140292.91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13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366011.84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3140292.64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14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366014.00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3140291.31 </w:t>
            </w:r>
          </w:p>
        </w:tc>
      </w:tr>
      <w:tr w:rsidR="00493F89">
        <w:trPr>
          <w:trHeight w:val="276"/>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15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366013.26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3140288.74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16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366017.44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3140285.34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17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366019.69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3140286.80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18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366024.77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3140283.27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19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366024.99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3140279.40 </w:t>
            </w:r>
          </w:p>
        </w:tc>
      </w:tr>
      <w:tr w:rsidR="00493F89">
        <w:trPr>
          <w:trHeight w:val="276"/>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366032.21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3140282.83 </w:t>
            </w:r>
          </w:p>
        </w:tc>
      </w:tr>
    </w:tbl>
    <w:p w:rsidR="00493F89" w:rsidRDefault="00233353">
      <w:pPr>
        <w:spacing w:after="0" w:line="259" w:lineRule="auto"/>
        <w:ind w:left="142" w:right="0" w:firstLine="0"/>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pPr>
      <w:r>
        <w:rPr>
          <w:rFonts w:ascii="Times New Roman" w:eastAsia="Times New Roman" w:hAnsi="Times New Roman" w:cs="Times New Roman"/>
          <w:i w:val="0"/>
          <w:sz w:val="24"/>
        </w:rPr>
        <w:t xml:space="preserve"> </w:t>
      </w:r>
    </w:p>
    <w:tbl>
      <w:tblPr>
        <w:tblStyle w:val="TableGrid"/>
        <w:tblW w:w="9481" w:type="dxa"/>
        <w:tblInd w:w="254" w:type="dxa"/>
        <w:tblCellMar>
          <w:top w:w="2" w:type="dxa"/>
          <w:left w:w="29" w:type="dxa"/>
          <w:bottom w:w="0" w:type="dxa"/>
          <w:right w:w="115" w:type="dxa"/>
        </w:tblCellMar>
        <w:tblLook w:val="04A0" w:firstRow="1" w:lastRow="0" w:firstColumn="1" w:lastColumn="0" w:noHBand="0" w:noVBand="1"/>
      </w:tblPr>
      <w:tblGrid>
        <w:gridCol w:w="9481"/>
      </w:tblGrid>
      <w:tr w:rsidR="00493F89">
        <w:trPr>
          <w:trHeight w:val="276"/>
        </w:trPr>
        <w:tc>
          <w:tcPr>
            <w:tcW w:w="9481" w:type="dxa"/>
            <w:tcBorders>
              <w:top w:val="nil"/>
              <w:left w:val="nil"/>
              <w:bottom w:val="nil"/>
              <w:right w:val="nil"/>
            </w:tcBorders>
            <w:shd w:val="clear" w:color="auto" w:fill="E7E6E6"/>
          </w:tcPr>
          <w:p w:rsidR="00493F89" w:rsidRDefault="00233353">
            <w:pPr>
              <w:spacing w:after="0" w:line="259" w:lineRule="auto"/>
              <w:ind w:left="0" w:right="0" w:firstLine="0"/>
              <w:jc w:val="left"/>
            </w:pPr>
            <w:r>
              <w:rPr>
                <w:rFonts w:ascii="Times New Roman" w:eastAsia="Times New Roman" w:hAnsi="Times New Roman" w:cs="Times New Roman"/>
                <w:i w:val="0"/>
                <w:sz w:val="24"/>
              </w:rPr>
              <w:t>12.</w:t>
            </w:r>
            <w:r>
              <w:rPr>
                <w:i w:val="0"/>
                <w:sz w:val="24"/>
              </w:rPr>
              <w:t xml:space="preserve"> </w:t>
            </w:r>
            <w:r>
              <w:rPr>
                <w:rFonts w:ascii="Times New Roman" w:eastAsia="Times New Roman" w:hAnsi="Times New Roman" w:cs="Times New Roman"/>
                <w:i w:val="0"/>
                <w:sz w:val="24"/>
                <w:shd w:val="clear" w:color="auto" w:fill="E6E6E6"/>
              </w:rPr>
              <w:t>FOTOGRAFÍAS</w:t>
            </w:r>
            <w:r>
              <w:rPr>
                <w:rFonts w:ascii="Times New Roman" w:eastAsia="Times New Roman" w:hAnsi="Times New Roman" w:cs="Times New Roman"/>
                <w:i w:val="0"/>
                <w:sz w:val="24"/>
              </w:rPr>
              <w:t xml:space="preserve"> </w:t>
            </w:r>
          </w:p>
        </w:tc>
      </w:tr>
    </w:tbl>
    <w:p w:rsidR="00493F89" w:rsidRDefault="00233353">
      <w:pPr>
        <w:spacing w:after="536" w:line="259" w:lineRule="auto"/>
        <w:ind w:left="142" w:right="0" w:firstLine="0"/>
      </w:pPr>
      <w:r>
        <w:rPr>
          <w:rFonts w:ascii="Times New Roman" w:eastAsia="Times New Roman" w:hAnsi="Times New Roman" w:cs="Times New Roman"/>
          <w:i w:val="0"/>
          <w:sz w:val="24"/>
        </w:rPr>
        <w:t xml:space="preserve"> </w:t>
      </w:r>
    </w:p>
    <w:p w:rsidR="00493F89" w:rsidRDefault="00233353">
      <w:pPr>
        <w:spacing w:after="0" w:line="259" w:lineRule="auto"/>
        <w:ind w:left="-2411" w:right="4097" w:firstLine="0"/>
      </w:pPr>
      <w:r>
        <w:rPr>
          <w:rFonts w:ascii="Calibri" w:eastAsia="Calibri" w:hAnsi="Calibri" w:cs="Calibri"/>
          <w:i w:val="0"/>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6508623</wp:posOffset>
                </wp:positionV>
                <wp:extent cx="237530" cy="3307461"/>
                <wp:effectExtent l="0" t="0" r="0" b="0"/>
                <wp:wrapTopAndBottom/>
                <wp:docPr id="149958" name="Group 14995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1053" name="Rectangle 11053"/>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1054" name="Rectangle 11054"/>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055" name="Rectangle 11055"/>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9958" style="width:18.7031pt;height:260.43pt;position:absolute;mso-position-horizontal-relative:page;mso-position-horizontal:absolute;margin-left:662.928pt;mso-position-vertical-relative:page;margin-top:512.49pt;" coordsize="2375,33074">
                <v:rect id="Rectangle 11053"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105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05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90 de 117 </w:t>
                        </w:r>
                      </w:p>
                    </w:txbxContent>
                  </v:textbox>
                </v:rect>
                <w10:wrap type="topAndBottom"/>
              </v:group>
            </w:pict>
          </mc:Fallback>
        </mc:AlternateContent>
      </w:r>
      <w:r>
        <w:rPr>
          <w:noProof/>
        </w:rPr>
        <w:drawing>
          <wp:anchor distT="0" distB="0" distL="114300" distR="114300" simplePos="0" relativeHeight="251753472" behindDoc="0" locked="0" layoutInCell="1" allowOverlap="0">
            <wp:simplePos x="0" y="0"/>
            <wp:positionH relativeFrom="column">
              <wp:posOffset>987247</wp:posOffset>
            </wp:positionH>
            <wp:positionV relativeFrom="paragraph">
              <wp:posOffset>-518895</wp:posOffset>
            </wp:positionV>
            <wp:extent cx="3191256" cy="2229612"/>
            <wp:effectExtent l="0" t="0" r="0" b="0"/>
            <wp:wrapSquare wrapText="bothSides"/>
            <wp:docPr id="11050" name="Picture 11050"/>
            <wp:cNvGraphicFramePr/>
            <a:graphic xmlns:a="http://schemas.openxmlformats.org/drawingml/2006/main">
              <a:graphicData uri="http://schemas.openxmlformats.org/drawingml/2006/picture">
                <pic:pic xmlns:pic="http://schemas.openxmlformats.org/drawingml/2006/picture">
                  <pic:nvPicPr>
                    <pic:cNvPr id="11050" name="Picture 11050"/>
                    <pic:cNvPicPr/>
                  </pic:nvPicPr>
                  <pic:blipFill>
                    <a:blip r:embed="rId12"/>
                    <a:stretch>
                      <a:fillRect/>
                    </a:stretch>
                  </pic:blipFill>
                  <pic:spPr>
                    <a:xfrm>
                      <a:off x="0" y="0"/>
                      <a:ext cx="3191256" cy="2229612"/>
                    </a:xfrm>
                    <a:prstGeom prst="rect">
                      <a:avLst/>
                    </a:prstGeom>
                  </pic:spPr>
                </pic:pic>
              </a:graphicData>
            </a:graphic>
          </wp:anchor>
        </w:drawing>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500" w:right="0" w:firstLine="0"/>
        <w:jc w:val="left"/>
      </w:pPr>
      <w:r>
        <w:rPr>
          <w:noProof/>
        </w:rPr>
        <w:drawing>
          <wp:inline distT="0" distB="0" distL="0" distR="0">
            <wp:extent cx="3810000" cy="2854452"/>
            <wp:effectExtent l="0" t="0" r="0" b="0"/>
            <wp:docPr id="11121" name="Picture 11121"/>
            <wp:cNvGraphicFramePr/>
            <a:graphic xmlns:a="http://schemas.openxmlformats.org/drawingml/2006/main">
              <a:graphicData uri="http://schemas.openxmlformats.org/drawingml/2006/picture">
                <pic:pic xmlns:pic="http://schemas.openxmlformats.org/drawingml/2006/picture">
                  <pic:nvPicPr>
                    <pic:cNvPr id="11121" name="Picture 11121"/>
                    <pic:cNvPicPr/>
                  </pic:nvPicPr>
                  <pic:blipFill>
                    <a:blip r:embed="rId13"/>
                    <a:stretch>
                      <a:fillRect/>
                    </a:stretch>
                  </pic:blipFill>
                  <pic:spPr>
                    <a:xfrm>
                      <a:off x="0" y="0"/>
                      <a:ext cx="3810000" cy="2854452"/>
                    </a:xfrm>
                    <a:prstGeom prst="rect">
                      <a:avLst/>
                    </a:prstGeom>
                  </pic:spPr>
                </pic:pic>
              </a:graphicData>
            </a:graphic>
          </wp:inline>
        </w:drawing>
      </w:r>
    </w:p>
    <w:p w:rsidR="00493F89" w:rsidRDefault="00233353">
      <w:pPr>
        <w:spacing w:after="0" w:line="259" w:lineRule="auto"/>
        <w:ind w:left="142" w:right="3178"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pStyle w:val="Ttulo1"/>
        <w:shd w:val="clear" w:color="auto" w:fill="E7E6E6"/>
        <w:spacing w:after="0"/>
        <w:ind w:left="137"/>
      </w:pPr>
      <w:r>
        <w:rPr>
          <w:rFonts w:ascii="Times New Roman" w:eastAsia="Times New Roman" w:hAnsi="Times New Roman" w:cs="Times New Roman"/>
          <w:sz w:val="24"/>
          <w:shd w:val="clear" w:color="auto" w:fill="auto"/>
        </w:rPr>
        <w:t>13.</w:t>
      </w:r>
      <w:r>
        <w:rPr>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493F89" w:rsidRDefault="00233353">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6508623</wp:posOffset>
                </wp:positionV>
                <wp:extent cx="237530" cy="3307461"/>
                <wp:effectExtent l="0" t="0" r="0" b="0"/>
                <wp:wrapTopAndBottom/>
                <wp:docPr id="140744" name="Group 14074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1124" name="Rectangle 11124"/>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1125" name="Rectangle 11125"/>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126" name="Rectangle 11126"/>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0744" style="width:18.7031pt;height:260.43pt;position:absolute;mso-position-horizontal-relative:page;mso-position-horizontal:absolute;margin-left:662.928pt;mso-position-vertical-relative:page;margin-top:512.49pt;" coordsize="2375,33074">
                <v:rect id="Rectangle 11124"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1125"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126"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91 de 117 </w:t>
                        </w:r>
                      </w:p>
                    </w:txbxContent>
                  </v:textbox>
                </v:rect>
                <w10:wrap type="topAndBottom"/>
              </v:group>
            </w:pict>
          </mc:Fallback>
        </mc:AlternateContent>
      </w:r>
      <w:r>
        <w:rPr>
          <w:i w:val="0"/>
        </w:rPr>
        <w:t xml:space="preserve"> </w:t>
      </w:r>
    </w:p>
    <w:p w:rsidR="00493F89" w:rsidRDefault="00233353">
      <w:pPr>
        <w:spacing w:after="123"/>
        <w:ind w:left="137" w:right="960"/>
      </w:pPr>
      <w:r>
        <w:rPr>
          <w:i w:val="0"/>
        </w:rPr>
        <w:t>El plano se ha elaborado tomando de base el levantamiento topográfico realizado por la Oficina Técnica de</w:t>
      </w:r>
      <w:r>
        <w:rPr>
          <w:i w:val="0"/>
        </w:rPr>
        <w:t xml:space="preserve"> Candelaria. En este sentido, al superponerlo sobre la base cartográfica del PGO de Candelaria del 2011, puede existir algún desfase o desajuste debido a la diferencia del margen de error que tiene el vuelo de la cartografía del PGO con respecto a la mayor</w:t>
      </w:r>
      <w:r>
        <w:rPr>
          <w:i w:val="0"/>
        </w:rPr>
        <w:t xml:space="preserve"> exactitud que ofrece el GPS terrestre utilizado para realizar el levantamiento topográfico.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5395" w:line="259" w:lineRule="auto"/>
        <w:ind w:left="-2411" w:right="1354" w:firstLine="0"/>
      </w:pPr>
      <w:r>
        <w:rPr>
          <w:rFonts w:ascii="Calibri" w:eastAsia="Calibri" w:hAnsi="Calibri" w:cs="Calibri"/>
          <w:i w:val="0"/>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6508623</wp:posOffset>
                </wp:positionV>
                <wp:extent cx="237530" cy="3307461"/>
                <wp:effectExtent l="0" t="0" r="0" b="0"/>
                <wp:wrapTopAndBottom/>
                <wp:docPr id="139796" name="Group 139796"/>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1180" name="Rectangle 1118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1181" name="Rectangle 1118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182" name="Rectangle 1118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9796" style="width:18.7031pt;height:260.43pt;position:absolute;mso-position-horizontal-relative:page;mso-position-horizontal:absolute;margin-left:662.928pt;mso-position-vertical-relative:page;margin-top:512.49pt;" coordsize="2375,33074">
                <v:rect id="Rectangle 1118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118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18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92 de 117 </w:t>
                        </w:r>
                      </w:p>
                    </w:txbxContent>
                  </v:textbox>
                </v:rect>
                <w10:wrap type="topAndBottom"/>
              </v:group>
            </w:pict>
          </mc:Fallback>
        </mc:AlternateContent>
      </w:r>
      <w:r>
        <w:rPr>
          <w:noProof/>
        </w:rPr>
        <w:drawing>
          <wp:anchor distT="0" distB="0" distL="114300" distR="114300" simplePos="0" relativeHeight="251756544" behindDoc="0" locked="0" layoutInCell="1" allowOverlap="0">
            <wp:simplePos x="0" y="0"/>
            <wp:positionH relativeFrom="column">
              <wp:posOffset>330403</wp:posOffset>
            </wp:positionH>
            <wp:positionV relativeFrom="paragraph">
              <wp:posOffset>-4081754</wp:posOffset>
            </wp:positionV>
            <wp:extent cx="5590032" cy="7778496"/>
            <wp:effectExtent l="0" t="0" r="0" b="0"/>
            <wp:wrapSquare wrapText="bothSides"/>
            <wp:docPr id="11177" name="Picture 11177"/>
            <wp:cNvGraphicFramePr/>
            <a:graphic xmlns:a="http://schemas.openxmlformats.org/drawingml/2006/main">
              <a:graphicData uri="http://schemas.openxmlformats.org/drawingml/2006/picture">
                <pic:pic xmlns:pic="http://schemas.openxmlformats.org/drawingml/2006/picture">
                  <pic:nvPicPr>
                    <pic:cNvPr id="11177" name="Picture 11177"/>
                    <pic:cNvPicPr/>
                  </pic:nvPicPr>
                  <pic:blipFill>
                    <a:blip r:embed="rId14"/>
                    <a:stretch>
                      <a:fillRect/>
                    </a:stretch>
                  </pic:blipFill>
                  <pic:spPr>
                    <a:xfrm>
                      <a:off x="0" y="0"/>
                      <a:ext cx="5590032" cy="7778496"/>
                    </a:xfrm>
                    <a:prstGeom prst="rect">
                      <a:avLst/>
                    </a:prstGeom>
                  </pic:spPr>
                </pic:pic>
              </a:graphicData>
            </a:graphic>
          </wp:anchor>
        </w:drawing>
      </w:r>
    </w:p>
    <w:p w:rsidR="00493F89" w:rsidRDefault="00233353">
      <w:pPr>
        <w:spacing w:after="0" w:line="259" w:lineRule="auto"/>
        <w:ind w:left="142" w:right="0" w:firstLine="0"/>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Y para que conste a los efectos oportunos, salvo error u omisión, se firma el presente informe.” </w:t>
      </w:r>
    </w:p>
    <w:p w:rsidR="00493F89" w:rsidRDefault="00233353">
      <w:pPr>
        <w:spacing w:after="0" w:line="259" w:lineRule="auto"/>
        <w:ind w:left="142" w:right="0" w:firstLine="0"/>
        <w:jc w:val="left"/>
      </w:pPr>
      <w:r>
        <w:rPr>
          <w:b/>
          <w:i w:val="0"/>
        </w:rPr>
        <w:t xml:space="preserve">      </w:t>
      </w:r>
      <w:r>
        <w:rPr>
          <w:i w:val="0"/>
          <w:vertAlign w:val="subscript"/>
        </w:rPr>
        <w:t xml:space="preserve"> </w:t>
      </w:r>
    </w:p>
    <w:p w:rsidR="00493F89" w:rsidRDefault="00233353">
      <w:pPr>
        <w:spacing w:after="460" w:line="259" w:lineRule="auto"/>
        <w:ind w:left="0" w:right="840" w:firstLine="0"/>
        <w:jc w:val="center"/>
      </w:pPr>
      <w:r>
        <w:rPr>
          <w:rFonts w:ascii="Times New Roman" w:eastAsia="Times New Roman" w:hAnsi="Times New Roman" w:cs="Times New Roman"/>
          <w:i w:val="0"/>
          <w:sz w:val="24"/>
        </w:rPr>
        <w:t xml:space="preserve">No obstante, la Junta de Gobierno Local acordará lo más procedente. </w:t>
      </w:r>
    </w:p>
    <w:p w:rsidR="00493F89" w:rsidRDefault="00233353">
      <w:pPr>
        <w:spacing w:after="0" w:line="259" w:lineRule="auto"/>
        <w:ind w:left="142" w:right="0" w:firstLine="0"/>
        <w:jc w:val="left"/>
      </w:pPr>
      <w:r>
        <w:rPr>
          <w:b/>
          <w:i w:val="0"/>
        </w:rPr>
        <w:t xml:space="preserve"> </w:t>
      </w:r>
    </w:p>
    <w:p w:rsidR="00493F89" w:rsidRDefault="00233353">
      <w:pPr>
        <w:spacing w:after="129"/>
        <w:ind w:left="137" w:right="959"/>
      </w:pPr>
      <w:r>
        <w:rPr>
          <w:b/>
          <w:i w:val="0"/>
        </w:rPr>
        <w:t xml:space="preserve">      Consta en el expediente Informe Jurídico emitido por Doña Mª del Pilar Chico Delgado, que desempeña el puesto de Técnico de Administración General, conformado por D. Octavio Manue</w:t>
      </w:r>
      <w:r>
        <w:rPr>
          <w:b/>
          <w:i w:val="0"/>
        </w:rPr>
        <w:t>l Fernández Hernández, Secretario General, de 20 de septiembre de 2024, del siguiente tenor literal:</w:t>
      </w:r>
      <w:r>
        <w:rPr>
          <w:i w:val="0"/>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16" w:line="259" w:lineRule="auto"/>
        <w:ind w:left="142" w:right="0" w:firstLine="0"/>
        <w:jc w:val="left"/>
      </w:pPr>
      <w:r>
        <w:rPr>
          <w:b/>
          <w:i w:val="0"/>
        </w:rPr>
        <w:t xml:space="preserve"> </w:t>
      </w:r>
    </w:p>
    <w:p w:rsidR="00493F89" w:rsidRDefault="00233353">
      <w:pPr>
        <w:pStyle w:val="Ttulo2"/>
        <w:ind w:left="10" w:right="831"/>
      </w:pPr>
      <w:r>
        <w:t>“INFORME JURIDICO</w:t>
      </w:r>
      <w:r>
        <w:rPr>
          <w:b w:val="0"/>
        </w:rPr>
        <w:t xml:space="preserve"> </w:t>
      </w:r>
    </w:p>
    <w:p w:rsidR="00493F89" w:rsidRDefault="00233353">
      <w:pPr>
        <w:spacing w:after="98" w:line="259" w:lineRule="auto"/>
        <w:ind w:left="0" w:right="770" w:firstLine="0"/>
        <w:jc w:val="center"/>
      </w:pPr>
      <w:r>
        <w:rPr>
          <w:b/>
          <w:i w:val="0"/>
        </w:rPr>
        <w:t xml:space="preserve"> </w:t>
      </w:r>
    </w:p>
    <w:p w:rsidR="00493F89" w:rsidRDefault="00233353">
      <w:pPr>
        <w:spacing w:after="114"/>
        <w:ind w:left="137" w:right="959"/>
      </w:pPr>
      <w:r>
        <w:rPr>
          <w:b/>
          <w:i w:val="0"/>
        </w:rPr>
        <w:t xml:space="preserve">La Técnico de Administración General, Mª del Pilar Chico Delgado, en relación con el expediente arriba indicado, emite el siguiente informe con la conformidad del Secretario General, Octavio Manuel Fernández Hernández. </w:t>
      </w:r>
    </w:p>
    <w:p w:rsidR="00493F89" w:rsidRDefault="00233353">
      <w:pPr>
        <w:spacing w:after="111" w:line="259" w:lineRule="auto"/>
        <w:ind w:left="142" w:right="0" w:firstLine="0"/>
        <w:jc w:val="left"/>
      </w:pPr>
      <w:r>
        <w:rPr>
          <w:i w:val="0"/>
        </w:rPr>
        <w:t xml:space="preserve"> </w:t>
      </w:r>
    </w:p>
    <w:p w:rsidR="00493F89" w:rsidRDefault="00233353">
      <w:pPr>
        <w:pStyle w:val="Ttulo2"/>
        <w:spacing w:after="0"/>
        <w:ind w:left="10" w:right="832"/>
      </w:pPr>
      <w:r>
        <w:t>ANTECEDENTES</w:t>
      </w:r>
      <w:r>
        <w:rPr>
          <w:rFonts w:ascii="Times New Roman" w:eastAsia="Times New Roman" w:hAnsi="Times New Roman" w:cs="Times New Roman"/>
          <w:b w:val="0"/>
          <w:sz w:val="24"/>
        </w:rPr>
        <w:t xml:space="preserve"> </w:t>
      </w:r>
    </w:p>
    <w:p w:rsidR="00493F89" w:rsidRDefault="00233353">
      <w:pPr>
        <w:spacing w:after="0" w:line="259" w:lineRule="auto"/>
        <w:ind w:left="0" w:right="770" w:firstLine="0"/>
        <w:jc w:val="center"/>
      </w:pPr>
      <w:r>
        <w:rPr>
          <w:i w:val="0"/>
        </w:rPr>
        <w:t xml:space="preserve"> </w:t>
      </w:r>
    </w:p>
    <w:p w:rsidR="00493F89" w:rsidRDefault="00233353">
      <w:pPr>
        <w:spacing w:after="3"/>
        <w:ind w:left="137" w:right="960"/>
      </w:pPr>
      <w:r>
        <w:rPr>
          <w:rFonts w:ascii="Calibri" w:eastAsia="Calibri" w:hAnsi="Calibri" w:cs="Calibri"/>
          <w:i w:val="0"/>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3651" name="Group 143651"/>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1285" name="Rectangle 11285"/>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1286" name="Rectangle 11286"/>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287" name="Rectangle 11287"/>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3651" style="width:18.7031pt;height:260.43pt;position:absolute;mso-position-horizontal-relative:page;mso-position-horizontal:absolute;margin-left:662.928pt;mso-position-vertical-relative:page;margin-top:512.49pt;" coordsize="2375,33074">
                <v:rect id="Rectangle 11285"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1286"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287"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93 de 117 </w:t>
                        </w:r>
                      </w:p>
                    </w:txbxContent>
                  </v:textbox>
                </v:rect>
                <w10:wrap type="square"/>
              </v:group>
            </w:pict>
          </mc:Fallback>
        </mc:AlternateContent>
      </w:r>
      <w:r>
        <w:rPr>
          <w:i w:val="0"/>
        </w:rPr>
        <w:t xml:space="preserve"> Visto el expediente iniciado para llevar a cabo la actualiza</w:t>
      </w:r>
      <w:r>
        <w:rPr>
          <w:i w:val="0"/>
        </w:rPr>
        <w:t>ción del Inventario de bienes del Ayuntamiento de Candelaria y a la incorporación en el mismo el tramo peatonal transversal a la curva Juan Pestano (Morra Cha Jacinta).</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Visto que las entidades locales están obligadas a formar inventario valorado de todo</w:t>
      </w:r>
      <w:r>
        <w:rPr>
          <w:i w:val="0"/>
        </w:rPr>
        <w:t>s los bienes y derechos que les pertenecen y que será objeto de actualización continua de conformidad con lo dispuesto en los artículos 32 y ss. del Real Decreto 1372/1986, de 13 de junio, por el que se aprueba el Reglamento de Bienes de las Entidades Loca</w:t>
      </w:r>
      <w:r>
        <w:rPr>
          <w:i w:val="0"/>
        </w:rPr>
        <w:t>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Se han realizado los trabajos y trámites necesarios para aprobar la ficha del tramo peatonal transversal a la curva Juan Pestano (Morra Cha Jacinta).</w:t>
      </w:r>
      <w:r>
        <w:rPr>
          <w:rFonts w:ascii="Times New Roman" w:eastAsia="Times New Roman" w:hAnsi="Times New Roman" w:cs="Times New Roman"/>
          <w:i w:val="0"/>
          <w:sz w:val="24"/>
        </w:rPr>
        <w:t xml:space="preserve"> </w:t>
      </w:r>
    </w:p>
    <w:p w:rsidR="00493F89" w:rsidRDefault="00233353">
      <w:pPr>
        <w:spacing w:after="98" w:line="259" w:lineRule="auto"/>
        <w:ind w:left="142" w:right="0" w:firstLine="0"/>
        <w:jc w:val="left"/>
      </w:pPr>
      <w:r>
        <w:rPr>
          <w:i w:val="0"/>
        </w:rPr>
        <w:t xml:space="preserve"> </w:t>
      </w:r>
    </w:p>
    <w:p w:rsidR="00493F89" w:rsidRDefault="00233353">
      <w:pPr>
        <w:spacing w:after="111"/>
        <w:ind w:left="137" w:right="960"/>
      </w:pPr>
      <w:r>
        <w:rPr>
          <w:i w:val="0"/>
        </w:rPr>
        <w:t>Consta en el expediente el informe emitido por la Oficina técnica de fecha 17/09/2024, cuyo tenor liter</w:t>
      </w:r>
      <w:r>
        <w:rPr>
          <w:i w:val="0"/>
        </w:rPr>
        <w:t xml:space="preserve">al es el siguiente: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“...Visto el expediente antedicho, en relación a la inscripción registral del tramo peatonal de la transversal a la curva Juan Pestano (Morra Cha Jacinta) en el Inventario Municipal de Bienes y Derechos, en cumplimiento con el artícu</w:t>
      </w:r>
      <w:r>
        <w:rPr>
          <w:i w:val="0"/>
        </w:rPr>
        <w:t xml:space="preserve">lo 20 del RD 1372/1986, de 13 de junio, Alicia Torres Díaz, Técnica de Bienes Municipales, emite el siguiente informe: </w:t>
      </w:r>
    </w:p>
    <w:p w:rsidR="00493F89" w:rsidRDefault="00233353">
      <w:pPr>
        <w:spacing w:after="111" w:line="259" w:lineRule="auto"/>
        <w:ind w:left="142" w:right="0" w:firstLine="0"/>
        <w:jc w:val="left"/>
      </w:pPr>
      <w:r>
        <w:rPr>
          <w:i w:val="0"/>
        </w:rPr>
        <w:t xml:space="preserve"> </w:t>
      </w:r>
    </w:p>
    <w:p w:rsidR="00493F89" w:rsidRDefault="00233353">
      <w:pPr>
        <w:shd w:val="clear" w:color="auto" w:fill="E0E0E0"/>
        <w:spacing w:after="195" w:line="259" w:lineRule="auto"/>
        <w:ind w:left="137" w:right="0"/>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493F89" w:rsidRDefault="00233353">
      <w:pPr>
        <w:spacing w:after="3"/>
        <w:ind w:left="137" w:right="960"/>
      </w:pPr>
      <w:r>
        <w:rPr>
          <w:i w:val="0"/>
        </w:rPr>
        <w:t xml:space="preserve">Tramo peatonal transversal a la curva Juan Pestano (Morra Cha Jacinta). </w:t>
      </w:r>
    </w:p>
    <w:p w:rsidR="00493F89" w:rsidRDefault="00233353">
      <w:pPr>
        <w:spacing w:after="114" w:line="259" w:lineRule="auto"/>
        <w:ind w:left="142" w:right="0" w:firstLine="0"/>
        <w:jc w:val="left"/>
      </w:pPr>
      <w:r>
        <w:rPr>
          <w:i w:val="0"/>
        </w:rPr>
        <w:t xml:space="preserve"> </w:t>
      </w:r>
    </w:p>
    <w:p w:rsidR="00493F89" w:rsidRDefault="00233353">
      <w:pPr>
        <w:pStyle w:val="Ttulo1"/>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493F89" w:rsidRDefault="00233353">
      <w:pPr>
        <w:spacing w:after="3"/>
        <w:ind w:left="137" w:right="2145"/>
      </w:pPr>
      <w:r>
        <w:rPr>
          <w:i w:val="0"/>
          <w:u w:val="single" w:color="000000"/>
        </w:rPr>
        <w:t>Localización:</w:t>
      </w:r>
      <w:r>
        <w:rPr>
          <w:i w:val="0"/>
        </w:rPr>
        <w:t xml:space="preserve"> </w:t>
      </w:r>
      <w:r>
        <w:rPr>
          <w:i w:val="0"/>
        </w:rPr>
        <w:t>tramo peatonal transversal a la curva Juan Pestano, Igueste.</w:t>
      </w:r>
      <w:r>
        <w:rPr>
          <w:rFonts w:ascii="Times New Roman" w:eastAsia="Times New Roman" w:hAnsi="Times New Roman" w:cs="Times New Roman"/>
          <w:i w:val="0"/>
          <w:sz w:val="24"/>
        </w:rPr>
        <w:t xml:space="preserve"> </w:t>
      </w:r>
      <w:r>
        <w:rPr>
          <w:i w:val="0"/>
          <w:u w:val="single" w:color="000000"/>
        </w:rPr>
        <w:t>Referencia catastral:</w:t>
      </w:r>
      <w:r>
        <w:rPr>
          <w:i w:val="0"/>
        </w:rPr>
        <w:t xml:space="preserve"> 38011A009095220000QX.</w:t>
      </w:r>
      <w:r>
        <w:rPr>
          <w:rFonts w:ascii="Times New Roman" w:eastAsia="Times New Roman" w:hAnsi="Times New Roman" w:cs="Times New Roman"/>
          <w:i w:val="0"/>
          <w:sz w:val="24"/>
        </w:rPr>
        <w:t xml:space="preserve"> </w:t>
      </w:r>
    </w:p>
    <w:p w:rsidR="00493F89" w:rsidRDefault="00233353">
      <w:pPr>
        <w:spacing w:after="131" w:line="259" w:lineRule="auto"/>
        <w:ind w:left="142" w:right="0" w:firstLine="0"/>
        <w:jc w:val="left"/>
      </w:pPr>
      <w:r>
        <w:rPr>
          <w:i w:val="0"/>
        </w:rPr>
        <w:t xml:space="preserve"> </w:t>
      </w:r>
    </w:p>
    <w:p w:rsidR="00493F89" w:rsidRDefault="00233353">
      <w:pPr>
        <w:pStyle w:val="Ttulo1"/>
        <w:shd w:val="clear" w:color="auto" w:fill="E7E6E6"/>
        <w:spacing w:after="0"/>
        <w:ind w:left="137"/>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rFonts w:ascii="Times New Roman" w:eastAsia="Times New Roman" w:hAnsi="Times New Roman" w:cs="Times New Roman"/>
          <w:sz w:val="24"/>
          <w:shd w:val="clear" w:color="auto" w:fill="auto"/>
        </w:rPr>
        <w:t xml:space="preserve"> </w:t>
      </w:r>
    </w:p>
    <w:p w:rsidR="00493F89" w:rsidRDefault="00233353">
      <w:pPr>
        <w:spacing w:after="0" w:line="259" w:lineRule="auto"/>
        <w:ind w:left="502" w:right="0" w:firstLine="0"/>
        <w:jc w:val="left"/>
      </w:pPr>
      <w:r>
        <w:rPr>
          <w:i w:val="0"/>
        </w:rP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493F89">
        <w:trPr>
          <w:trHeight w:val="127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12" w:right="0" w:firstLine="0"/>
              <w:jc w:val="center"/>
            </w:pPr>
            <w:r>
              <w:rPr>
                <w:i w:val="0"/>
              </w:rPr>
              <w:t xml:space="preserve">Norte </w:t>
            </w:r>
          </w:p>
          <w:p w:rsidR="00493F89" w:rsidRDefault="00233353">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Parcela catastral 38011A009000720000QL </w:t>
            </w:r>
          </w:p>
          <w:p w:rsidR="00493F89" w:rsidRDefault="00233353">
            <w:pPr>
              <w:spacing w:after="0" w:line="259" w:lineRule="auto"/>
              <w:ind w:left="4" w:right="0" w:firstLine="0"/>
              <w:jc w:val="left"/>
            </w:pPr>
            <w:r>
              <w:rPr>
                <w:i w:val="0"/>
              </w:rPr>
              <w:t xml:space="preserve">Parcela catastral 38011A009000670000QQ </w:t>
            </w:r>
          </w:p>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 </w:t>
            </w:r>
          </w:p>
        </w:tc>
      </w:tr>
      <w:tr w:rsidR="00493F89">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7" w:right="0" w:firstLine="0"/>
              <w:jc w:val="center"/>
            </w:pPr>
            <w:r>
              <w:rPr>
                <w:i w:val="0"/>
              </w:rPr>
              <w:t>Sur</w:t>
            </w:r>
            <w:r>
              <w:rPr>
                <w:rFonts w:ascii="Times New Roman" w:eastAsia="Times New Roman" w:hAnsi="Times New Roman" w:cs="Times New Roman"/>
                <w:i w:val="0"/>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Parcela catastral 002204000CS64B0001AJ </w:t>
            </w:r>
          </w:p>
          <w:p w:rsidR="00493F89" w:rsidRDefault="00233353">
            <w:pPr>
              <w:spacing w:after="0" w:line="259" w:lineRule="auto"/>
              <w:ind w:left="4" w:right="0" w:firstLine="0"/>
              <w:jc w:val="left"/>
            </w:pPr>
            <w:r>
              <w:rPr>
                <w:i w:val="0"/>
              </w:rPr>
              <w:t xml:space="preserve"> </w:t>
            </w:r>
          </w:p>
        </w:tc>
      </w:tr>
      <w:tr w:rsidR="00493F89">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10" w:right="0" w:firstLine="0"/>
              <w:jc w:val="center"/>
            </w:pPr>
            <w:r>
              <w:rPr>
                <w:i w:val="0"/>
              </w:rPr>
              <w:t xml:space="preserve">Este </w:t>
            </w:r>
          </w:p>
          <w:p w:rsidR="00493F89" w:rsidRDefault="00233353">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Vía Bajo Maja </w:t>
            </w:r>
            <w:r>
              <w:rPr>
                <w:rFonts w:ascii="Times New Roman" w:eastAsia="Times New Roman" w:hAnsi="Times New Roman" w:cs="Times New Roman"/>
                <w:i w:val="0"/>
                <w:sz w:val="24"/>
              </w:rPr>
              <w:t xml:space="preserve"> </w:t>
            </w:r>
          </w:p>
        </w:tc>
      </w:tr>
      <w:tr w:rsidR="00493F89">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9" w:right="0" w:firstLine="0"/>
              <w:jc w:val="center"/>
            </w:pPr>
            <w:r>
              <w:rPr>
                <w:i w:val="0"/>
              </w:rPr>
              <w:t xml:space="preserve">Oeste </w:t>
            </w:r>
          </w:p>
          <w:p w:rsidR="00493F89" w:rsidRDefault="00233353">
            <w:pPr>
              <w:spacing w:after="0" w:line="259" w:lineRule="auto"/>
              <w:ind w:left="0" w:righ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Resto del peatonal Morra Cha Jacinta</w:t>
            </w:r>
            <w:r>
              <w:rPr>
                <w:rFonts w:ascii="Times New Roman" w:eastAsia="Times New Roman" w:hAnsi="Times New Roman" w:cs="Times New Roman"/>
                <w:i w:val="0"/>
                <w:sz w:val="24"/>
              </w:rPr>
              <w:t xml:space="preserve"> </w:t>
            </w:r>
          </w:p>
        </w:tc>
      </w:tr>
    </w:tbl>
    <w:p w:rsidR="00493F89" w:rsidRDefault="00233353">
      <w:pPr>
        <w:spacing w:after="129"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3498" name="Group 14349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1467" name="Rectangle 1146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1468" name="Rectangle 1146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469" name="Rectangle 1146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3498" style="width:18.7031pt;height:260.43pt;position:absolute;mso-position-horizontal-relative:page;mso-position-horizontal:absolute;margin-left:662.928pt;mso-position-vertical-relative:page;margin-top:512.49pt;" coordsize="2375,33074">
                <v:rect id="Rectangle 1146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146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46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94 de 117 </w:t>
                        </w:r>
                      </w:p>
                    </w:txbxContent>
                  </v:textbox>
                </v:rect>
                <w10:wrap type="square"/>
              </v:group>
            </w:pict>
          </mc:Fallback>
        </mc:AlternateContent>
      </w:r>
      <w:r>
        <w:rPr>
          <w:i w:val="0"/>
        </w:rPr>
        <w:t xml:space="preserve"> </w:t>
      </w:r>
    </w:p>
    <w:p w:rsidR="00493F89" w:rsidRDefault="00233353">
      <w:pPr>
        <w:pStyle w:val="Ttulo1"/>
        <w:ind w:left="137"/>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p w:rsidR="00493F89" w:rsidRDefault="00233353">
      <w:pPr>
        <w:spacing w:after="3"/>
        <w:ind w:left="137" w:right="960"/>
      </w:pPr>
      <w:r>
        <w:rPr>
          <w:i w:val="0"/>
        </w:rPr>
        <w:t>274m</w:t>
      </w:r>
      <w:r>
        <w:rPr>
          <w:i w:val="0"/>
          <w:vertAlign w:val="superscript"/>
        </w:rPr>
        <w:t>2</w:t>
      </w:r>
      <w:r>
        <w:rPr>
          <w:rFonts w:ascii="Times New Roman" w:eastAsia="Times New Roman" w:hAnsi="Times New Roman" w:cs="Times New Roman"/>
          <w:i w:val="0"/>
          <w:sz w:val="24"/>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493F89">
        <w:trPr>
          <w:trHeight w:val="252"/>
        </w:trPr>
        <w:tc>
          <w:tcPr>
            <w:tcW w:w="456" w:type="dxa"/>
            <w:tcBorders>
              <w:top w:val="nil"/>
              <w:left w:val="nil"/>
              <w:bottom w:val="nil"/>
              <w:right w:val="nil"/>
            </w:tcBorders>
            <w:shd w:val="clear" w:color="auto" w:fill="E0E0E0"/>
          </w:tcPr>
          <w:p w:rsidR="00493F89" w:rsidRDefault="00233353">
            <w:pPr>
              <w:spacing w:after="0" w:line="259" w:lineRule="auto"/>
              <w:ind w:left="29" w:right="0" w:firstLine="0"/>
              <w:jc w:val="left"/>
            </w:pPr>
            <w:r>
              <w:rPr>
                <w:i w:val="0"/>
              </w:rPr>
              <w:t xml:space="preserve">5. </w:t>
            </w:r>
          </w:p>
        </w:tc>
        <w:tc>
          <w:tcPr>
            <w:tcW w:w="9167" w:type="dxa"/>
            <w:tcBorders>
              <w:top w:val="nil"/>
              <w:left w:val="nil"/>
              <w:bottom w:val="nil"/>
              <w:right w:val="nil"/>
            </w:tcBorders>
            <w:shd w:val="clear" w:color="auto" w:fill="E0E0E0"/>
          </w:tcPr>
          <w:p w:rsidR="00493F89" w:rsidRDefault="00233353">
            <w:pPr>
              <w:spacing w:after="0" w:line="259" w:lineRule="auto"/>
              <w:ind w:left="0" w:right="0" w:firstLine="0"/>
              <w:jc w:val="left"/>
            </w:pPr>
            <w:r>
              <w:rPr>
                <w:i w:val="0"/>
                <w:shd w:val="clear" w:color="auto" w:fill="E6E6E6"/>
              </w:rPr>
              <w:t>DESCRIPCIÓN GENERAL</w:t>
            </w:r>
            <w:r>
              <w:rPr>
                <w:i w:val="0"/>
              </w:rPr>
              <w:t xml:space="preserve">                                                                                                </w:t>
            </w:r>
          </w:p>
        </w:tc>
      </w:tr>
    </w:tbl>
    <w:p w:rsidR="00493F89" w:rsidRDefault="00233353">
      <w:pPr>
        <w:spacing w:after="3"/>
        <w:ind w:left="137" w:right="960"/>
      </w:pPr>
      <w:r>
        <w:rPr>
          <w:i w:val="0"/>
        </w:rPr>
        <w:t>Tramo de la vía peatonal asfaltada de trazado recto y abierta al tráfico rodado de un solo carril que conecta la curva Juan Pestano con otra vía sin salida tr</w:t>
      </w:r>
      <w:r>
        <w:rPr>
          <w:i w:val="0"/>
        </w:rPr>
        <w:t xml:space="preserve">ansversal a la curva Juan Pestano. No cuenta con ningún tipo de equipamiento. </w:t>
      </w:r>
    </w:p>
    <w:p w:rsidR="00493F89" w:rsidRDefault="00233353">
      <w:pPr>
        <w:spacing w:after="68" w:line="259" w:lineRule="auto"/>
        <w:ind w:left="705" w:right="0" w:firstLine="0"/>
        <w:jc w:val="left"/>
      </w:pPr>
      <w:r>
        <w:rPr>
          <w:noProof/>
        </w:rPr>
        <w:drawing>
          <wp:inline distT="0" distB="0" distL="0" distR="0">
            <wp:extent cx="4943856" cy="2124456"/>
            <wp:effectExtent l="0" t="0" r="0" b="0"/>
            <wp:docPr id="11464" name="Picture 11464"/>
            <wp:cNvGraphicFramePr/>
            <a:graphic xmlns:a="http://schemas.openxmlformats.org/drawingml/2006/main">
              <a:graphicData uri="http://schemas.openxmlformats.org/drawingml/2006/picture">
                <pic:pic xmlns:pic="http://schemas.openxmlformats.org/drawingml/2006/picture">
                  <pic:nvPicPr>
                    <pic:cNvPr id="11464" name="Picture 11464"/>
                    <pic:cNvPicPr/>
                  </pic:nvPicPr>
                  <pic:blipFill>
                    <a:blip r:embed="rId9"/>
                    <a:stretch>
                      <a:fillRect/>
                    </a:stretch>
                  </pic:blipFill>
                  <pic:spPr>
                    <a:xfrm>
                      <a:off x="0" y="0"/>
                      <a:ext cx="4943856" cy="2124456"/>
                    </a:xfrm>
                    <a:prstGeom prst="rect">
                      <a:avLst/>
                    </a:prstGeom>
                  </pic:spPr>
                </pic:pic>
              </a:graphicData>
            </a:graphic>
          </wp:inline>
        </w:drawing>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Nota. - El presente plano tiene carácter de representación gráfica aproximada de la parcela, no encontrándose a escala y definiendo aproximadamente los linderos de la finca </w:t>
      </w:r>
      <w:r>
        <w:rPr>
          <w:i w:val="0"/>
        </w:rPr>
        <w:t xml:space="preserve">según la representación gráfica alternativa. Fuente: GRAFCAN. </w:t>
      </w:r>
    </w:p>
    <w:p w:rsidR="00493F89" w:rsidRDefault="00233353">
      <w:pPr>
        <w:spacing w:after="114" w:line="259" w:lineRule="auto"/>
        <w:ind w:left="142" w:right="0" w:firstLine="0"/>
        <w:jc w:val="left"/>
      </w:pPr>
      <w:r>
        <w:rPr>
          <w:i w:val="0"/>
        </w:rPr>
        <w:t xml:space="preserve"> </w:t>
      </w:r>
    </w:p>
    <w:p w:rsidR="00493F89" w:rsidRDefault="00233353">
      <w:pPr>
        <w:shd w:val="clear" w:color="auto" w:fill="E0E0E0"/>
        <w:spacing w:after="195" w:line="259" w:lineRule="auto"/>
        <w:ind w:left="137" w:right="0"/>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p w:rsidR="00493F89" w:rsidRDefault="00233353">
      <w:pPr>
        <w:spacing w:after="122"/>
        <w:ind w:left="137" w:right="960"/>
      </w:pPr>
      <w:r>
        <w:rPr>
          <w:i w:val="0"/>
        </w:rPr>
        <w:t xml:space="preserve">Bien inmueble de dominio público y uso público. </w:t>
      </w:r>
    </w:p>
    <w:p w:rsidR="00493F89" w:rsidRDefault="00233353">
      <w:pPr>
        <w:pStyle w:val="Ttulo1"/>
        <w:ind w:left="137"/>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493F89" w:rsidRDefault="00233353">
      <w:pPr>
        <w:spacing w:after="3"/>
        <w:ind w:left="137" w:right="960"/>
      </w:pPr>
      <w:r>
        <w:rPr>
          <w:i w:val="0"/>
        </w:rPr>
        <w:t xml:space="preserve">Acta de ocupación de fecha 27 de febrero de 2024, conforme al Decreto 198/2024 de 29 de enero de 2024. </w:t>
      </w:r>
    </w:p>
    <w:p w:rsidR="00493F89" w:rsidRDefault="00233353">
      <w:pPr>
        <w:spacing w:after="12" w:line="259" w:lineRule="auto"/>
        <w:ind w:left="142" w:right="0" w:firstLine="0"/>
        <w:jc w:val="left"/>
      </w:pPr>
      <w:r>
        <w:rPr>
          <w:i w:val="0"/>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Destino: viario peatonal. </w:t>
      </w:r>
    </w:p>
    <w:p w:rsidR="00493F89" w:rsidRDefault="00233353">
      <w:pPr>
        <w:spacing w:after="3"/>
        <w:ind w:left="137" w:right="960"/>
      </w:pPr>
      <w:r>
        <w:rPr>
          <w:i w:val="0"/>
        </w:rPr>
        <w:t xml:space="preserve">Plan General de Ordenación de Candelaria.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456"/>
        <w:gridCol w:w="9167"/>
      </w:tblGrid>
      <w:tr w:rsidR="00493F89">
        <w:trPr>
          <w:trHeight w:val="271"/>
        </w:trPr>
        <w:tc>
          <w:tcPr>
            <w:tcW w:w="456" w:type="dxa"/>
            <w:tcBorders>
              <w:top w:val="nil"/>
              <w:left w:val="nil"/>
              <w:bottom w:val="nil"/>
              <w:right w:val="nil"/>
            </w:tcBorders>
            <w:shd w:val="clear" w:color="auto" w:fill="E0E0E0"/>
          </w:tcPr>
          <w:p w:rsidR="00493F89" w:rsidRDefault="00233353">
            <w:pPr>
              <w:spacing w:after="0" w:line="259" w:lineRule="auto"/>
              <w:ind w:left="29" w:right="0" w:firstLine="0"/>
              <w:jc w:val="left"/>
            </w:pPr>
            <w:r>
              <w:rPr>
                <w:rFonts w:ascii="Times New Roman" w:eastAsia="Times New Roman" w:hAnsi="Times New Roman" w:cs="Times New Roman"/>
                <w:i w:val="0"/>
                <w:sz w:val="24"/>
              </w:rPr>
              <w:t>9.</w:t>
            </w:r>
            <w:r>
              <w:rPr>
                <w:i w:val="0"/>
                <w:sz w:val="24"/>
              </w:rPr>
              <w:t xml:space="preserve"> </w:t>
            </w:r>
          </w:p>
        </w:tc>
        <w:tc>
          <w:tcPr>
            <w:tcW w:w="9167" w:type="dxa"/>
            <w:tcBorders>
              <w:top w:val="nil"/>
              <w:left w:val="nil"/>
              <w:bottom w:val="nil"/>
              <w:right w:val="nil"/>
            </w:tcBorders>
            <w:shd w:val="clear" w:color="auto" w:fill="E0E0E0"/>
          </w:tcPr>
          <w:p w:rsidR="00493F89" w:rsidRDefault="00233353">
            <w:pPr>
              <w:spacing w:after="0" w:line="259" w:lineRule="auto"/>
              <w:ind w:left="0" w:righ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493F89" w:rsidRDefault="00233353">
      <w:pPr>
        <w:spacing w:after="108"/>
        <w:ind w:left="137" w:right="960"/>
      </w:pPr>
      <w:r>
        <w:rPr>
          <w:rFonts w:ascii="Calibri" w:eastAsia="Calibri" w:hAnsi="Calibri" w:cs="Calibri"/>
          <w:i w:val="0"/>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6508623</wp:posOffset>
                </wp:positionV>
                <wp:extent cx="237530" cy="3307461"/>
                <wp:effectExtent l="0" t="0" r="0" b="0"/>
                <wp:wrapTopAndBottom/>
                <wp:docPr id="144030" name="Group 144030"/>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1628" name="Rectangle 11628"/>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1629" name="Rectangle 11629"/>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630" name="Rectangle 11630"/>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4030" style="width:18.7031pt;height:260.43pt;position:absolute;mso-position-horizontal-relative:page;mso-position-horizontal:absolute;margin-left:662.928pt;mso-position-vertical-relative:page;margin-top:512.49pt;" coordsize="2375,33074">
                <v:rect id="Rectangle 11628"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1629"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630"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95 de 117 </w:t>
                        </w:r>
                      </w:p>
                    </w:txbxContent>
                  </v:textbox>
                </v:rect>
                <w10:wrap type="topAndBottom"/>
              </v:group>
            </w:pict>
          </mc:Fallback>
        </mc:AlternateContent>
      </w:r>
      <w:r>
        <w:rPr>
          <w:i w:val="0"/>
        </w:rPr>
        <w:t>INSTRUMENTO DE PLANEAMIENTO: El presente informe se emite res</w:t>
      </w:r>
      <w:r>
        <w:rPr>
          <w:i w:val="0"/>
        </w:rPr>
        <w:t>pecto al documento de PLAN GENERAL DE ORDENACION DE CANDELARIA, planeamiento municipal en vigor, con publicaciones en B.O.C. de fecha 10 de mayo de 2007 y B.O.P. de fecha 17 de mayo de 2007  y Modificaciones Puntuales, aprobadas definitivamente por acuerdo</w:t>
      </w:r>
      <w:r>
        <w:rPr>
          <w:i w:val="0"/>
        </w:rPr>
        <w:t xml:space="preserve"> 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i w:val="0"/>
          <w:sz w:val="24"/>
        </w:rPr>
        <w:t xml:space="preserve"> </w:t>
      </w:r>
    </w:p>
    <w:p w:rsidR="00493F89" w:rsidRDefault="00233353">
      <w:pPr>
        <w:pStyle w:val="Ttulo1"/>
        <w:spacing w:after="0"/>
        <w:ind w:left="137"/>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148" w:type="dxa"/>
        <w:tblCellMar>
          <w:top w:w="8" w:type="dxa"/>
          <w:left w:w="107" w:type="dxa"/>
          <w:bottom w:w="0" w:type="dxa"/>
          <w:right w:w="121" w:type="dxa"/>
        </w:tblCellMar>
        <w:tblLook w:val="04A0" w:firstRow="1" w:lastRow="0" w:firstColumn="1" w:lastColumn="0" w:noHBand="0" w:noVBand="1"/>
      </w:tblPr>
      <w:tblGrid>
        <w:gridCol w:w="3542"/>
        <w:gridCol w:w="5279"/>
      </w:tblGrid>
      <w:tr w:rsidR="00493F89">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Suelo Urbano </w:t>
            </w:r>
          </w:p>
        </w:tc>
      </w:tr>
      <w:tr w:rsidR="00493F89">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Suelo Urbano Consolidado  </w:t>
            </w:r>
          </w:p>
        </w:tc>
      </w:tr>
      <w:tr w:rsidR="00493F89">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Zona verde. Peatonal </w:t>
            </w:r>
          </w:p>
        </w:tc>
      </w:tr>
    </w:tbl>
    <w:p w:rsidR="00493F89" w:rsidRDefault="00233353">
      <w:pPr>
        <w:spacing w:after="0" w:line="259" w:lineRule="auto"/>
        <w:ind w:left="475" w:right="0" w:firstLine="0"/>
        <w:jc w:val="left"/>
      </w:pPr>
      <w:r>
        <w:rPr>
          <w:rFonts w:ascii="Calibri" w:eastAsia="Calibri" w:hAnsi="Calibri" w:cs="Calibri"/>
          <w:i w:val="0"/>
          <w:noProof/>
        </w:rPr>
        <mc:AlternateContent>
          <mc:Choice Requires="wpg">
            <w:drawing>
              <wp:inline distT="0" distB="0" distL="0" distR="0">
                <wp:extent cx="5340604" cy="2865907"/>
                <wp:effectExtent l="0" t="0" r="0" b="0"/>
                <wp:docPr id="144029" name="Group 144029"/>
                <wp:cNvGraphicFramePr/>
                <a:graphic xmlns:a="http://schemas.openxmlformats.org/drawingml/2006/main">
                  <a:graphicData uri="http://schemas.microsoft.com/office/word/2010/wordprocessingGroup">
                    <wpg:wgp>
                      <wpg:cNvGrpSpPr/>
                      <wpg:grpSpPr>
                        <a:xfrm>
                          <a:off x="0" y="0"/>
                          <a:ext cx="5340604" cy="2865907"/>
                          <a:chOff x="0" y="0"/>
                          <a:chExt cx="5340604" cy="2865907"/>
                        </a:xfrm>
                      </wpg:grpSpPr>
                      <wps:wsp>
                        <wps:cNvPr id="11607" name="Rectangle 11607"/>
                        <wps:cNvSpPr/>
                        <wps:spPr>
                          <a:xfrm>
                            <a:off x="2938907" y="0"/>
                            <a:ext cx="50673" cy="224379"/>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608" name="Rectangle 11608"/>
                        <wps:cNvSpPr/>
                        <wps:spPr>
                          <a:xfrm>
                            <a:off x="2938907" y="175259"/>
                            <a:ext cx="50673" cy="224381"/>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1624" name="Picture 11624"/>
                          <pic:cNvPicPr/>
                        </pic:nvPicPr>
                        <pic:blipFill>
                          <a:blip r:embed="rId10"/>
                          <a:stretch>
                            <a:fillRect/>
                          </a:stretch>
                        </pic:blipFill>
                        <pic:spPr>
                          <a:xfrm>
                            <a:off x="0" y="124230"/>
                            <a:ext cx="4067556" cy="2741676"/>
                          </a:xfrm>
                          <a:prstGeom prst="rect">
                            <a:avLst/>
                          </a:prstGeom>
                        </pic:spPr>
                      </pic:pic>
                      <wps:wsp>
                        <wps:cNvPr id="11625" name="Shape 11625"/>
                        <wps:cNvSpPr/>
                        <wps:spPr>
                          <a:xfrm>
                            <a:off x="1792224" y="1256689"/>
                            <a:ext cx="3548380" cy="103378"/>
                          </a:xfrm>
                          <a:custGeom>
                            <a:avLst/>
                            <a:gdLst/>
                            <a:ahLst/>
                            <a:cxnLst/>
                            <a:rect l="0" t="0" r="0" b="0"/>
                            <a:pathLst>
                              <a:path w="3548380" h="103378">
                                <a:moveTo>
                                  <a:pt x="85598" y="1778"/>
                                </a:moveTo>
                                <a:cubicBezTo>
                                  <a:pt x="88646" y="0"/>
                                  <a:pt x="92456" y="1016"/>
                                  <a:pt x="94234" y="4065"/>
                                </a:cubicBezTo>
                                <a:cubicBezTo>
                                  <a:pt x="96012" y="7113"/>
                                  <a:pt x="94996" y="10923"/>
                                  <a:pt x="91948" y="12700"/>
                                </a:cubicBezTo>
                                <a:lnTo>
                                  <a:pt x="35994" y="45340"/>
                                </a:lnTo>
                                <a:lnTo>
                                  <a:pt x="3548380" y="45340"/>
                                </a:lnTo>
                                <a:lnTo>
                                  <a:pt x="3548380" y="58040"/>
                                </a:lnTo>
                                <a:lnTo>
                                  <a:pt x="35997" y="58040"/>
                                </a:lnTo>
                                <a:lnTo>
                                  <a:pt x="91948" y="90678"/>
                                </a:lnTo>
                                <a:cubicBezTo>
                                  <a:pt x="94996" y="92456"/>
                                  <a:pt x="96012" y="96266"/>
                                  <a:pt x="94234" y="99315"/>
                                </a:cubicBezTo>
                                <a:cubicBezTo>
                                  <a:pt x="92456" y="102363"/>
                                  <a:pt x="88646" y="103378"/>
                                  <a:pt x="85598" y="101600"/>
                                </a:cubicBezTo>
                                <a:lnTo>
                                  <a:pt x="0" y="51690"/>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029" style="width:420.52pt;height:225.662pt;mso-position-horizontal-relative:char;mso-position-vertical-relative:line" coordsize="53406,28659">
                <v:rect id="Rectangle 11607" style="position:absolute;width:506;height:2243;left:29389;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1608" style="position:absolute;width:506;height:2243;left:29389;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1624" style="position:absolute;width:40675;height:27416;left:0;top:1242;" filled="f">
                  <v:imagedata r:id="rId11"/>
                </v:shape>
                <v:shape id="Shape 11625" style="position:absolute;width:35483;height:1033;left:17922;top:12566;" coordsize="3548380,103378" path="m85598,1778c88646,0,92456,1016,94234,4065c96012,7113,94996,10923,91948,12700l35994,45340l3548380,45340l3548380,58040l35997,58040l91948,90678c94996,92456,96012,96266,94234,99315c92456,102363,88646,103378,85598,101600l0,51690l85598,1778x">
                  <v:stroke weight="0pt" endcap="square" joinstyle="miter" miterlimit="10" on="false" color="#000000" opacity="0"/>
                  <v:fill on="true" color="#000000"/>
                </v:shape>
              </v:group>
            </w:pict>
          </mc:Fallback>
        </mc:AlternateContent>
      </w:r>
    </w:p>
    <w:p w:rsidR="00493F89" w:rsidRDefault="00233353">
      <w:pPr>
        <w:tabs>
          <w:tab w:val="center" w:pos="502"/>
          <w:tab w:val="center" w:pos="3623"/>
        </w:tabs>
        <w:spacing w:after="0" w:line="259" w:lineRule="auto"/>
        <w:ind w:left="0" w:right="0" w:firstLine="0"/>
        <w:jc w:val="left"/>
      </w:pPr>
      <w:r>
        <w:rPr>
          <w:rFonts w:ascii="Calibri" w:eastAsia="Calibri" w:hAnsi="Calibri" w:cs="Calibri"/>
          <w:i w:val="0"/>
        </w:rPr>
        <w:tab/>
      </w:r>
      <w:r>
        <w:rPr>
          <w:rFonts w:ascii="Times New Roman" w:eastAsia="Times New Roman" w:hAnsi="Times New Roman" w:cs="Times New Roman"/>
          <w:i w:val="0"/>
          <w:sz w:val="37"/>
          <w:vertAlign w:val="superscript"/>
        </w:rPr>
        <w:t xml:space="preserve">     </w:t>
      </w:r>
      <w:r>
        <w:rPr>
          <w:rFonts w:ascii="Times New Roman" w:eastAsia="Times New Roman" w:hAnsi="Times New Roman" w:cs="Times New Roman"/>
          <w:i w:val="0"/>
          <w:sz w:val="37"/>
          <w:vertAlign w:val="superscript"/>
        </w:rPr>
        <w:tab/>
      </w:r>
      <w:r>
        <w:rPr>
          <w:rFonts w:ascii="Times New Roman" w:eastAsia="Times New Roman" w:hAnsi="Times New Roman" w:cs="Times New Roman"/>
          <w:i w:val="0"/>
          <w:sz w:val="18"/>
        </w:rPr>
        <w:t>Plano de Ordenación Detallada Costa de Candelaria nº16</w:t>
      </w:r>
      <w:r>
        <w:rPr>
          <w:rFonts w:ascii="Times New Roman" w:eastAsia="Times New Roman" w:hAnsi="Times New Roman" w:cs="Times New Roman"/>
          <w:i w:val="0"/>
          <w:sz w:val="24"/>
        </w:rPr>
        <w:t xml:space="preserve"> </w:t>
      </w:r>
    </w:p>
    <w:p w:rsidR="00493F89" w:rsidRDefault="00233353">
      <w:pPr>
        <w:spacing w:after="0" w:line="259" w:lineRule="auto"/>
        <w:ind w:left="502" w:right="0" w:firstLine="0"/>
        <w:jc w:val="left"/>
      </w:pPr>
      <w:r>
        <w:rPr>
          <w:rFonts w:ascii="Times New Roman" w:eastAsia="Times New Roman" w:hAnsi="Times New Roman" w:cs="Times New Roman"/>
          <w:i w:val="0"/>
          <w:sz w:val="18"/>
        </w:rPr>
        <w:t xml:space="preserve"> </w:t>
      </w:r>
    </w:p>
    <w:p w:rsidR="00493F89" w:rsidRDefault="00233353">
      <w:pPr>
        <w:spacing w:after="40" w:line="259" w:lineRule="auto"/>
        <w:ind w:left="502" w:right="0" w:firstLine="0"/>
        <w:jc w:val="left"/>
      </w:pPr>
      <w:r>
        <w:rPr>
          <w:rFonts w:ascii="Times New Roman" w:eastAsia="Times New Roman" w:hAnsi="Times New Roman" w:cs="Times New Roman"/>
          <w:i w:val="0"/>
          <w:sz w:val="18"/>
        </w:rPr>
        <w:t xml:space="preserve"> </w:t>
      </w:r>
    </w:p>
    <w:p w:rsidR="00493F89" w:rsidRDefault="00233353">
      <w:pPr>
        <w:numPr>
          <w:ilvl w:val="0"/>
          <w:numId w:val="48"/>
        </w:numPr>
        <w:shd w:val="clear" w:color="auto" w:fill="E7E6E6"/>
        <w:spacing w:after="0" w:line="259" w:lineRule="auto"/>
        <w:ind w:right="0" w:hanging="360"/>
        <w:jc w:val="left"/>
      </w:pPr>
      <w:r>
        <w:rPr>
          <w:rFonts w:ascii="Times New Roman" w:eastAsia="Times New Roman" w:hAnsi="Times New Roman" w:cs="Times New Roman"/>
          <w:i w:val="0"/>
          <w:sz w:val="24"/>
          <w:shd w:val="clear" w:color="auto" w:fill="E6E6E6"/>
        </w:rPr>
        <w:t>COORDENADAS UTM</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6508623</wp:posOffset>
                </wp:positionV>
                <wp:extent cx="237530" cy="3307461"/>
                <wp:effectExtent l="0" t="0" r="0" b="0"/>
                <wp:wrapTopAndBottom/>
                <wp:docPr id="143357" name="Group 14335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2081" name="Rectangle 12081"/>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082" name="Rectangle 12082"/>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083" name="Rectangle 12083"/>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3357" style="width:18.7031pt;height:260.43pt;position:absolute;mso-position-horizontal-relative:page;mso-position-horizontal:absolute;margin-left:662.928pt;mso-position-vertical-relative:page;margin-top:512.49pt;" coordsize="2375,33074">
                <v:rect id="Rectangle 12081"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08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08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96 de 117 </w:t>
                        </w:r>
                      </w:p>
                    </w:txbxContent>
                  </v:textbox>
                </v:rect>
                <w10:wrap type="topAndBottom"/>
              </v:group>
            </w:pict>
          </mc:Fallback>
        </mc:AlternateContent>
      </w:r>
      <w:r>
        <w:rPr>
          <w:rFonts w:ascii="Times New Roman" w:eastAsia="Times New Roman" w:hAnsi="Times New Roman" w:cs="Times New Roman"/>
          <w:i w:val="0"/>
          <w:sz w:val="24"/>
        </w:rPr>
        <w:t xml:space="preserve"> </w:t>
      </w:r>
    </w:p>
    <w:tbl>
      <w:tblPr>
        <w:tblStyle w:val="TableGrid"/>
        <w:tblW w:w="8773" w:type="dxa"/>
        <w:tblInd w:w="245" w:type="dxa"/>
        <w:tblCellMar>
          <w:top w:w="24" w:type="dxa"/>
          <w:left w:w="115" w:type="dxa"/>
          <w:bottom w:w="0" w:type="dxa"/>
          <w:right w:w="115" w:type="dxa"/>
        </w:tblCellMar>
        <w:tblLook w:val="04A0" w:firstRow="1" w:lastRow="0" w:firstColumn="1" w:lastColumn="0" w:noHBand="0" w:noVBand="1"/>
      </w:tblPr>
      <w:tblGrid>
        <w:gridCol w:w="1691"/>
        <w:gridCol w:w="3543"/>
        <w:gridCol w:w="3539"/>
      </w:tblGrid>
      <w:tr w:rsidR="00493F89">
        <w:trPr>
          <w:trHeight w:val="980"/>
        </w:trPr>
        <w:tc>
          <w:tcPr>
            <w:tcW w:w="8773" w:type="dxa"/>
            <w:gridSpan w:val="3"/>
            <w:tcBorders>
              <w:top w:val="single" w:sz="17" w:space="0" w:color="000000"/>
              <w:left w:val="single" w:sz="17" w:space="0" w:color="000000"/>
              <w:bottom w:val="single" w:sz="17" w:space="0" w:color="000000"/>
              <w:right w:val="single" w:sz="17" w:space="0" w:color="000000"/>
            </w:tcBorders>
            <w:shd w:val="clear" w:color="auto" w:fill="D9D9D9"/>
            <w:vAlign w:val="center"/>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Superficie tramo peatonal transversal a la curva Juan Pestano (Morra Cha Jacinta). Igueste. </w:t>
            </w:r>
          </w:p>
        </w:tc>
      </w:tr>
      <w:tr w:rsidR="00493F89">
        <w:trPr>
          <w:trHeight w:val="376"/>
        </w:trPr>
        <w:tc>
          <w:tcPr>
            <w:tcW w:w="1691" w:type="dxa"/>
            <w:tcBorders>
              <w:top w:val="single" w:sz="17" w:space="0" w:color="000000"/>
              <w:left w:val="single" w:sz="17" w:space="0" w:color="000000"/>
              <w:bottom w:val="single" w:sz="17" w:space="0" w:color="000000"/>
              <w:right w:val="single" w:sz="17" w:space="0" w:color="000000"/>
            </w:tcBorders>
          </w:tcPr>
          <w:p w:rsidR="00493F89" w:rsidRDefault="00233353">
            <w:pPr>
              <w:spacing w:after="0" w:line="259" w:lineRule="auto"/>
              <w:ind w:left="0" w:right="14" w:firstLine="0"/>
              <w:jc w:val="center"/>
            </w:pPr>
            <w:r>
              <w:rPr>
                <w:rFonts w:ascii="Times New Roman" w:eastAsia="Times New Roman" w:hAnsi="Times New Roman" w:cs="Times New Roman"/>
                <w:i w:val="0"/>
                <w:sz w:val="20"/>
              </w:rPr>
              <w:t xml:space="preserve">Punto </w:t>
            </w:r>
          </w:p>
        </w:tc>
        <w:tc>
          <w:tcPr>
            <w:tcW w:w="7082" w:type="dxa"/>
            <w:gridSpan w:val="2"/>
            <w:tcBorders>
              <w:top w:val="single" w:sz="17" w:space="0" w:color="000000"/>
              <w:left w:val="single" w:sz="17" w:space="0" w:color="000000"/>
              <w:bottom w:val="single" w:sz="17" w:space="0" w:color="000000"/>
              <w:right w:val="single" w:sz="17" w:space="0" w:color="000000"/>
            </w:tcBorders>
          </w:tcPr>
          <w:p w:rsidR="00493F89" w:rsidRDefault="00233353">
            <w:pPr>
              <w:spacing w:after="0" w:line="259" w:lineRule="auto"/>
              <w:ind w:left="2" w:right="0" w:firstLine="0"/>
              <w:jc w:val="center"/>
            </w:pPr>
            <w:r>
              <w:rPr>
                <w:rFonts w:ascii="Times New Roman" w:eastAsia="Times New Roman" w:hAnsi="Times New Roman" w:cs="Times New Roman"/>
                <w:i w:val="0"/>
                <w:sz w:val="20"/>
              </w:rPr>
              <w:t xml:space="preserve">Coordenadas UTM </w:t>
            </w:r>
          </w:p>
        </w:tc>
      </w:tr>
      <w:tr w:rsidR="00493F89">
        <w:trPr>
          <w:trHeight w:val="310"/>
        </w:trPr>
        <w:tc>
          <w:tcPr>
            <w:tcW w:w="1691" w:type="dxa"/>
            <w:tcBorders>
              <w:top w:val="single" w:sz="17" w:space="0" w:color="000000"/>
              <w:left w:val="single" w:sz="17" w:space="0" w:color="000000"/>
              <w:bottom w:val="single" w:sz="17" w:space="0" w:color="000000"/>
              <w:right w:val="single" w:sz="6"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Nº </w:t>
            </w:r>
          </w:p>
        </w:tc>
        <w:tc>
          <w:tcPr>
            <w:tcW w:w="3543" w:type="dxa"/>
            <w:tcBorders>
              <w:top w:val="single" w:sz="17" w:space="0" w:color="000000"/>
              <w:left w:val="single" w:sz="6" w:space="0" w:color="000000"/>
              <w:bottom w:val="single" w:sz="17" w:space="0" w:color="000000"/>
              <w:right w:val="single" w:sz="6" w:space="0" w:color="000000"/>
            </w:tcBorders>
          </w:tcPr>
          <w:p w:rsidR="00493F89" w:rsidRDefault="00233353">
            <w:pPr>
              <w:spacing w:after="0" w:line="259" w:lineRule="auto"/>
              <w:ind w:left="0" w:right="6" w:firstLine="0"/>
              <w:jc w:val="center"/>
            </w:pPr>
            <w:r>
              <w:rPr>
                <w:rFonts w:ascii="Microsoft Sans Serif" w:eastAsia="Microsoft Sans Serif" w:hAnsi="Microsoft Sans Serif" w:cs="Microsoft Sans Serif"/>
                <w:i w:val="0"/>
                <w:sz w:val="20"/>
              </w:rPr>
              <w:t xml:space="preserve">X </w:t>
            </w:r>
          </w:p>
        </w:tc>
        <w:tc>
          <w:tcPr>
            <w:tcW w:w="3539" w:type="dxa"/>
            <w:tcBorders>
              <w:top w:val="single" w:sz="17" w:space="0" w:color="000000"/>
              <w:left w:val="single" w:sz="6" w:space="0" w:color="000000"/>
              <w:bottom w:val="single" w:sz="17" w:space="0" w:color="000000"/>
              <w:right w:val="single" w:sz="17" w:space="0" w:color="000000"/>
            </w:tcBorders>
          </w:tcPr>
          <w:p w:rsidR="00493F89" w:rsidRDefault="00233353">
            <w:pPr>
              <w:spacing w:after="0" w:line="259" w:lineRule="auto"/>
              <w:ind w:left="4" w:right="0" w:firstLine="0"/>
              <w:jc w:val="center"/>
            </w:pPr>
            <w:r>
              <w:rPr>
                <w:rFonts w:ascii="Times New Roman" w:eastAsia="Times New Roman" w:hAnsi="Times New Roman" w:cs="Times New Roman"/>
                <w:i w:val="0"/>
                <w:sz w:val="20"/>
              </w:rPr>
              <w:t xml:space="preserve">Y </w:t>
            </w:r>
          </w:p>
        </w:tc>
      </w:tr>
      <w:tr w:rsidR="00493F89">
        <w:trPr>
          <w:trHeight w:val="293"/>
        </w:trPr>
        <w:tc>
          <w:tcPr>
            <w:tcW w:w="1691" w:type="dxa"/>
            <w:tcBorders>
              <w:top w:val="single" w:sz="17"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 </w:t>
            </w:r>
          </w:p>
        </w:tc>
        <w:tc>
          <w:tcPr>
            <w:tcW w:w="3543" w:type="dxa"/>
            <w:tcBorders>
              <w:top w:val="single" w:sz="17"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366032.21 </w:t>
            </w:r>
          </w:p>
        </w:tc>
        <w:tc>
          <w:tcPr>
            <w:tcW w:w="3539" w:type="dxa"/>
            <w:tcBorders>
              <w:top w:val="single" w:sz="17"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3140282.83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366023.83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3140289.33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366016.32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3140295.17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366014.36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3140296.63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Times New Roman" w:eastAsia="Times New Roman" w:hAnsi="Times New Roman" w:cs="Times New Roman"/>
                <w:i w:val="0"/>
                <w:sz w:val="20"/>
              </w:rPr>
              <w:t xml:space="preserve">366009.99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3" w:right="0" w:firstLine="0"/>
              <w:jc w:val="center"/>
            </w:pPr>
            <w:r>
              <w:rPr>
                <w:rFonts w:ascii="Times New Roman" w:eastAsia="Times New Roman" w:hAnsi="Times New Roman" w:cs="Times New Roman"/>
                <w:i w:val="0"/>
                <w:sz w:val="20"/>
              </w:rPr>
              <w:t xml:space="preserve">3140299.93 </w:t>
            </w:r>
          </w:p>
        </w:tc>
      </w:tr>
      <w:tr w:rsidR="00493F89">
        <w:trPr>
          <w:trHeight w:val="276"/>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6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365986.45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3140315.86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365983.77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3140312.74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365983.95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3140312.59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9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365986.16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3140311.16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10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365985.85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3140310.51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11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365998.07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3140302.35 </w:t>
            </w:r>
          </w:p>
        </w:tc>
      </w:tr>
      <w:tr w:rsidR="00493F89">
        <w:trPr>
          <w:trHeight w:val="276"/>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12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366011.87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3140292.91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13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366011.84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3140292.64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14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366014.00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3140291.31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15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366013.26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3140288.74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16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366017.44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3140285.34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17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366019.69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3140286.80 </w:t>
            </w:r>
          </w:p>
        </w:tc>
      </w:tr>
      <w:tr w:rsidR="00493F89">
        <w:trPr>
          <w:trHeight w:val="276"/>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18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366024.77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3140283.27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19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366024.99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3140279.40 </w:t>
            </w:r>
          </w:p>
        </w:tc>
      </w:tr>
      <w:tr w:rsidR="00493F89">
        <w:trPr>
          <w:trHeight w:val="274"/>
        </w:trPr>
        <w:tc>
          <w:tcPr>
            <w:tcW w:w="1691"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366032.21 </w:t>
            </w:r>
          </w:p>
        </w:tc>
        <w:tc>
          <w:tcPr>
            <w:tcW w:w="353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3140282.83 </w:t>
            </w:r>
          </w:p>
        </w:tc>
      </w:tr>
    </w:tbl>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numPr>
          <w:ilvl w:val="0"/>
          <w:numId w:val="48"/>
        </w:numPr>
        <w:shd w:val="clear" w:color="auto" w:fill="E7E6E6"/>
        <w:spacing w:after="0" w:line="259" w:lineRule="auto"/>
        <w:ind w:right="0" w:hanging="360"/>
        <w:jc w:val="left"/>
      </w:pPr>
      <w:r>
        <w:rPr>
          <w:rFonts w:ascii="Times New Roman" w:eastAsia="Times New Roman" w:hAnsi="Times New Roman" w:cs="Times New Roman"/>
          <w:i w:val="0"/>
          <w:sz w:val="24"/>
          <w:shd w:val="clear" w:color="auto" w:fill="E6E6E6"/>
        </w:rPr>
        <w:t>FOTOGRAFÍAS</w:t>
      </w:r>
      <w:r>
        <w:rPr>
          <w:rFonts w:ascii="Times New Roman" w:eastAsia="Times New Roman" w:hAnsi="Times New Roman" w:cs="Times New Roman"/>
          <w:i w:val="0"/>
          <w:sz w:val="24"/>
        </w:rPr>
        <w:t xml:space="preserve"> </w:t>
      </w:r>
    </w:p>
    <w:p w:rsidR="00493F89" w:rsidRDefault="00233353">
      <w:pPr>
        <w:spacing w:after="5231"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2766" w:line="259" w:lineRule="auto"/>
        <w:ind w:left="-2411" w:right="3334" w:firstLine="0"/>
        <w:jc w:val="left"/>
      </w:pPr>
      <w:r>
        <w:rPr>
          <w:rFonts w:ascii="Calibri" w:eastAsia="Calibri" w:hAnsi="Calibri" w:cs="Calibri"/>
          <w:i w:val="0"/>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38744" name="Group 13874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2165" name="Rectangle 12165"/>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166" name="Rectangle 12166"/>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167" name="Rectangle 12167"/>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38744" style="width:18.7031pt;height:260.43pt;position:absolute;mso-position-horizontal-relative:page;mso-position-horizontal:absolute;margin-left:662.928pt;mso-position-vertical-relative:page;margin-top:512.49pt;" coordsize="2375,33074">
                <v:rect id="Rectangle 12165"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166"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167"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97 de 117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62688" behindDoc="0" locked="0" layoutInCell="1" allowOverlap="1">
                <wp:simplePos x="0" y="0"/>
                <wp:positionH relativeFrom="column">
                  <wp:posOffset>851611</wp:posOffset>
                </wp:positionH>
                <wp:positionV relativeFrom="paragraph">
                  <wp:posOffset>-3432530</wp:posOffset>
                </wp:positionV>
                <wp:extent cx="3811524" cy="5579365"/>
                <wp:effectExtent l="0" t="0" r="0" b="0"/>
                <wp:wrapSquare wrapText="bothSides"/>
                <wp:docPr id="138742" name="Group 138742"/>
                <wp:cNvGraphicFramePr/>
                <a:graphic xmlns:a="http://schemas.openxmlformats.org/drawingml/2006/main">
                  <a:graphicData uri="http://schemas.microsoft.com/office/word/2010/wordprocessingGroup">
                    <wpg:wgp>
                      <wpg:cNvGrpSpPr/>
                      <wpg:grpSpPr>
                        <a:xfrm>
                          <a:off x="0" y="0"/>
                          <a:ext cx="3811524" cy="5579365"/>
                          <a:chOff x="0" y="0"/>
                          <a:chExt cx="3811524" cy="5579365"/>
                        </a:xfrm>
                      </wpg:grpSpPr>
                      <pic:pic xmlns:pic="http://schemas.openxmlformats.org/drawingml/2006/picture">
                        <pic:nvPicPr>
                          <pic:cNvPr id="12160" name="Picture 12160"/>
                          <pic:cNvPicPr/>
                        </pic:nvPicPr>
                        <pic:blipFill>
                          <a:blip r:embed="rId15"/>
                          <a:stretch>
                            <a:fillRect/>
                          </a:stretch>
                        </pic:blipFill>
                        <pic:spPr>
                          <a:xfrm>
                            <a:off x="160020" y="0"/>
                            <a:ext cx="3476244" cy="2602992"/>
                          </a:xfrm>
                          <a:prstGeom prst="rect">
                            <a:avLst/>
                          </a:prstGeom>
                        </pic:spPr>
                      </pic:pic>
                      <pic:pic xmlns:pic="http://schemas.openxmlformats.org/drawingml/2006/picture">
                        <pic:nvPicPr>
                          <pic:cNvPr id="12162" name="Picture 12162"/>
                          <pic:cNvPicPr/>
                        </pic:nvPicPr>
                        <pic:blipFill>
                          <a:blip r:embed="rId13"/>
                          <a:stretch>
                            <a:fillRect/>
                          </a:stretch>
                        </pic:blipFill>
                        <pic:spPr>
                          <a:xfrm>
                            <a:off x="0" y="2726437"/>
                            <a:ext cx="3811524" cy="2852928"/>
                          </a:xfrm>
                          <a:prstGeom prst="rect">
                            <a:avLst/>
                          </a:prstGeom>
                        </pic:spPr>
                      </pic:pic>
                    </wpg:wgp>
                  </a:graphicData>
                </a:graphic>
              </wp:anchor>
            </w:drawing>
          </mc:Choice>
          <mc:Fallback xmlns:a="http://schemas.openxmlformats.org/drawingml/2006/main">
            <w:pict>
              <v:group id="Group 138742" style="width:300.12pt;height:439.32pt;position:absolute;mso-position-horizontal-relative:text;mso-position-horizontal:absolute;margin-left:67.056pt;mso-position-vertical-relative:text;margin-top:-270.278pt;" coordsize="38115,55793">
                <v:shape id="Picture 12160" style="position:absolute;width:34762;height:26029;left:1600;top:0;" filled="f">
                  <v:imagedata r:id="rId16"/>
                </v:shape>
                <v:shape id="Picture 12162" style="position:absolute;width:38115;height:28529;left:0;top:27264;" filled="f">
                  <v:imagedata r:id="rId17"/>
                </v:shape>
                <w10:wrap type="square"/>
              </v:group>
            </w:pict>
          </mc:Fallback>
        </mc:AlternateContent>
      </w:r>
    </w:p>
    <w:p w:rsidR="00493F89" w:rsidRDefault="00233353">
      <w:pPr>
        <w:spacing w:after="0" w:line="259" w:lineRule="auto"/>
        <w:ind w:left="142" w:right="3334"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pStyle w:val="Ttulo1"/>
        <w:shd w:val="clear" w:color="auto" w:fill="E7E6E6"/>
        <w:spacing w:after="0"/>
        <w:ind w:left="512"/>
      </w:pPr>
      <w:r>
        <w:rPr>
          <w:rFonts w:ascii="Times New Roman" w:eastAsia="Times New Roman" w:hAnsi="Times New Roman" w:cs="Times New Roman"/>
          <w:b/>
          <w:sz w:val="24"/>
          <w:shd w:val="clear" w:color="auto" w:fill="auto"/>
        </w:rPr>
        <w:t>13.</w:t>
      </w:r>
      <w:r>
        <w:rPr>
          <w:b/>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493F89" w:rsidRDefault="00233353">
      <w:pPr>
        <w:spacing w:after="3852" w:line="259" w:lineRule="auto"/>
        <w:ind w:left="-2411" w:right="2525" w:firstLine="0"/>
        <w:jc w:val="left"/>
      </w:pPr>
      <w:r>
        <w:rPr>
          <w:rFonts w:ascii="Calibri" w:eastAsia="Calibri" w:hAnsi="Calibri" w:cs="Calibri"/>
          <w:i w:val="0"/>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4397" name="Group 14439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2227" name="Rectangle 12227"/>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228" name="Rectangle 12228"/>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229" name="Rectangle 12229"/>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4397" style="width:18.7031pt;height:260.43pt;position:absolute;mso-position-horizontal-relative:page;mso-position-horizontal:absolute;margin-left:662.928pt;mso-position-vertical-relative:page;margin-top:512.49pt;" coordsize="2375,33074">
                <v:rect id="Rectangle 12227"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228"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229"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98 de 117 </w:t>
                        </w:r>
                      </w:p>
                    </w:txbxContent>
                  </v:textbox>
                </v:rect>
                <w10:wrap type="square"/>
              </v:group>
            </w:pict>
          </mc:Fallback>
        </mc:AlternateContent>
      </w:r>
      <w:r>
        <w:rPr>
          <w:noProof/>
        </w:rPr>
        <w:drawing>
          <wp:anchor distT="0" distB="0" distL="114300" distR="114300" simplePos="0" relativeHeight="251764736" behindDoc="0" locked="0" layoutInCell="1" allowOverlap="0">
            <wp:simplePos x="0" y="0"/>
            <wp:positionH relativeFrom="column">
              <wp:posOffset>575767</wp:posOffset>
            </wp:positionH>
            <wp:positionV relativeFrom="paragraph">
              <wp:posOffset>-3763238</wp:posOffset>
            </wp:positionV>
            <wp:extent cx="4600956" cy="6402324"/>
            <wp:effectExtent l="0" t="0" r="0" b="0"/>
            <wp:wrapSquare wrapText="bothSides"/>
            <wp:docPr id="12224" name="Picture 12224"/>
            <wp:cNvGraphicFramePr/>
            <a:graphic xmlns:a="http://schemas.openxmlformats.org/drawingml/2006/main">
              <a:graphicData uri="http://schemas.openxmlformats.org/drawingml/2006/picture">
                <pic:pic xmlns:pic="http://schemas.openxmlformats.org/drawingml/2006/picture">
                  <pic:nvPicPr>
                    <pic:cNvPr id="12224" name="Picture 12224"/>
                    <pic:cNvPicPr/>
                  </pic:nvPicPr>
                  <pic:blipFill>
                    <a:blip r:embed="rId14"/>
                    <a:stretch>
                      <a:fillRect/>
                    </a:stretch>
                  </pic:blipFill>
                  <pic:spPr>
                    <a:xfrm>
                      <a:off x="0" y="0"/>
                      <a:ext cx="4600956" cy="6402324"/>
                    </a:xfrm>
                    <a:prstGeom prst="rect">
                      <a:avLst/>
                    </a:prstGeom>
                  </pic:spPr>
                </pic:pic>
              </a:graphicData>
            </a:graphic>
          </wp:anchor>
        </w:drawing>
      </w:r>
    </w:p>
    <w:p w:rsidR="00493F89" w:rsidRDefault="00233353">
      <w:pPr>
        <w:spacing w:after="3"/>
        <w:ind w:left="137" w:right="960"/>
      </w:pPr>
      <w:r>
        <w:rPr>
          <w:i w:val="0"/>
        </w:rPr>
        <w:t xml:space="preserve">Y para que conste a los efectos oportunos, salvo error u omisión, se firma el presente informe....”.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pStyle w:val="Ttulo2"/>
        <w:ind w:left="10" w:right="134"/>
      </w:pPr>
      <w:r>
        <w:t>FUNDAMENTOS JURIDICOS</w:t>
      </w:r>
      <w:r>
        <w:rPr>
          <w:rFonts w:ascii="Times New Roman" w:eastAsia="Times New Roman" w:hAnsi="Times New Roman" w:cs="Times New Roman"/>
          <w:b w:val="0"/>
          <w:sz w:val="24"/>
        </w:rPr>
        <w:t xml:space="preserve"> </w:t>
      </w:r>
    </w:p>
    <w:p w:rsidR="00493F89" w:rsidRDefault="00233353">
      <w:pPr>
        <w:spacing w:after="119" w:line="259" w:lineRule="auto"/>
        <w:ind w:left="0" w:right="74" w:firstLine="0"/>
        <w:jc w:val="center"/>
      </w:pPr>
      <w:r>
        <w:rPr>
          <w:i w:val="0"/>
        </w:rPr>
        <w:t xml:space="preserve"> </w:t>
      </w:r>
    </w:p>
    <w:p w:rsidR="00493F89" w:rsidRDefault="00233353">
      <w:pPr>
        <w:spacing w:after="3"/>
        <w:ind w:left="848" w:right="960"/>
      </w:pPr>
      <w:r>
        <w:rPr>
          <w:i w:val="0"/>
        </w:rPr>
        <w:t xml:space="preserve"> La Legislación aplicable viene determinada por:</w:t>
      </w:r>
      <w:r>
        <w:rPr>
          <w:rFonts w:ascii="Times New Roman" w:eastAsia="Times New Roman" w:hAnsi="Times New Roman" w:cs="Times New Roman"/>
          <w:i w:val="0"/>
          <w:sz w:val="24"/>
        </w:rPr>
        <w:t xml:space="preserve"> </w:t>
      </w:r>
    </w:p>
    <w:p w:rsidR="00493F89" w:rsidRDefault="00233353">
      <w:pPr>
        <w:spacing w:after="3" w:line="340" w:lineRule="auto"/>
        <w:ind w:left="127" w:right="960" w:firstLine="696"/>
      </w:pPr>
      <w:r>
        <w:rPr>
          <w:i w:val="0"/>
        </w:rPr>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493F89" w:rsidRDefault="00233353">
      <w:pPr>
        <w:spacing w:after="108" w:line="259" w:lineRule="auto"/>
        <w:ind w:left="838" w:right="0" w:firstLine="0"/>
        <w:jc w:val="left"/>
      </w:pPr>
      <w:r>
        <w:rPr>
          <w:i w:val="0"/>
        </w:rPr>
        <w:t xml:space="preserve"> </w:t>
      </w:r>
    </w:p>
    <w:p w:rsidR="00493F89" w:rsidRDefault="00233353">
      <w:pPr>
        <w:spacing w:after="3" w:line="355" w:lineRule="auto"/>
        <w:ind w:left="127" w:right="960" w:firstLine="696"/>
      </w:pPr>
      <w:r>
        <w:rPr>
          <w:i w:val="0"/>
        </w:rPr>
        <w:t xml:space="preserve">— </w:t>
      </w:r>
      <w:r>
        <w:rPr>
          <w:i w:val="0"/>
        </w:rPr>
        <w:t>El artículo 86 del Texto Refundido de las Disposiciones Legales Vigentes en Materia de Régimen Local aprobado por Real Decreto Legislativo 781/1986, de 18 de abril y la disposición transitoria del Reglamento de Bienes de las Entidades Locales (RB), aprobad</w:t>
      </w:r>
      <w:r>
        <w:rPr>
          <w:i w:val="0"/>
        </w:rP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493F89" w:rsidRDefault="00233353">
      <w:pPr>
        <w:spacing w:after="105" w:line="259" w:lineRule="auto"/>
        <w:ind w:left="838" w:right="0" w:firstLine="0"/>
        <w:jc w:val="left"/>
      </w:pPr>
      <w:r>
        <w:rPr>
          <w:i w:val="0"/>
        </w:rPr>
        <w:t xml:space="preserve"> </w:t>
      </w:r>
    </w:p>
    <w:p w:rsidR="00493F89" w:rsidRDefault="00233353">
      <w:pPr>
        <w:spacing w:after="3" w:line="354" w:lineRule="auto"/>
        <w:ind w:left="127" w:right="960" w:firstLine="708"/>
      </w:pPr>
      <w:r>
        <w:rPr>
          <w:i w:val="0"/>
        </w:rPr>
        <w:t xml:space="preserve"> El Pleno de la c</w:t>
      </w:r>
      <w:r>
        <w:rPr>
          <w:i w:val="0"/>
        </w:rPr>
        <w:t>orporación Local será el órgano competente para acordar la aprobación del inventario ya formado, su rectificación y comprobación. En este supuesto, se encuentran delegadas las competencias para aprobación, modificación y rectificación del Inventario de Bie</w:t>
      </w:r>
      <w:r>
        <w:rPr>
          <w:i w:val="0"/>
        </w:rPr>
        <w:t>nes y Derechos de la Corporación en la Junta de Gobierno Local, por acuerdo del pleno celebrado el día 28 de junio de 2019.</w:t>
      </w:r>
      <w:r>
        <w:rPr>
          <w:rFonts w:ascii="Times New Roman" w:eastAsia="Times New Roman" w:hAnsi="Times New Roman" w:cs="Times New Roman"/>
          <w:i w:val="0"/>
          <w:sz w:val="24"/>
        </w:rPr>
        <w:t xml:space="preserve"> </w:t>
      </w:r>
    </w:p>
    <w:p w:rsidR="00493F89" w:rsidRDefault="00233353">
      <w:pPr>
        <w:spacing w:after="105" w:line="259" w:lineRule="auto"/>
        <w:ind w:left="850" w:right="0" w:firstLine="0"/>
        <w:jc w:val="left"/>
      </w:pPr>
      <w:r>
        <w:rPr>
          <w:i w:val="0"/>
        </w:rPr>
        <w:t xml:space="preserve"> </w:t>
      </w:r>
    </w:p>
    <w:p w:rsidR="00493F89" w:rsidRDefault="00233353">
      <w:pPr>
        <w:spacing w:after="248"/>
        <w:ind w:left="137" w:right="960"/>
      </w:pPr>
      <w:r>
        <w:rPr>
          <w:rFonts w:ascii="Calibri" w:eastAsia="Calibri" w:hAnsi="Calibri" w:cs="Calibri"/>
          <w:i w:val="0"/>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45128" name="Group 14512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2310" name="Rectangle 12310"/>
                        <wps:cNvSpPr/>
                        <wps:spPr>
                          <a:xfrm rot="-5399999">
                            <a:off x="-1189032" y="2005206"/>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311" name="Rectangle 12311"/>
                        <wps:cNvSpPr/>
                        <wps:spPr>
                          <a:xfrm rot="-5399999">
                            <a:off x="-976166" y="2141872"/>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312" name="Rectangle 12312"/>
                        <wps:cNvSpPr/>
                        <wps:spPr>
                          <a:xfrm rot="-5399999">
                            <a:off x="-1990450" y="1051387"/>
                            <a:ext cx="439892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99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5128" style="width:18.7031pt;height:260.43pt;position:absolute;mso-position-horizontal-relative:page;mso-position-horizontal:absolute;margin-left:662.928pt;mso-position-vertical-relative:page;margin-top:512.49pt;" coordsize="2375,33074">
                <v:rect id="Rectangle 12310" style="position:absolute;width:24912;height:1132;left:-11890;top:200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311"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312"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99 de 117 </w:t>
                        </w:r>
                      </w:p>
                    </w:txbxContent>
                  </v:textbox>
                </v:rect>
                <w10:wrap type="square"/>
              </v:group>
            </w:pict>
          </mc:Fallback>
        </mc:AlternateContent>
      </w:r>
      <w:r>
        <w:rPr>
          <w:i w:val="0"/>
        </w:rPr>
        <w:t xml:space="preserve">Visto cuanto antecede, la que suscribe eleva la siguiente propuesta de resolución: </w:t>
      </w:r>
    </w:p>
    <w:p w:rsidR="00493F89" w:rsidRDefault="00233353">
      <w:pPr>
        <w:spacing w:after="93" w:line="259" w:lineRule="auto"/>
        <w:ind w:left="0" w:right="772" w:firstLine="0"/>
        <w:jc w:val="center"/>
      </w:pPr>
      <w:r>
        <w:rPr>
          <w:rFonts w:ascii="Times New Roman" w:eastAsia="Times New Roman" w:hAnsi="Times New Roman" w:cs="Times New Roman"/>
          <w:i w:val="0"/>
          <w:sz w:val="24"/>
        </w:rPr>
        <w:t xml:space="preserve"> </w:t>
      </w:r>
    </w:p>
    <w:p w:rsidR="00493F89" w:rsidRDefault="00233353">
      <w:pPr>
        <w:pStyle w:val="Ttulo2"/>
        <w:ind w:left="10" w:right="830"/>
      </w:pPr>
      <w:r>
        <w:t>PROPUESTA DE RESOLUCIÓN</w:t>
      </w:r>
      <w:r>
        <w:rPr>
          <w:rFonts w:ascii="Times New Roman" w:eastAsia="Times New Roman" w:hAnsi="Times New Roman" w:cs="Times New Roman"/>
          <w:b w:val="0"/>
          <w:sz w:val="24"/>
        </w:rPr>
        <w:t xml:space="preserve"> </w:t>
      </w:r>
    </w:p>
    <w:p w:rsidR="00493F89" w:rsidRDefault="00233353">
      <w:pPr>
        <w:spacing w:after="98" w:line="259" w:lineRule="auto"/>
        <w:ind w:left="0" w:right="770" w:firstLine="0"/>
        <w:jc w:val="center"/>
      </w:pPr>
      <w:r>
        <w:rPr>
          <w:i w:val="0"/>
        </w:rPr>
        <w:t xml:space="preserve"> </w:t>
      </w:r>
    </w:p>
    <w:p w:rsidR="00493F89" w:rsidRDefault="00233353">
      <w:pPr>
        <w:spacing w:after="3" w:line="359" w:lineRule="auto"/>
        <w:ind w:left="127" w:right="960" w:firstLine="708"/>
      </w:pPr>
      <w:r>
        <w:rPr>
          <w:b/>
          <w:i w:val="0"/>
        </w:rPr>
        <w:t>PRIMERO:</w:t>
      </w:r>
      <w:r>
        <w:rPr>
          <w:i w:val="0"/>
        </w:rPr>
        <w:t xml:space="preserve"> Actualizar el Inventario de Bienes de la</w:t>
      </w:r>
      <w:r>
        <w:rPr>
          <w:i w:val="0"/>
        </w:rPr>
        <w:t xml:space="preserve"> Corporación, incorporando las rectificaciones oportunas según la ficha que se adjunta correspondiente al Tramo peatonal transversal a la curva Juan Pestano (Morra Cha Jacinta), siendo la descripción del mismo la siguiente: </w:t>
      </w:r>
    </w:p>
    <w:p w:rsidR="00493F89" w:rsidRDefault="00233353">
      <w:pPr>
        <w:spacing w:after="3" w:line="358" w:lineRule="auto"/>
        <w:ind w:left="137" w:right="960"/>
      </w:pPr>
      <w:r>
        <w:rPr>
          <w:i w:val="0"/>
        </w:rPr>
        <w:t>Tramo de la vía peatonal asfalt</w:t>
      </w:r>
      <w:r>
        <w:rPr>
          <w:i w:val="0"/>
        </w:rPr>
        <w:t xml:space="preserve">ada de trazado recto y abierta al tráfico rodado de un solo carril que conecta la curva Juan Pestano con otra vía sin salida transversal a la curva Juan Pestano. </w:t>
      </w:r>
    </w:p>
    <w:p w:rsidR="00493F89" w:rsidRDefault="00233353">
      <w:pPr>
        <w:spacing w:after="116"/>
        <w:ind w:left="137" w:right="960"/>
      </w:pPr>
      <w:r>
        <w:rPr>
          <w:i w:val="0"/>
        </w:rPr>
        <w:t xml:space="preserve">No cuenta con ningún tipo de equipamiento. </w:t>
      </w:r>
    </w:p>
    <w:p w:rsidR="00493F89" w:rsidRDefault="00233353">
      <w:pPr>
        <w:spacing w:after="76" w:line="259" w:lineRule="auto"/>
        <w:ind w:left="142" w:right="0" w:firstLine="0"/>
        <w:jc w:val="left"/>
      </w:pPr>
      <w:r>
        <w:rPr>
          <w:i w:val="0"/>
        </w:rPr>
        <w:t xml:space="preserve"> </w:t>
      </w:r>
    </w:p>
    <w:p w:rsidR="00493F89" w:rsidRDefault="00233353">
      <w:pPr>
        <w:spacing w:after="121" w:line="341" w:lineRule="auto"/>
        <w:ind w:left="127" w:right="960" w:firstLine="696"/>
      </w:pPr>
      <w:r>
        <w:rPr>
          <w:b/>
          <w:i w:val="0"/>
        </w:rPr>
        <w:t xml:space="preserve">SEGUNDO: </w:t>
      </w:r>
      <w:r>
        <w:rPr>
          <w:i w:val="0"/>
        </w:rPr>
        <w:t xml:space="preserve">Aprobar </w:t>
      </w:r>
      <w:r>
        <w:rPr>
          <w:i w:val="0"/>
        </w:rPr>
        <w:t>la ficha del epígrafe viales 14/48 que se encuentra dentro del callejero de Igueste que tiene el número de inventario 1/147 que se transcribe:</w:t>
      </w: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1430" w:line="259" w:lineRule="auto"/>
        <w:ind w:left="-2411" w:right="1837" w:firstLine="0"/>
      </w:pPr>
      <w:r>
        <w:rPr>
          <w:rFonts w:ascii="Calibri" w:eastAsia="Calibri" w:hAnsi="Calibri" w:cs="Calibri"/>
          <w:i w:val="0"/>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45053" name="Group 14505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368" name="Rectangle 12368"/>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369" name="Rectangle 12369"/>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370" name="Rectangle 12370"/>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Docu</w:t>
                              </w:r>
                              <w:r>
                                <w:rPr>
                                  <w:i w:val="0"/>
                                  <w:sz w:val="12"/>
                                </w:rPr>
                                <w:t xml:space="preserve">mento firmado electrónicamente desde la plataforma esPublico Gestiona | Página 100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5053" style="width:18.7031pt;height:263.766pt;position:absolute;mso-position-horizontal-relative:page;mso-position-horizontal:absolute;margin-left:662.928pt;mso-position-vertical-relative:page;margin-top:509.154pt;" coordsize="2375,33498">
                <v:rect id="Rectangle 12368"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369"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370"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100 de 117 </w:t>
                        </w:r>
                      </w:p>
                    </w:txbxContent>
                  </v:textbox>
                </v:rect>
                <w10:wrap type="topAndBottom"/>
              </v:group>
            </w:pict>
          </mc:Fallback>
        </mc:AlternateContent>
      </w:r>
      <w:r>
        <w:rPr>
          <w:noProof/>
        </w:rPr>
        <w:drawing>
          <wp:anchor distT="0" distB="0" distL="114300" distR="114300" simplePos="0" relativeHeight="251767808" behindDoc="0" locked="0" layoutInCell="1" allowOverlap="0">
            <wp:simplePos x="0" y="0"/>
            <wp:positionH relativeFrom="column">
              <wp:posOffset>597103</wp:posOffset>
            </wp:positionH>
            <wp:positionV relativeFrom="paragraph">
              <wp:posOffset>-3950690</wp:posOffset>
            </wp:positionV>
            <wp:extent cx="5017008" cy="5155692"/>
            <wp:effectExtent l="0" t="0" r="0" b="0"/>
            <wp:wrapSquare wrapText="bothSides"/>
            <wp:docPr id="12365" name="Picture 12365"/>
            <wp:cNvGraphicFramePr/>
            <a:graphic xmlns:a="http://schemas.openxmlformats.org/drawingml/2006/main">
              <a:graphicData uri="http://schemas.openxmlformats.org/drawingml/2006/picture">
                <pic:pic xmlns:pic="http://schemas.openxmlformats.org/drawingml/2006/picture">
                  <pic:nvPicPr>
                    <pic:cNvPr id="12365" name="Picture 12365"/>
                    <pic:cNvPicPr/>
                  </pic:nvPicPr>
                  <pic:blipFill>
                    <a:blip r:embed="rId18"/>
                    <a:stretch>
                      <a:fillRect/>
                    </a:stretch>
                  </pic:blipFill>
                  <pic:spPr>
                    <a:xfrm>
                      <a:off x="0" y="0"/>
                      <a:ext cx="5017008" cy="5155692"/>
                    </a:xfrm>
                    <a:prstGeom prst="rect">
                      <a:avLst/>
                    </a:prstGeom>
                  </pic:spPr>
                </pic:pic>
              </a:graphicData>
            </a:graphic>
          </wp:anchor>
        </w:drawing>
      </w:r>
    </w:p>
    <w:p w:rsidR="00493F89" w:rsidRDefault="00233353">
      <w:pPr>
        <w:spacing w:after="93"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3"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4"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3"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3"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0"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1823" w:line="259" w:lineRule="auto"/>
        <w:ind w:left="-2411" w:right="2341" w:firstLine="0"/>
      </w:pPr>
      <w:r>
        <w:rPr>
          <w:rFonts w:ascii="Calibri" w:eastAsia="Calibri" w:hAnsi="Calibri" w:cs="Calibri"/>
          <w:i w:val="0"/>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45385" name="Group 14538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426" name="Rectangle 12426"/>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427" name="Rectangle 12427"/>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428" name="Rectangle 12428"/>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101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5385" style="width:18.7031pt;height:263.766pt;position:absolute;mso-position-horizontal-relative:page;mso-position-horizontal:absolute;margin-left:662.928pt;mso-position-vertical-relative:page;margin-top:509.154pt;" coordsize="2375,33498">
                <v:rect id="Rectangle 12426"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427"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428"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101 de 117 </w:t>
                        </w:r>
                      </w:p>
                    </w:txbxContent>
                  </v:textbox>
                </v:rect>
                <w10:wrap type="topAndBottom"/>
              </v:group>
            </w:pict>
          </mc:Fallback>
        </mc:AlternateContent>
      </w:r>
      <w:r>
        <w:rPr>
          <w:noProof/>
        </w:rPr>
        <w:drawing>
          <wp:anchor distT="0" distB="0" distL="114300" distR="114300" simplePos="0" relativeHeight="251769856" behindDoc="0" locked="0" layoutInCell="1" allowOverlap="0">
            <wp:simplePos x="0" y="0"/>
            <wp:positionH relativeFrom="column">
              <wp:posOffset>594055</wp:posOffset>
            </wp:positionH>
            <wp:positionV relativeFrom="paragraph">
              <wp:posOffset>-4141190</wp:posOffset>
            </wp:positionV>
            <wp:extent cx="4700016" cy="5710428"/>
            <wp:effectExtent l="0" t="0" r="0" b="0"/>
            <wp:wrapSquare wrapText="bothSides"/>
            <wp:docPr id="12421" name="Picture 12421"/>
            <wp:cNvGraphicFramePr/>
            <a:graphic xmlns:a="http://schemas.openxmlformats.org/drawingml/2006/main">
              <a:graphicData uri="http://schemas.openxmlformats.org/drawingml/2006/picture">
                <pic:pic xmlns:pic="http://schemas.openxmlformats.org/drawingml/2006/picture">
                  <pic:nvPicPr>
                    <pic:cNvPr id="12421" name="Picture 12421"/>
                    <pic:cNvPicPr/>
                  </pic:nvPicPr>
                  <pic:blipFill>
                    <a:blip r:embed="rId19"/>
                    <a:stretch>
                      <a:fillRect/>
                    </a:stretch>
                  </pic:blipFill>
                  <pic:spPr>
                    <a:xfrm>
                      <a:off x="0" y="0"/>
                      <a:ext cx="4700016" cy="5710428"/>
                    </a:xfrm>
                    <a:prstGeom prst="rect">
                      <a:avLst/>
                    </a:prstGeom>
                  </pic:spPr>
                </pic:pic>
              </a:graphicData>
            </a:graphic>
          </wp:anchor>
        </w:drawing>
      </w:r>
    </w:p>
    <w:p w:rsidR="00493F89" w:rsidRDefault="00233353">
      <w:pPr>
        <w:spacing w:after="96" w:line="259" w:lineRule="auto"/>
        <w:ind w:left="838" w:right="2341" w:firstLine="0"/>
      </w:pPr>
      <w:r>
        <w:rPr>
          <w:rFonts w:ascii="Times New Roman" w:eastAsia="Times New Roman" w:hAnsi="Times New Roman" w:cs="Times New Roman"/>
          <w:i w:val="0"/>
          <w:sz w:val="24"/>
        </w:rPr>
        <w:t xml:space="preserve"> </w:t>
      </w:r>
    </w:p>
    <w:p w:rsidR="00493F89" w:rsidRDefault="00233353">
      <w:pPr>
        <w:spacing w:after="0"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35" w:line="259" w:lineRule="auto"/>
        <w:ind w:left="326" w:right="0" w:firstLine="0"/>
        <w:jc w:val="left"/>
      </w:pPr>
      <w:r>
        <w:rPr>
          <w:noProof/>
        </w:rPr>
        <w:drawing>
          <wp:inline distT="0" distB="0" distL="0" distR="0">
            <wp:extent cx="5391913" cy="979932"/>
            <wp:effectExtent l="0" t="0" r="0" b="0"/>
            <wp:docPr id="12423" name="Picture 12423"/>
            <wp:cNvGraphicFramePr/>
            <a:graphic xmlns:a="http://schemas.openxmlformats.org/drawingml/2006/main">
              <a:graphicData uri="http://schemas.openxmlformats.org/drawingml/2006/picture">
                <pic:pic xmlns:pic="http://schemas.openxmlformats.org/drawingml/2006/picture">
                  <pic:nvPicPr>
                    <pic:cNvPr id="12423" name="Picture 12423"/>
                    <pic:cNvPicPr/>
                  </pic:nvPicPr>
                  <pic:blipFill>
                    <a:blip r:embed="rId20"/>
                    <a:stretch>
                      <a:fillRect/>
                    </a:stretch>
                  </pic:blipFill>
                  <pic:spPr>
                    <a:xfrm>
                      <a:off x="0" y="0"/>
                      <a:ext cx="5391913" cy="979932"/>
                    </a:xfrm>
                    <a:prstGeom prst="rect">
                      <a:avLst/>
                    </a:prstGeom>
                  </pic:spPr>
                </pic:pic>
              </a:graphicData>
            </a:graphic>
          </wp:inline>
        </w:drawing>
      </w:r>
    </w:p>
    <w:p w:rsidR="00493F89" w:rsidRDefault="00233353">
      <w:pPr>
        <w:spacing w:after="93"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3"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0"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94"/>
        <w:ind w:left="127" w:right="960" w:firstLine="696"/>
      </w:pPr>
      <w:r>
        <w:rPr>
          <w:b/>
          <w:i w:val="0"/>
        </w:rPr>
        <w:t xml:space="preserve">TERCERO: </w:t>
      </w:r>
      <w:r>
        <w:rPr>
          <w:i w:val="0"/>
        </w:rPr>
        <w:t>Tramitar la inscripción en el Registro de la propiedad de acuerdo con el Art. 206 de la Ley Hipotecaria.</w:t>
      </w:r>
      <w:r>
        <w:rPr>
          <w:rFonts w:ascii="Times New Roman" w:eastAsia="Times New Roman" w:hAnsi="Times New Roman" w:cs="Times New Roman"/>
          <w:i w:val="0"/>
          <w:sz w:val="24"/>
        </w:rPr>
        <w:t xml:space="preserve"> </w:t>
      </w:r>
    </w:p>
    <w:p w:rsidR="00493F89" w:rsidRDefault="00233353">
      <w:pPr>
        <w:spacing w:after="92"/>
        <w:ind w:left="127" w:right="960" w:firstLine="696"/>
      </w:pPr>
      <w:r>
        <w:rPr>
          <w:b/>
          <w:i w:val="0"/>
        </w:rPr>
        <w:t xml:space="preserve">CUARTO: </w:t>
      </w:r>
      <w:r>
        <w:rPr>
          <w:i w:val="0"/>
        </w:rPr>
        <w:t>Facultar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493F89" w:rsidRDefault="00233353">
      <w:pPr>
        <w:spacing w:after="105" w:line="259" w:lineRule="auto"/>
        <w:ind w:left="142" w:right="0" w:firstLine="0"/>
        <w:jc w:val="left"/>
      </w:pPr>
      <w:r>
        <w:rPr>
          <w:i w:val="0"/>
        </w:rPr>
        <w:t xml:space="preserve"> </w:t>
      </w:r>
    </w:p>
    <w:p w:rsidR="00493F89" w:rsidRDefault="00233353">
      <w:pPr>
        <w:spacing w:after="3"/>
        <w:ind w:left="127" w:right="960" w:firstLine="708"/>
      </w:pPr>
      <w:r>
        <w:rPr>
          <w:i w:val="0"/>
        </w:rPr>
        <w:t xml:space="preserve">En virtud de lo expuesto, se somete a la Junta de Gobierno Local la siguiente propuesta de Acuerdo: </w:t>
      </w:r>
    </w:p>
    <w:p w:rsidR="00493F89" w:rsidRDefault="00233353">
      <w:pPr>
        <w:spacing w:after="0" w:line="259" w:lineRule="auto"/>
        <w:ind w:left="850" w:right="0" w:firstLine="0"/>
        <w:jc w:val="left"/>
      </w:pPr>
      <w:r>
        <w:rPr>
          <w:i w:val="0"/>
        </w:rPr>
        <w:t xml:space="preserve"> </w:t>
      </w:r>
    </w:p>
    <w:p w:rsidR="00493F89" w:rsidRDefault="00233353">
      <w:pPr>
        <w:spacing w:after="0" w:line="259" w:lineRule="auto"/>
        <w:ind w:left="850" w:right="0" w:firstLine="0"/>
        <w:jc w:val="left"/>
      </w:pPr>
      <w:r>
        <w:rPr>
          <w:rFonts w:ascii="Times New Roman" w:eastAsia="Times New Roman" w:hAnsi="Times New Roman" w:cs="Times New Roman"/>
          <w:i w:val="0"/>
          <w:sz w:val="24"/>
        </w:rPr>
        <w:t xml:space="preserve"> </w:t>
      </w:r>
    </w:p>
    <w:p w:rsidR="00493F89" w:rsidRDefault="00233353">
      <w:pPr>
        <w:pStyle w:val="Ttulo2"/>
        <w:spacing w:after="151"/>
        <w:ind w:left="10" w:right="405"/>
      </w:pPr>
      <w:r>
        <w:t>PROPUESTA DE ACUERD</w:t>
      </w:r>
      <w:r>
        <w:t xml:space="preserve">O </w:t>
      </w:r>
    </w:p>
    <w:p w:rsidR="00493F89" w:rsidRDefault="00233353">
      <w:pPr>
        <w:spacing w:after="105" w:line="259" w:lineRule="auto"/>
        <w:ind w:left="142" w:right="0" w:firstLine="0"/>
        <w:jc w:val="left"/>
      </w:pPr>
      <w:r>
        <w:rPr>
          <w:i w:val="0"/>
        </w:rPr>
        <w:t xml:space="preserve"> </w:t>
      </w:r>
    </w:p>
    <w:p w:rsidR="00493F89" w:rsidRDefault="00233353">
      <w:pPr>
        <w:spacing w:after="3" w:line="359" w:lineRule="auto"/>
        <w:ind w:left="127" w:right="960" w:firstLine="708"/>
      </w:pPr>
      <w:r>
        <w:rPr>
          <w:b/>
          <w:i w:val="0"/>
        </w:rPr>
        <w:t>PRIMERO:</w:t>
      </w:r>
      <w:r>
        <w:rPr>
          <w:i w:val="0"/>
        </w:rPr>
        <w:t xml:space="preserve"> Actualizar el Inventario de Bienes de la Corporación, incorporando las rectificaciones oportunas según la ficha que se adjunta correspondiente al Tramo peatonal transversal a la curva Juan Pestano (Morra Cha Jacinta), siendo la descripción de</w:t>
      </w:r>
      <w:r>
        <w:rPr>
          <w:i w:val="0"/>
        </w:rPr>
        <w:t xml:space="preserve">l mismo la siguiente: </w:t>
      </w:r>
    </w:p>
    <w:p w:rsidR="00493F89" w:rsidRDefault="00233353">
      <w:pPr>
        <w:spacing w:after="3" w:line="358" w:lineRule="auto"/>
        <w:ind w:left="137" w:right="960"/>
      </w:pPr>
      <w:r>
        <w:rPr>
          <w:i w:val="0"/>
        </w:rPr>
        <w:t xml:space="preserve">Tramo de la vía peatonal asfaltada de trazado recto y abierta al tráfico rodado de un solo carril que conecta la curva Juan Pestano con otra vía sin salida transversal a la curva Juan Pestano. </w:t>
      </w:r>
    </w:p>
    <w:p w:rsidR="00493F89" w:rsidRDefault="00233353">
      <w:pPr>
        <w:spacing w:after="116"/>
        <w:ind w:left="137" w:right="960"/>
      </w:pPr>
      <w:r>
        <w:rPr>
          <w:rFonts w:ascii="Calibri" w:eastAsia="Calibri" w:hAnsi="Calibri" w:cs="Calibri"/>
          <w:i w:val="0"/>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45630" name="Group 14563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507" name="Rectangle 12507"/>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508" name="Rectangle 12508"/>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509" name="Rectangle 12509"/>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102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5630" style="width:18.7031pt;height:263.766pt;position:absolute;mso-position-horizontal-relative:page;mso-position-horizontal:absolute;margin-left:662.928pt;mso-position-vertical-relative:page;margin-top:509.154pt;" coordsize="2375,33498">
                <v:rect id="Rectangle 12507"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508"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509"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102 de 117 </w:t>
                        </w:r>
                      </w:p>
                    </w:txbxContent>
                  </v:textbox>
                </v:rect>
                <w10:wrap type="topAndBottom"/>
              </v:group>
            </w:pict>
          </mc:Fallback>
        </mc:AlternateContent>
      </w:r>
      <w:r>
        <w:rPr>
          <w:i w:val="0"/>
        </w:rPr>
        <w:t xml:space="preserve">No cuenta con ningún tipo de equipamiento. </w:t>
      </w:r>
    </w:p>
    <w:p w:rsidR="00493F89" w:rsidRDefault="00233353">
      <w:pPr>
        <w:spacing w:after="77" w:line="259" w:lineRule="auto"/>
        <w:ind w:left="142" w:right="0" w:firstLine="0"/>
        <w:jc w:val="left"/>
      </w:pPr>
      <w:r>
        <w:rPr>
          <w:i w:val="0"/>
        </w:rPr>
        <w:t xml:space="preserve"> </w:t>
      </w:r>
    </w:p>
    <w:p w:rsidR="00493F89" w:rsidRDefault="00233353">
      <w:pPr>
        <w:spacing w:after="3" w:line="339" w:lineRule="auto"/>
        <w:ind w:left="127" w:right="960" w:firstLine="696"/>
      </w:pPr>
      <w:r>
        <w:rPr>
          <w:b/>
          <w:i w:val="0"/>
        </w:rPr>
        <w:t xml:space="preserve">SEGUNDO: </w:t>
      </w:r>
      <w:r>
        <w:rPr>
          <w:i w:val="0"/>
        </w:rPr>
        <w:t>Aprob</w:t>
      </w:r>
      <w:r>
        <w:rPr>
          <w:i w:val="0"/>
        </w:rPr>
        <w:t>ar la ficha del epígrafe viales 14/48 que se encuentra dentro del callejero de Igueste que tiene el número de inventario 1/147 que se transcribe:</w:t>
      </w:r>
      <w:r>
        <w:rPr>
          <w:rFonts w:ascii="Times New Roman" w:eastAsia="Times New Roman" w:hAnsi="Times New Roman" w:cs="Times New Roman"/>
          <w:i w:val="0"/>
          <w:sz w:val="24"/>
        </w:rPr>
        <w:t xml:space="preserve"> </w:t>
      </w:r>
    </w:p>
    <w:p w:rsidR="00493F89" w:rsidRDefault="00233353">
      <w:pPr>
        <w:spacing w:after="0" w:line="259" w:lineRule="auto"/>
        <w:ind w:left="2371" w:right="0" w:firstLine="0"/>
        <w:jc w:val="left"/>
      </w:pPr>
      <w:r>
        <w:rPr>
          <w:noProof/>
        </w:rPr>
        <w:drawing>
          <wp:inline distT="0" distB="0" distL="0" distR="0">
            <wp:extent cx="2919984" cy="2999232"/>
            <wp:effectExtent l="0" t="0" r="0" b="0"/>
            <wp:docPr id="12504" name="Picture 12504"/>
            <wp:cNvGraphicFramePr/>
            <a:graphic xmlns:a="http://schemas.openxmlformats.org/drawingml/2006/main">
              <a:graphicData uri="http://schemas.openxmlformats.org/drawingml/2006/picture">
                <pic:pic xmlns:pic="http://schemas.openxmlformats.org/drawingml/2006/picture">
                  <pic:nvPicPr>
                    <pic:cNvPr id="12504" name="Picture 12504"/>
                    <pic:cNvPicPr/>
                  </pic:nvPicPr>
                  <pic:blipFill>
                    <a:blip r:embed="rId21"/>
                    <a:stretch>
                      <a:fillRect/>
                    </a:stretch>
                  </pic:blipFill>
                  <pic:spPr>
                    <a:xfrm>
                      <a:off x="0" y="0"/>
                      <a:ext cx="2919984" cy="2999232"/>
                    </a:xfrm>
                    <a:prstGeom prst="rect">
                      <a:avLst/>
                    </a:prstGeom>
                  </pic:spPr>
                </pic:pic>
              </a:graphicData>
            </a:graphic>
          </wp:inline>
        </w:drawing>
      </w:r>
    </w:p>
    <w:p w:rsidR="00493F89" w:rsidRDefault="00233353">
      <w:pPr>
        <w:spacing w:after="3405" w:line="259" w:lineRule="auto"/>
        <w:ind w:left="-2411" w:right="2074" w:firstLine="0"/>
        <w:jc w:val="left"/>
      </w:pPr>
      <w:r>
        <w:rPr>
          <w:rFonts w:ascii="Calibri" w:eastAsia="Calibri" w:hAnsi="Calibri" w:cs="Calibri"/>
          <w:i w:val="0"/>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145812" name="Group 14581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569" name="Rectangle 12569"/>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570" name="Rectangle 12570"/>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571" name="Rectangle 12571"/>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103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5812" style="width:18.7031pt;height:263.766pt;position:absolute;mso-position-horizontal-relative:page;mso-position-horizontal:absolute;margin-left:662.928pt;mso-position-vertical-relative:page;margin-top:509.154pt;" coordsize="2375,33498">
                <v:rect id="Rectangle 12569"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570"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571"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103 de 117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72928" behindDoc="0" locked="0" layoutInCell="1" allowOverlap="1">
                <wp:simplePos x="0" y="0"/>
                <wp:positionH relativeFrom="column">
                  <wp:posOffset>71323</wp:posOffset>
                </wp:positionH>
                <wp:positionV relativeFrom="paragraph">
                  <wp:posOffset>-3807434</wp:posOffset>
                </wp:positionV>
                <wp:extent cx="5391912" cy="6208777"/>
                <wp:effectExtent l="0" t="0" r="0" b="0"/>
                <wp:wrapSquare wrapText="bothSides"/>
                <wp:docPr id="145811" name="Group 145811"/>
                <wp:cNvGraphicFramePr/>
                <a:graphic xmlns:a="http://schemas.openxmlformats.org/drawingml/2006/main">
                  <a:graphicData uri="http://schemas.microsoft.com/office/word/2010/wordprocessingGroup">
                    <wpg:wgp>
                      <wpg:cNvGrpSpPr/>
                      <wpg:grpSpPr>
                        <a:xfrm>
                          <a:off x="0" y="0"/>
                          <a:ext cx="5391912" cy="6208777"/>
                          <a:chOff x="0" y="0"/>
                          <a:chExt cx="5391912" cy="6208777"/>
                        </a:xfrm>
                      </wpg:grpSpPr>
                      <pic:pic xmlns:pic="http://schemas.openxmlformats.org/drawingml/2006/picture">
                        <pic:nvPicPr>
                          <pic:cNvPr id="12564" name="Picture 12564"/>
                          <pic:cNvPicPr/>
                        </pic:nvPicPr>
                        <pic:blipFill>
                          <a:blip r:embed="rId19"/>
                          <a:stretch>
                            <a:fillRect/>
                          </a:stretch>
                        </pic:blipFill>
                        <pic:spPr>
                          <a:xfrm>
                            <a:off x="115824" y="0"/>
                            <a:ext cx="5056633" cy="6144768"/>
                          </a:xfrm>
                          <a:prstGeom prst="rect">
                            <a:avLst/>
                          </a:prstGeom>
                        </pic:spPr>
                      </pic:pic>
                      <pic:pic xmlns:pic="http://schemas.openxmlformats.org/drawingml/2006/picture">
                        <pic:nvPicPr>
                          <pic:cNvPr id="12566" name="Picture 12566"/>
                          <pic:cNvPicPr/>
                        </pic:nvPicPr>
                        <pic:blipFill>
                          <a:blip r:embed="rId20"/>
                          <a:stretch>
                            <a:fillRect/>
                          </a:stretch>
                        </pic:blipFill>
                        <pic:spPr>
                          <a:xfrm>
                            <a:off x="0" y="5228844"/>
                            <a:ext cx="5391912" cy="979932"/>
                          </a:xfrm>
                          <a:prstGeom prst="rect">
                            <a:avLst/>
                          </a:prstGeom>
                        </pic:spPr>
                      </pic:pic>
                    </wpg:wgp>
                  </a:graphicData>
                </a:graphic>
              </wp:anchor>
            </w:drawing>
          </mc:Choice>
          <mc:Fallback xmlns:a="http://schemas.openxmlformats.org/drawingml/2006/main">
            <w:pict>
              <v:group id="Group 145811" style="width:424.56pt;height:488.88pt;position:absolute;mso-position-horizontal-relative:text;mso-position-horizontal:absolute;margin-left:5.616pt;mso-position-vertical-relative:text;margin-top:-299.798pt;" coordsize="53919,62087">
                <v:shape id="Picture 12564" style="position:absolute;width:50566;height:61447;left:1158;top:0;" filled="f">
                  <v:imagedata r:id="rId22"/>
                </v:shape>
                <v:shape id="Picture 12566" style="position:absolute;width:53919;height:9799;left:0;top:52288;" filled="f">
                  <v:imagedata r:id="rId23"/>
                </v:shape>
                <w10:wrap type="square"/>
              </v:group>
            </w:pict>
          </mc:Fallback>
        </mc:AlternateContent>
      </w:r>
    </w:p>
    <w:p w:rsidR="00493F89" w:rsidRDefault="00233353">
      <w:pPr>
        <w:spacing w:after="94"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79"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94"/>
        <w:ind w:left="127" w:right="960" w:firstLine="696"/>
      </w:pPr>
      <w:r>
        <w:rPr>
          <w:b/>
          <w:i w:val="0"/>
        </w:rPr>
        <w:t xml:space="preserve">TERCERO: </w:t>
      </w:r>
      <w:r>
        <w:rPr>
          <w:i w:val="0"/>
        </w:rPr>
        <w:t>Tramitar la inscripción en el Registro de la propiedad de acuerdo con el Art. 206 de la Ley Hipotecaria.</w:t>
      </w:r>
      <w:r>
        <w:rPr>
          <w:rFonts w:ascii="Times New Roman" w:eastAsia="Times New Roman" w:hAnsi="Times New Roman" w:cs="Times New Roman"/>
          <w:i w:val="0"/>
          <w:sz w:val="24"/>
        </w:rPr>
        <w:t xml:space="preserve"> </w:t>
      </w:r>
    </w:p>
    <w:p w:rsidR="00493F89" w:rsidRDefault="00233353">
      <w:pPr>
        <w:spacing w:after="0" w:line="259" w:lineRule="auto"/>
        <w:ind w:left="838" w:right="0" w:firstLine="0"/>
        <w:jc w:val="left"/>
      </w:pPr>
      <w:r>
        <w:rPr>
          <w:i w:val="0"/>
        </w:rPr>
        <w:t xml:space="preserve"> </w:t>
      </w:r>
    </w:p>
    <w:p w:rsidR="00493F89" w:rsidRDefault="00233353">
      <w:pPr>
        <w:tabs>
          <w:tab w:val="center" w:pos="5278"/>
        </w:tabs>
        <w:spacing w:after="56"/>
        <w:ind w:left="0" w:right="0" w:firstLine="0"/>
        <w:jc w:val="left"/>
      </w:pPr>
      <w:r>
        <w:rPr>
          <w:b/>
          <w:i w:val="0"/>
        </w:rPr>
        <w:t xml:space="preserve"> </w:t>
      </w:r>
      <w:r>
        <w:rPr>
          <w:b/>
          <w:i w:val="0"/>
        </w:rPr>
        <w:tab/>
        <w:t xml:space="preserve">CUARTO: </w:t>
      </w:r>
      <w:r>
        <w:rPr>
          <w:i w:val="0"/>
        </w:rPr>
        <w:t>Facultar a la Alcaldesa-Pr</w:t>
      </w:r>
      <w:r>
        <w:rPr>
          <w:i w:val="0"/>
        </w:rPr>
        <w:t xml:space="preserve">esidenta para que realice cuantas actuaciones </w:t>
      </w:r>
    </w:p>
    <w:p w:rsidR="00493F89" w:rsidRDefault="00233353">
      <w:pPr>
        <w:spacing w:after="3"/>
        <w:ind w:left="137" w:right="960"/>
      </w:pPr>
      <w:r>
        <w:rPr>
          <w:i w:val="0"/>
        </w:rPr>
        <w:t>considere precisas en aplicación del presente acuerdo.”</w:t>
      </w:r>
      <w:r>
        <w:rPr>
          <w:i w:val="0"/>
          <w:sz w:val="24"/>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line="259" w:lineRule="auto"/>
        <w:ind w:left="142" w:right="0" w:firstLine="0"/>
        <w:jc w:val="left"/>
      </w:pPr>
      <w:r>
        <w:rPr>
          <w:b/>
          <w:i w:val="0"/>
        </w:rPr>
        <w:t xml:space="preserve"> </w:t>
      </w:r>
    </w:p>
    <w:p w:rsidR="00493F89" w:rsidRDefault="00233353">
      <w:pPr>
        <w:spacing w:after="0"/>
        <w:ind w:left="137" w:right="959"/>
      </w:pPr>
      <w:r>
        <w:rPr>
          <w:b/>
          <w:i w:val="0"/>
        </w:rPr>
        <w:t xml:space="preserve">     Consta en el expediente propuesta de la Alcaldesa-Presidenta, de fecha 23 de septiembre de 2024, cuyo tenor literal es el siguiente: </w:t>
      </w:r>
    </w:p>
    <w:p w:rsidR="00493F89" w:rsidRDefault="00233353">
      <w:pPr>
        <w:spacing w:after="0" w:line="259" w:lineRule="auto"/>
        <w:ind w:left="142" w:right="0" w:firstLine="0"/>
        <w:jc w:val="left"/>
      </w:pPr>
      <w:r>
        <w:rPr>
          <w:b/>
          <w:i w:val="0"/>
        </w:rPr>
        <w:t xml:space="preserve"> </w:t>
      </w:r>
    </w:p>
    <w:p w:rsidR="00493F89" w:rsidRDefault="00233353">
      <w:pPr>
        <w:spacing w:after="135" w:line="259" w:lineRule="auto"/>
        <w:ind w:left="142" w:right="0" w:firstLine="0"/>
        <w:jc w:val="left"/>
      </w:pPr>
      <w:r>
        <w:rPr>
          <w:i w:val="0"/>
        </w:rPr>
        <w:t xml:space="preserve"> </w:t>
      </w:r>
    </w:p>
    <w:p w:rsidR="00493F89" w:rsidRDefault="00233353">
      <w:pPr>
        <w:pStyle w:val="Ttulo2"/>
        <w:ind w:left="10" w:right="831"/>
      </w:pPr>
      <w:r>
        <w:t xml:space="preserve">“PROPUESTA </w:t>
      </w:r>
    </w:p>
    <w:p w:rsidR="00493F89" w:rsidRDefault="00233353">
      <w:pPr>
        <w:spacing w:after="114"/>
        <w:ind w:left="127" w:right="960" w:firstLine="708"/>
      </w:pPr>
      <w:r>
        <w:rPr>
          <w:b/>
          <w:i w:val="0"/>
        </w:rPr>
        <w:t xml:space="preserve"> </w:t>
      </w:r>
      <w:r>
        <w:rPr>
          <w:i w:val="0"/>
        </w:rPr>
        <w:t>La que suscribe, Alcaldesa-</w:t>
      </w:r>
      <w:r>
        <w:rPr>
          <w:i w:val="0"/>
        </w:rPr>
        <w:t>Presidenta del Ayuntamiento de la Villa de Candelaria, al amparo de lo dispuesto en el Reglamento de Organización, Funcionamiento y Régimen Jurídico de las Entidades Locales, así como en la Ley 7/85, de 2 de abril, Reguladora de las Bases de Régimen Local,</w:t>
      </w:r>
      <w:r>
        <w:rPr>
          <w:i w:val="0"/>
        </w:rPr>
        <w:t xml:space="preserve"> tiene el honor de someter a la Junta de Gobierno local la siguiente propuesta: </w:t>
      </w:r>
    </w:p>
    <w:p w:rsidR="00493F89" w:rsidRDefault="00233353">
      <w:pPr>
        <w:spacing w:after="0" w:line="259" w:lineRule="auto"/>
        <w:ind w:left="682" w:right="0" w:firstLine="0"/>
        <w:jc w:val="left"/>
      </w:pPr>
      <w:r>
        <w:rPr>
          <w:i w:val="0"/>
        </w:rPr>
        <w:t xml:space="preserve"> </w:t>
      </w:r>
    </w:p>
    <w:p w:rsidR="00493F89" w:rsidRDefault="00233353">
      <w:pPr>
        <w:spacing w:after="111"/>
        <w:ind w:left="127" w:right="960" w:firstLine="708"/>
      </w:pPr>
      <w:r>
        <w:rPr>
          <w:i w:val="0"/>
        </w:rPr>
        <w:t>Visto el informe jurídico de la Técnico de Administración General, Mª del Pilar Chico Delgado conformado por el Secretario General Octavio Manuel Fernández Hernández, de fec</w:t>
      </w:r>
      <w:r>
        <w:rPr>
          <w:i w:val="0"/>
        </w:rPr>
        <w:t xml:space="preserve">ha 20 de septiembre de 2024, que transcrito literalmente dice: </w:t>
      </w:r>
    </w:p>
    <w:p w:rsidR="00493F89" w:rsidRDefault="00233353">
      <w:pPr>
        <w:spacing w:after="98" w:line="259" w:lineRule="auto"/>
        <w:ind w:left="142" w:right="0" w:firstLine="0"/>
        <w:jc w:val="left"/>
      </w:pPr>
      <w:r>
        <w:rPr>
          <w:i w:val="0"/>
        </w:rPr>
        <w:t xml:space="preserve"> </w:t>
      </w:r>
    </w:p>
    <w:p w:rsidR="00493F89" w:rsidRDefault="00233353">
      <w:pPr>
        <w:pStyle w:val="Ttulo2"/>
        <w:ind w:left="10" w:right="831"/>
      </w:pPr>
      <w:r>
        <w:t>INFORME JURIDICO</w:t>
      </w:r>
      <w:r>
        <w:rPr>
          <w:b w:val="0"/>
        </w:rPr>
        <w:t xml:space="preserve"> </w:t>
      </w:r>
    </w:p>
    <w:p w:rsidR="00493F89" w:rsidRDefault="00233353">
      <w:pPr>
        <w:spacing w:after="98" w:line="259" w:lineRule="auto"/>
        <w:ind w:left="0" w:right="770" w:firstLine="0"/>
        <w:jc w:val="center"/>
      </w:pPr>
      <w:r>
        <w:rPr>
          <w:b/>
          <w:i w:val="0"/>
        </w:rPr>
        <w:t xml:space="preserve"> </w:t>
      </w:r>
    </w:p>
    <w:p w:rsidR="00493F89" w:rsidRDefault="00233353">
      <w:pPr>
        <w:spacing w:after="116"/>
        <w:ind w:left="137" w:right="959"/>
      </w:pPr>
      <w:r>
        <w:rPr>
          <w:rFonts w:ascii="Calibri" w:eastAsia="Calibri" w:hAnsi="Calibri" w:cs="Calibri"/>
          <w:i w:val="0"/>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145853" name="Group 14585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674" name="Rectangle 12674"/>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675" name="Rectangle 12675"/>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676" name="Rectangle 12676"/>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104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5853" style="width:18.7031pt;height:263.766pt;position:absolute;mso-position-horizontal-relative:page;mso-position-horizontal:absolute;margin-left:662.928pt;mso-position-vertical-relative:page;margin-top:509.154pt;" coordsize="2375,33498">
                <v:rect id="Rectangle 12674"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675"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676"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104 de 117 </w:t>
                        </w:r>
                      </w:p>
                    </w:txbxContent>
                  </v:textbox>
                </v:rect>
                <w10:wrap type="square"/>
              </v:group>
            </w:pict>
          </mc:Fallback>
        </mc:AlternateContent>
      </w:r>
      <w:r>
        <w:rPr>
          <w:b/>
          <w:i w:val="0"/>
        </w:rPr>
        <w:t>La Técnico de Administración General, Mª del Pilar Chico Delgado, en relación con el expediente arriba indicado, emite el siguiente informe con la conformidad de</w:t>
      </w:r>
      <w:r>
        <w:rPr>
          <w:b/>
          <w:i w:val="0"/>
        </w:rPr>
        <w:t xml:space="preserve">l Secretario General, Octavio Manuel Fernández Hernández. </w:t>
      </w:r>
    </w:p>
    <w:p w:rsidR="00493F89" w:rsidRDefault="00233353">
      <w:pPr>
        <w:spacing w:after="109" w:line="259" w:lineRule="auto"/>
        <w:ind w:left="142" w:right="0" w:firstLine="0"/>
        <w:jc w:val="left"/>
      </w:pPr>
      <w:r>
        <w:rPr>
          <w:i w:val="0"/>
        </w:rPr>
        <w:t xml:space="preserve"> </w:t>
      </w:r>
    </w:p>
    <w:p w:rsidR="00493F89" w:rsidRDefault="00233353">
      <w:pPr>
        <w:pStyle w:val="Ttulo2"/>
        <w:spacing w:after="0"/>
        <w:ind w:left="10" w:right="832"/>
      </w:pPr>
      <w:r>
        <w:t>ANTECEDENTES</w:t>
      </w:r>
      <w:r>
        <w:rPr>
          <w:rFonts w:ascii="Times New Roman" w:eastAsia="Times New Roman" w:hAnsi="Times New Roman" w:cs="Times New Roman"/>
          <w:b w:val="0"/>
          <w:sz w:val="24"/>
        </w:rPr>
        <w:t xml:space="preserve"> </w:t>
      </w:r>
    </w:p>
    <w:p w:rsidR="00493F89" w:rsidRDefault="00233353">
      <w:pPr>
        <w:spacing w:after="0" w:line="259" w:lineRule="auto"/>
        <w:ind w:left="0" w:right="770" w:firstLine="0"/>
        <w:jc w:val="center"/>
      </w:pPr>
      <w:r>
        <w:rPr>
          <w:i w:val="0"/>
        </w:rPr>
        <w:t xml:space="preserve"> </w:t>
      </w:r>
    </w:p>
    <w:p w:rsidR="00493F89" w:rsidRDefault="00233353">
      <w:pPr>
        <w:spacing w:after="3"/>
        <w:ind w:left="137" w:right="960"/>
      </w:pPr>
      <w:r>
        <w:rPr>
          <w:i w:val="0"/>
        </w:rPr>
        <w:t xml:space="preserve"> </w:t>
      </w:r>
      <w:r>
        <w:rPr>
          <w:i w:val="0"/>
        </w:rPr>
        <w:t>Visto el expediente iniciado para llevar a cabo la actualización del Inventario de bienes del Ayuntamiento de Candelaria y a la incorporación en el mismo el tramo peatonal transversal a la curva Juan Pestano (Morra Cha Jacinta).</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Visto que las entidades </w:t>
      </w:r>
      <w:r>
        <w:rPr>
          <w:i w:val="0"/>
        </w:rPr>
        <w:t xml:space="preserve">locales están obligadas a formar inventario valorado de todos los bienes y derechos que les pertenecen y que será objeto de actualización continua de conformidad con lo dispuesto en los artículos 32 y ss. del Real Decreto 1372/1986, de 13 de junio, por el </w:t>
      </w:r>
      <w:r>
        <w:rPr>
          <w:i w:val="0"/>
        </w:rPr>
        <w:t>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Se han realizado los t</w:t>
      </w:r>
      <w:r>
        <w:rPr>
          <w:i w:val="0"/>
        </w:rPr>
        <w:t>rabajos y trámites necesarios para aprobar la ficha del tramo peatonal transversal a la curva Juan Pestano (Morra Cha Jacinta).</w:t>
      </w:r>
      <w:r>
        <w:rPr>
          <w:rFonts w:ascii="Times New Roman" w:eastAsia="Times New Roman" w:hAnsi="Times New Roman" w:cs="Times New Roman"/>
          <w:i w:val="0"/>
          <w:sz w:val="24"/>
        </w:rPr>
        <w:t xml:space="preserve"> </w:t>
      </w:r>
    </w:p>
    <w:p w:rsidR="00493F89" w:rsidRDefault="00233353">
      <w:pPr>
        <w:spacing w:after="100" w:line="259" w:lineRule="auto"/>
        <w:ind w:left="142" w:right="0" w:firstLine="0"/>
        <w:jc w:val="left"/>
      </w:pPr>
      <w:r>
        <w:rPr>
          <w:i w:val="0"/>
        </w:rPr>
        <w:t xml:space="preserve"> </w:t>
      </w:r>
    </w:p>
    <w:p w:rsidR="00493F89" w:rsidRDefault="00233353">
      <w:pPr>
        <w:spacing w:after="111"/>
        <w:ind w:left="137" w:right="960"/>
      </w:pPr>
      <w:r>
        <w:rPr>
          <w:i w:val="0"/>
        </w:rPr>
        <w:t xml:space="preserve">Consta en el expediente el informe emitido por la Oficina técnica de fecha 17/09/2024, cuyo tenor literal es el siguiente: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“...Visto el expediente antedicho, en relación a la inscripción registral del tramo peatonal de la transversal a la curva Juan Pestano (Morra Cha Jacinta) en el Inventario Municipal de Bienes y Derechos, en cumplimiento con el artículo 20 del RD 1372/1986</w:t>
      </w:r>
      <w:r>
        <w:rPr>
          <w:i w:val="0"/>
        </w:rPr>
        <w:t xml:space="preserve">, de 13 de junio, Alicia Torres Díaz, Técnica de Bienes Municipales, emite el siguiente informe: </w:t>
      </w:r>
    </w:p>
    <w:p w:rsidR="00493F89" w:rsidRDefault="00233353">
      <w:pPr>
        <w:spacing w:after="111" w:line="259" w:lineRule="auto"/>
        <w:ind w:left="142" w:right="0" w:firstLine="0"/>
        <w:jc w:val="left"/>
      </w:pPr>
      <w:r>
        <w:rPr>
          <w:i w:val="0"/>
        </w:rPr>
        <w:t xml:space="preserve"> </w:t>
      </w:r>
    </w:p>
    <w:p w:rsidR="00493F89" w:rsidRDefault="00233353">
      <w:pPr>
        <w:shd w:val="clear" w:color="auto" w:fill="E0E0E0"/>
        <w:spacing w:after="195" w:line="259" w:lineRule="auto"/>
        <w:ind w:left="137" w:right="0"/>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493F89" w:rsidRDefault="00233353">
      <w:pPr>
        <w:spacing w:after="3"/>
        <w:ind w:left="137" w:right="960"/>
      </w:pPr>
      <w:r>
        <w:rPr>
          <w:i w:val="0"/>
        </w:rPr>
        <w:t xml:space="preserve">Tramo peatonal transversal a la curva Juan Pestano (Morra Cha Jacinta). </w:t>
      </w:r>
    </w:p>
    <w:p w:rsidR="00493F89" w:rsidRDefault="00233353">
      <w:pPr>
        <w:spacing w:after="114" w:line="259" w:lineRule="auto"/>
        <w:ind w:left="142" w:right="0" w:firstLine="0"/>
        <w:jc w:val="left"/>
      </w:pPr>
      <w:r>
        <w:rPr>
          <w:i w:val="0"/>
        </w:rPr>
        <w:t xml:space="preserve"> </w:t>
      </w:r>
    </w:p>
    <w:p w:rsidR="00493F89" w:rsidRDefault="00233353">
      <w:pPr>
        <w:pStyle w:val="Ttulo1"/>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493F89" w:rsidRDefault="00233353">
      <w:pPr>
        <w:spacing w:after="3"/>
        <w:ind w:left="137" w:right="2145"/>
      </w:pPr>
      <w:r>
        <w:rPr>
          <w:i w:val="0"/>
          <w:u w:val="single" w:color="000000"/>
        </w:rPr>
        <w:t>Localización:</w:t>
      </w:r>
      <w:r>
        <w:rPr>
          <w:i w:val="0"/>
        </w:rPr>
        <w:t xml:space="preserve"> </w:t>
      </w:r>
      <w:r>
        <w:rPr>
          <w:i w:val="0"/>
        </w:rPr>
        <w:t>tramo peatonal transversal a la curva Juan Pestano, Igueste.</w:t>
      </w:r>
      <w:r>
        <w:rPr>
          <w:rFonts w:ascii="Times New Roman" w:eastAsia="Times New Roman" w:hAnsi="Times New Roman" w:cs="Times New Roman"/>
          <w:i w:val="0"/>
          <w:sz w:val="24"/>
        </w:rPr>
        <w:t xml:space="preserve"> </w:t>
      </w:r>
      <w:r>
        <w:rPr>
          <w:i w:val="0"/>
          <w:u w:val="single" w:color="000000"/>
        </w:rPr>
        <w:t>Referencia catastral:</w:t>
      </w:r>
      <w:r>
        <w:rPr>
          <w:i w:val="0"/>
        </w:rPr>
        <w:t xml:space="preserve"> 38011A009095220000QX.</w:t>
      </w:r>
      <w:r>
        <w:rPr>
          <w:rFonts w:ascii="Times New Roman" w:eastAsia="Times New Roman" w:hAnsi="Times New Roman" w:cs="Times New Roman"/>
          <w:i w:val="0"/>
          <w:sz w:val="24"/>
        </w:rPr>
        <w:t xml:space="preserve"> </w:t>
      </w:r>
    </w:p>
    <w:p w:rsidR="00493F89" w:rsidRDefault="00233353">
      <w:pPr>
        <w:spacing w:after="131" w:line="259" w:lineRule="auto"/>
        <w:ind w:left="142" w:right="0" w:firstLine="0"/>
        <w:jc w:val="left"/>
      </w:pPr>
      <w:r>
        <w:rPr>
          <w:i w:val="0"/>
        </w:rPr>
        <w:t xml:space="preserve"> </w:t>
      </w:r>
    </w:p>
    <w:p w:rsidR="00493F89" w:rsidRDefault="00233353">
      <w:pPr>
        <w:pStyle w:val="Ttulo1"/>
        <w:shd w:val="clear" w:color="auto" w:fill="E7E6E6"/>
        <w:spacing w:after="0"/>
        <w:ind w:left="137"/>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rFonts w:ascii="Times New Roman" w:eastAsia="Times New Roman" w:hAnsi="Times New Roman" w:cs="Times New Roman"/>
          <w:sz w:val="24"/>
          <w:shd w:val="clear" w:color="auto" w:fill="auto"/>
        </w:rPr>
        <w:t xml:space="preserve"> </w:t>
      </w:r>
    </w:p>
    <w:p w:rsidR="00493F89" w:rsidRDefault="00233353">
      <w:pPr>
        <w:spacing w:after="0" w:line="259" w:lineRule="auto"/>
        <w:ind w:left="502" w:right="0" w:firstLine="0"/>
        <w:jc w:val="left"/>
      </w:pPr>
      <w:r>
        <w:rPr>
          <w:rFonts w:ascii="Calibri" w:eastAsia="Calibri" w:hAnsi="Calibri" w:cs="Calibri"/>
          <w:i w:val="0"/>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147470" name="Group 14747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857" name="Rectangle 12857"/>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Cód. Valida</w:t>
                              </w:r>
                              <w:r>
                                <w:rPr>
                                  <w:i w:val="0"/>
                                  <w:sz w:val="12"/>
                                </w:rPr>
                                <w:t xml:space="preserve">ción: DFLG5SPDWMS2DDZ3HS47GAG7K </w:t>
                              </w:r>
                            </w:p>
                          </w:txbxContent>
                        </wps:txbx>
                        <wps:bodyPr horzOverflow="overflow" vert="horz" lIns="0" tIns="0" rIns="0" bIns="0" rtlCol="0">
                          <a:noAutofit/>
                        </wps:bodyPr>
                      </wps:wsp>
                      <wps:wsp>
                        <wps:cNvPr id="12858" name="Rectangle 12858"/>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859" name="Rectangle 12859"/>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105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7470" style="width:18.7031pt;height:263.766pt;position:absolute;mso-position-horizontal-relative:page;mso-position-horizontal:absolute;margin-left:662.928pt;mso-position-vertical-relative:page;margin-top:509.154pt;" coordsize="2375,33498">
                <v:rect id="Rectangle 12857"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858"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859"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105 de 117 </w:t>
                        </w:r>
                      </w:p>
                    </w:txbxContent>
                  </v:textbox>
                </v:rect>
                <w10:wrap type="square"/>
              </v:group>
            </w:pict>
          </mc:Fallback>
        </mc:AlternateContent>
      </w:r>
      <w:r>
        <w:rPr>
          <w:i w:val="0"/>
        </w:rPr>
        <w:t xml:space="preserve"> </w:t>
      </w:r>
    </w:p>
    <w:tbl>
      <w:tblPr>
        <w:tblStyle w:val="TableGrid"/>
        <w:tblW w:w="8820" w:type="dxa"/>
        <w:tblInd w:w="256" w:type="dxa"/>
        <w:tblCellMar>
          <w:top w:w="9" w:type="dxa"/>
          <w:left w:w="107" w:type="dxa"/>
          <w:bottom w:w="0" w:type="dxa"/>
          <w:right w:w="115" w:type="dxa"/>
        </w:tblCellMar>
        <w:tblLook w:val="04A0" w:firstRow="1" w:lastRow="0" w:firstColumn="1" w:lastColumn="0" w:noHBand="0" w:noVBand="1"/>
      </w:tblPr>
      <w:tblGrid>
        <w:gridCol w:w="1273"/>
        <w:gridCol w:w="7547"/>
      </w:tblGrid>
      <w:tr w:rsidR="00493F89">
        <w:trPr>
          <w:trHeight w:val="127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12" w:right="0" w:firstLine="0"/>
              <w:jc w:val="center"/>
            </w:pPr>
            <w:r>
              <w:rPr>
                <w:i w:val="0"/>
              </w:rPr>
              <w:t xml:space="preserve">Norte </w:t>
            </w:r>
          </w:p>
          <w:p w:rsidR="00493F89" w:rsidRDefault="00233353">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Parcela catastral 38011A009000720000QL </w:t>
            </w:r>
          </w:p>
          <w:p w:rsidR="00493F89" w:rsidRDefault="00233353">
            <w:pPr>
              <w:spacing w:after="0" w:line="259" w:lineRule="auto"/>
              <w:ind w:left="4" w:right="0" w:firstLine="0"/>
              <w:jc w:val="left"/>
            </w:pPr>
            <w:r>
              <w:rPr>
                <w:i w:val="0"/>
              </w:rPr>
              <w:t xml:space="preserve">Parcela catastral 38011A009000670000QQ </w:t>
            </w:r>
          </w:p>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 </w:t>
            </w:r>
          </w:p>
        </w:tc>
      </w:tr>
      <w:tr w:rsidR="00493F89">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7" w:right="0" w:firstLine="0"/>
              <w:jc w:val="center"/>
            </w:pPr>
            <w:r>
              <w:rPr>
                <w:i w:val="0"/>
              </w:rPr>
              <w:t>Sur</w:t>
            </w:r>
            <w:r>
              <w:rPr>
                <w:rFonts w:ascii="Times New Roman" w:eastAsia="Times New Roman" w:hAnsi="Times New Roman" w:cs="Times New Roman"/>
                <w:i w:val="0"/>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Parcela catastral 002204000CS64B0001AJ </w:t>
            </w:r>
          </w:p>
          <w:p w:rsidR="00493F89" w:rsidRDefault="00233353">
            <w:pPr>
              <w:spacing w:after="0" w:line="259" w:lineRule="auto"/>
              <w:ind w:left="4" w:right="0" w:firstLine="0"/>
              <w:jc w:val="left"/>
            </w:pPr>
            <w:r>
              <w:rPr>
                <w:i w:val="0"/>
              </w:rPr>
              <w:t xml:space="preserve"> </w:t>
            </w:r>
          </w:p>
        </w:tc>
      </w:tr>
      <w:tr w:rsidR="00493F89">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10" w:right="0" w:firstLine="0"/>
              <w:jc w:val="center"/>
            </w:pPr>
            <w:r>
              <w:rPr>
                <w:i w:val="0"/>
              </w:rPr>
              <w:t xml:space="preserve">Este </w:t>
            </w:r>
          </w:p>
          <w:p w:rsidR="00493F89" w:rsidRDefault="00233353">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 xml:space="preserve">Vía Bajo Maja </w:t>
            </w:r>
            <w:r>
              <w:rPr>
                <w:rFonts w:ascii="Times New Roman" w:eastAsia="Times New Roman" w:hAnsi="Times New Roman" w:cs="Times New Roman"/>
                <w:i w:val="0"/>
                <w:sz w:val="24"/>
              </w:rPr>
              <w:t xml:space="preserve"> </w:t>
            </w:r>
          </w:p>
        </w:tc>
      </w:tr>
      <w:tr w:rsidR="00493F89">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i w:val="0"/>
              </w:rPr>
              <w:t xml:space="preserve"> </w:t>
            </w:r>
          </w:p>
          <w:p w:rsidR="00493F89" w:rsidRDefault="00233353">
            <w:pPr>
              <w:spacing w:after="0" w:line="259" w:lineRule="auto"/>
              <w:ind w:left="9" w:right="0" w:firstLine="0"/>
              <w:jc w:val="center"/>
            </w:pPr>
            <w:r>
              <w:rPr>
                <w:i w:val="0"/>
              </w:rPr>
              <w:t xml:space="preserve">Oeste </w:t>
            </w:r>
          </w:p>
          <w:p w:rsidR="00493F89" w:rsidRDefault="00233353">
            <w:pPr>
              <w:spacing w:after="0" w:line="259" w:lineRule="auto"/>
              <w:ind w:left="0" w:righ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i w:val="0"/>
              </w:rPr>
              <w:t xml:space="preserve"> </w:t>
            </w:r>
          </w:p>
          <w:p w:rsidR="00493F89" w:rsidRDefault="00233353">
            <w:pPr>
              <w:spacing w:after="0" w:line="259" w:lineRule="auto"/>
              <w:ind w:left="4" w:right="0" w:firstLine="0"/>
              <w:jc w:val="left"/>
            </w:pPr>
            <w:r>
              <w:rPr>
                <w:i w:val="0"/>
              </w:rPr>
              <w:t>Resto del peatonal Morra Cha Jacinta</w:t>
            </w:r>
            <w:r>
              <w:rPr>
                <w:rFonts w:ascii="Times New Roman" w:eastAsia="Times New Roman" w:hAnsi="Times New Roman" w:cs="Times New Roman"/>
                <w:i w:val="0"/>
                <w:sz w:val="24"/>
              </w:rPr>
              <w:t xml:space="preserve"> </w:t>
            </w:r>
          </w:p>
        </w:tc>
      </w:tr>
    </w:tbl>
    <w:p w:rsidR="00493F89" w:rsidRDefault="00233353">
      <w:pPr>
        <w:spacing w:after="129" w:line="259" w:lineRule="auto"/>
        <w:ind w:left="142" w:right="0" w:firstLine="0"/>
        <w:jc w:val="left"/>
      </w:pPr>
      <w:r>
        <w:rPr>
          <w:i w:val="0"/>
        </w:rPr>
        <w:t xml:space="preserve"> </w:t>
      </w:r>
    </w:p>
    <w:p w:rsidR="00493F89" w:rsidRDefault="00233353">
      <w:pPr>
        <w:pStyle w:val="Ttulo1"/>
        <w:ind w:left="137"/>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p w:rsidR="00493F89" w:rsidRDefault="00233353">
      <w:pPr>
        <w:spacing w:after="3"/>
        <w:ind w:left="137" w:right="960"/>
      </w:pPr>
      <w:r>
        <w:rPr>
          <w:i w:val="0"/>
        </w:rPr>
        <w:t>274m</w:t>
      </w:r>
      <w:r>
        <w:rPr>
          <w:i w:val="0"/>
          <w:vertAlign w:val="superscript"/>
        </w:rPr>
        <w:t>2</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i w:val="0"/>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493F89">
        <w:trPr>
          <w:trHeight w:val="252"/>
        </w:trPr>
        <w:tc>
          <w:tcPr>
            <w:tcW w:w="456" w:type="dxa"/>
            <w:tcBorders>
              <w:top w:val="nil"/>
              <w:left w:val="nil"/>
              <w:bottom w:val="nil"/>
              <w:right w:val="nil"/>
            </w:tcBorders>
            <w:shd w:val="clear" w:color="auto" w:fill="E0E0E0"/>
          </w:tcPr>
          <w:p w:rsidR="00493F89" w:rsidRDefault="00233353">
            <w:pPr>
              <w:spacing w:after="0" w:line="259" w:lineRule="auto"/>
              <w:ind w:left="29" w:right="0" w:firstLine="0"/>
              <w:jc w:val="left"/>
            </w:pPr>
            <w:r>
              <w:rPr>
                <w:i w:val="0"/>
              </w:rPr>
              <w:t xml:space="preserve">5. </w:t>
            </w:r>
          </w:p>
        </w:tc>
        <w:tc>
          <w:tcPr>
            <w:tcW w:w="9167" w:type="dxa"/>
            <w:tcBorders>
              <w:top w:val="nil"/>
              <w:left w:val="nil"/>
              <w:bottom w:val="nil"/>
              <w:right w:val="nil"/>
            </w:tcBorders>
            <w:shd w:val="clear" w:color="auto" w:fill="E0E0E0"/>
          </w:tcPr>
          <w:p w:rsidR="00493F89" w:rsidRDefault="00233353">
            <w:pPr>
              <w:spacing w:after="0" w:line="259" w:lineRule="auto"/>
              <w:ind w:left="0" w:right="0" w:firstLine="0"/>
              <w:jc w:val="left"/>
            </w:pPr>
            <w:r>
              <w:rPr>
                <w:i w:val="0"/>
                <w:shd w:val="clear" w:color="auto" w:fill="E6E6E6"/>
              </w:rPr>
              <w:t>DESCRIPCIÓN GENERAL</w:t>
            </w:r>
            <w:r>
              <w:rPr>
                <w:i w:val="0"/>
              </w:rPr>
              <w:t xml:space="preserve">                                                                                                </w:t>
            </w:r>
          </w:p>
        </w:tc>
      </w:tr>
    </w:tbl>
    <w:p w:rsidR="00493F89" w:rsidRDefault="00233353">
      <w:pPr>
        <w:spacing w:after="3"/>
        <w:ind w:left="137" w:right="960"/>
      </w:pPr>
      <w:r>
        <w:rPr>
          <w:i w:val="0"/>
        </w:rPr>
        <w:t>Tramo de la vía peatonal asfaltada de trazado recto y abierta al tráfico rodado de un solo carril que conecta la curva Juan Pestano con otra vía sin salida tr</w:t>
      </w:r>
      <w:r>
        <w:rPr>
          <w:i w:val="0"/>
        </w:rPr>
        <w:t xml:space="preserve">ansversal a la curva Juan Pestano. No cuenta con ningún tipo de equipamiento. </w:t>
      </w:r>
    </w:p>
    <w:p w:rsidR="00493F89" w:rsidRDefault="00233353">
      <w:pPr>
        <w:spacing w:after="0" w:line="259" w:lineRule="auto"/>
        <w:ind w:left="142" w:right="0" w:firstLine="0"/>
        <w:jc w:val="left"/>
      </w:pPr>
      <w:r>
        <w:rPr>
          <w:i w:val="0"/>
        </w:rPr>
        <w:t xml:space="preserve"> </w:t>
      </w:r>
    </w:p>
    <w:p w:rsidR="00493F89" w:rsidRDefault="00233353">
      <w:pPr>
        <w:spacing w:after="12" w:line="228" w:lineRule="auto"/>
        <w:ind w:left="142" w:right="10475" w:firstLine="0"/>
        <w:jc w:val="left"/>
      </w:pPr>
      <w:r>
        <w:rPr>
          <w:i w:val="0"/>
        </w:rPr>
        <w:t xml:space="preserve"> </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357" w:right="0" w:firstLine="0"/>
        <w:jc w:val="left"/>
      </w:pPr>
      <w:r>
        <w:rPr>
          <w:noProof/>
        </w:rPr>
        <w:drawing>
          <wp:inline distT="0" distB="0" distL="0" distR="0">
            <wp:extent cx="5113020" cy="2196084"/>
            <wp:effectExtent l="0" t="0" r="0" b="0"/>
            <wp:docPr id="12968" name="Picture 12968"/>
            <wp:cNvGraphicFramePr/>
            <a:graphic xmlns:a="http://schemas.openxmlformats.org/drawingml/2006/main">
              <a:graphicData uri="http://schemas.openxmlformats.org/drawingml/2006/picture">
                <pic:pic xmlns:pic="http://schemas.openxmlformats.org/drawingml/2006/picture">
                  <pic:nvPicPr>
                    <pic:cNvPr id="12968" name="Picture 12968"/>
                    <pic:cNvPicPr/>
                  </pic:nvPicPr>
                  <pic:blipFill>
                    <a:blip r:embed="rId9"/>
                    <a:stretch>
                      <a:fillRect/>
                    </a:stretch>
                  </pic:blipFill>
                  <pic:spPr>
                    <a:xfrm>
                      <a:off x="0" y="0"/>
                      <a:ext cx="5113020" cy="2196084"/>
                    </a:xfrm>
                    <a:prstGeom prst="rect">
                      <a:avLst/>
                    </a:prstGeom>
                  </pic:spPr>
                </pic:pic>
              </a:graphicData>
            </a:graphic>
          </wp:inline>
        </w:drawing>
      </w:r>
    </w:p>
    <w:p w:rsidR="00493F89" w:rsidRDefault="00233353">
      <w:pPr>
        <w:spacing w:after="0" w:line="259" w:lineRule="auto"/>
        <w:ind w:left="142" w:right="2269" w:firstLine="0"/>
        <w:jc w:val="left"/>
      </w:pPr>
      <w:r>
        <w:rPr>
          <w:rFonts w:ascii="Times New Roman" w:eastAsia="Times New Roman" w:hAnsi="Times New Roman" w:cs="Times New Roman"/>
          <w:i w:val="0"/>
          <w:sz w:val="18"/>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18"/>
        </w:rPr>
        <w:t xml:space="preserve"> </w:t>
      </w:r>
    </w:p>
    <w:p w:rsidR="00493F89" w:rsidRDefault="00233353">
      <w:pPr>
        <w:spacing w:after="3" w:line="259" w:lineRule="auto"/>
        <w:ind w:left="142" w:right="0" w:firstLine="0"/>
        <w:jc w:val="left"/>
      </w:pPr>
      <w:r>
        <w:rPr>
          <w:rFonts w:ascii="Times New Roman" w:eastAsia="Times New Roman" w:hAnsi="Times New Roman" w:cs="Times New Roman"/>
          <w:i w:val="0"/>
          <w:sz w:val="18"/>
        </w:rPr>
        <w:t xml:space="preserve"> </w:t>
      </w:r>
    </w:p>
    <w:p w:rsidR="00493F89" w:rsidRDefault="00233353">
      <w:pPr>
        <w:spacing w:after="0" w:line="241" w:lineRule="auto"/>
        <w:ind w:left="142" w:right="981" w:firstLine="0"/>
      </w:pPr>
      <w:r>
        <w:rPr>
          <w:i w:val="0"/>
          <w:sz w:val="20"/>
        </w:rPr>
        <w:t xml:space="preserve">Nota. - </w:t>
      </w:r>
      <w:r>
        <w:rPr>
          <w:i w:val="0"/>
          <w:sz w:val="20"/>
        </w:rPr>
        <w:t xml:space="preserve">El presente plano tiene carácter de representación gráfica aproximada de la parcela, no encontrándose a escala y definiendo aproximadamente los linderos de la finca según la representación gráfica alternativa. Fuente: GRAFCAN. </w:t>
      </w:r>
    </w:p>
    <w:p w:rsidR="00493F89" w:rsidRDefault="00233353">
      <w:pPr>
        <w:spacing w:after="0" w:line="259" w:lineRule="auto"/>
        <w:ind w:left="142" w:right="0" w:firstLine="0"/>
        <w:jc w:val="left"/>
      </w:pPr>
      <w:r>
        <w:rPr>
          <w:i w:val="0"/>
          <w:sz w:val="20"/>
        </w:rPr>
        <w:t xml:space="preserve"> </w:t>
      </w:r>
    </w:p>
    <w:p w:rsidR="00493F89" w:rsidRDefault="00233353">
      <w:pPr>
        <w:spacing w:after="156" w:line="259" w:lineRule="auto"/>
        <w:ind w:left="142" w:right="0" w:firstLine="0"/>
        <w:jc w:val="left"/>
      </w:pPr>
      <w:r>
        <w:rPr>
          <w:rFonts w:ascii="Times New Roman" w:eastAsia="Times New Roman" w:hAnsi="Times New Roman" w:cs="Times New Roman"/>
          <w:i w:val="0"/>
          <w:sz w:val="18"/>
        </w:rPr>
        <w:t xml:space="preserve"> </w:t>
      </w:r>
    </w:p>
    <w:p w:rsidR="00493F89" w:rsidRDefault="00233353">
      <w:pPr>
        <w:shd w:val="clear" w:color="auto" w:fill="E0E0E0"/>
        <w:spacing w:after="195" w:line="259" w:lineRule="auto"/>
        <w:ind w:left="137" w:right="0"/>
        <w:jc w:val="left"/>
      </w:pPr>
      <w:r>
        <w:rPr>
          <w:rFonts w:ascii="Calibri" w:eastAsia="Calibri" w:hAnsi="Calibri" w:cs="Calibri"/>
          <w:i w:val="0"/>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146729" name="Group 14672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971" name="Rectangle 12971"/>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2972" name="Rectangle 12972"/>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973" name="Rectangle 12973"/>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106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6729" style="width:18.7031pt;height:263.766pt;position:absolute;mso-position-horizontal-relative:page;mso-position-horizontal:absolute;margin-left:662.928pt;mso-position-vertical-relative:page;margin-top:509.154pt;" coordsize="2375,33498">
                <v:rect id="Rectangle 12971"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2972"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973"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106 de 117 </w:t>
                        </w:r>
                      </w:p>
                    </w:txbxContent>
                  </v:textbox>
                </v:rect>
                <w10:wrap type="square"/>
              </v:group>
            </w:pict>
          </mc:Fallback>
        </mc:AlternateContent>
      </w: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p w:rsidR="00493F89" w:rsidRDefault="00233353">
      <w:pPr>
        <w:spacing w:after="3"/>
        <w:ind w:left="137" w:right="960"/>
      </w:pPr>
      <w:r>
        <w:rPr>
          <w:i w:val="0"/>
        </w:rPr>
        <w:t xml:space="preserve">Bien inmueble de dominio público </w:t>
      </w:r>
      <w:r>
        <w:rPr>
          <w:i w:val="0"/>
        </w:rPr>
        <w:t xml:space="preserve">y uso público. </w:t>
      </w:r>
    </w:p>
    <w:p w:rsidR="00493F89" w:rsidRDefault="00233353">
      <w:pPr>
        <w:spacing w:after="109" w:line="259" w:lineRule="auto"/>
        <w:ind w:left="142" w:right="0" w:firstLine="0"/>
        <w:jc w:val="left"/>
      </w:pPr>
      <w:r>
        <w:rPr>
          <w:i w:val="0"/>
        </w:rPr>
        <w:t xml:space="preserve"> </w:t>
      </w:r>
    </w:p>
    <w:p w:rsidR="00493F89" w:rsidRDefault="00233353">
      <w:pPr>
        <w:pStyle w:val="Ttulo1"/>
        <w:ind w:left="137"/>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493F89" w:rsidRDefault="00233353">
      <w:pPr>
        <w:spacing w:after="3"/>
        <w:ind w:left="137" w:right="960"/>
      </w:pPr>
      <w:r>
        <w:rPr>
          <w:i w:val="0"/>
        </w:rPr>
        <w:t xml:space="preserve">Acta de ocupación de fecha 27 de febrero de 2024, conforme al Decreto 198/2024 de 29 de enero de 2024.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tbl>
      <w:tblPr>
        <w:tblStyle w:val="TableGrid"/>
        <w:tblpPr w:vertAnchor="text" w:tblpX="113" w:tblpY="-21"/>
        <w:tblOverlap w:val="never"/>
        <w:tblW w:w="9623" w:type="dxa"/>
        <w:tblInd w:w="0" w:type="dxa"/>
        <w:tblCellMar>
          <w:top w:w="21" w:type="dxa"/>
          <w:left w:w="29" w:type="dxa"/>
          <w:bottom w:w="0" w:type="dxa"/>
          <w:right w:w="0" w:type="dxa"/>
        </w:tblCellMar>
        <w:tblLook w:val="04A0" w:firstRow="1" w:lastRow="0" w:firstColumn="1" w:lastColumn="0" w:noHBand="0" w:noVBand="1"/>
      </w:tblPr>
      <w:tblGrid>
        <w:gridCol w:w="9623"/>
      </w:tblGrid>
      <w:tr w:rsidR="00493F89">
        <w:trPr>
          <w:trHeight w:val="271"/>
        </w:trPr>
        <w:tc>
          <w:tcPr>
            <w:tcW w:w="9623" w:type="dxa"/>
            <w:tcBorders>
              <w:top w:val="nil"/>
              <w:left w:val="nil"/>
              <w:bottom w:val="nil"/>
              <w:right w:val="nil"/>
            </w:tcBorders>
            <w:shd w:val="clear" w:color="auto" w:fill="E7E6E6"/>
          </w:tcPr>
          <w:p w:rsidR="00493F89" w:rsidRDefault="00233353">
            <w:pPr>
              <w:spacing w:after="0" w:line="259" w:lineRule="auto"/>
              <w:ind w:left="0" w:right="0" w:firstLine="0"/>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tc>
      </w:tr>
    </w:tbl>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Destino: viario peatonal. </w:t>
      </w:r>
    </w:p>
    <w:p w:rsidR="00493F89" w:rsidRDefault="00233353">
      <w:pPr>
        <w:spacing w:after="3"/>
        <w:ind w:left="137" w:right="960"/>
      </w:pPr>
      <w:r>
        <w:rPr>
          <w:i w:val="0"/>
        </w:rPr>
        <w:t xml:space="preserve">Plan General de Ordenación de Candelaria. </w:t>
      </w:r>
    </w:p>
    <w:p w:rsidR="00493F89" w:rsidRDefault="00233353">
      <w:pPr>
        <w:spacing w:after="0" w:line="259" w:lineRule="auto"/>
        <w:ind w:left="142" w:right="0" w:firstLine="0"/>
        <w:jc w:val="left"/>
      </w:pPr>
      <w:r>
        <w:rPr>
          <w:i w:val="0"/>
        </w:rPr>
        <w:t xml:space="preserve">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456"/>
        <w:gridCol w:w="9167"/>
      </w:tblGrid>
      <w:tr w:rsidR="00493F89">
        <w:trPr>
          <w:trHeight w:val="269"/>
        </w:trPr>
        <w:tc>
          <w:tcPr>
            <w:tcW w:w="456" w:type="dxa"/>
            <w:tcBorders>
              <w:top w:val="nil"/>
              <w:left w:val="nil"/>
              <w:bottom w:val="nil"/>
              <w:right w:val="nil"/>
            </w:tcBorders>
            <w:shd w:val="clear" w:color="auto" w:fill="E0E0E0"/>
          </w:tcPr>
          <w:p w:rsidR="00493F89" w:rsidRDefault="00233353">
            <w:pPr>
              <w:spacing w:after="0" w:line="259" w:lineRule="auto"/>
              <w:ind w:left="29" w:right="0" w:firstLine="0"/>
              <w:jc w:val="left"/>
            </w:pPr>
            <w:r>
              <w:rPr>
                <w:rFonts w:ascii="Times New Roman" w:eastAsia="Times New Roman" w:hAnsi="Times New Roman" w:cs="Times New Roman"/>
                <w:i w:val="0"/>
                <w:sz w:val="24"/>
              </w:rPr>
              <w:t>9.</w:t>
            </w:r>
            <w:r>
              <w:rPr>
                <w:i w:val="0"/>
                <w:sz w:val="24"/>
              </w:rPr>
              <w:t xml:space="preserve"> </w:t>
            </w:r>
          </w:p>
        </w:tc>
        <w:tc>
          <w:tcPr>
            <w:tcW w:w="9167" w:type="dxa"/>
            <w:tcBorders>
              <w:top w:val="nil"/>
              <w:left w:val="nil"/>
              <w:bottom w:val="nil"/>
              <w:right w:val="nil"/>
            </w:tcBorders>
            <w:shd w:val="clear" w:color="auto" w:fill="E0E0E0"/>
          </w:tcPr>
          <w:p w:rsidR="00493F89" w:rsidRDefault="00233353">
            <w:pPr>
              <w:spacing w:after="0" w:line="259" w:lineRule="auto"/>
              <w:ind w:left="0" w:righ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493F89" w:rsidRDefault="00233353">
      <w:pPr>
        <w:spacing w:after="3"/>
        <w:ind w:left="137" w:right="960"/>
      </w:pPr>
      <w:r>
        <w:rPr>
          <w:i w:val="0"/>
        </w:rPr>
        <w:t xml:space="preserve">INSTRUMENTO DE PLANEAMIENTO: El presente informe se emite respecto al documento de PLAN GENERAL </w:t>
      </w:r>
      <w:r>
        <w:rPr>
          <w:i w:val="0"/>
        </w:rPr>
        <w:t>DE ORDENACION DE CANDELARIA, planeamiento municipal en vigor, con publicaciones en B.O.C. de fecha 10 de mayo de 2007 y B.O.P. de fecha 17 de mayo de 2007  y Modificaciones Puntuales, aprobadas definitivamente por acuerdo del Ayuntamiento Pleno, en sesione</w:t>
      </w:r>
      <w:r>
        <w:rPr>
          <w:i w:val="0"/>
        </w:rPr>
        <w:t>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tbl>
      <w:tblPr>
        <w:tblStyle w:val="TableGrid"/>
        <w:tblW w:w="9623" w:type="dxa"/>
        <w:tblInd w:w="113" w:type="dxa"/>
        <w:tblCellMar>
          <w:top w:w="2" w:type="dxa"/>
          <w:left w:w="29" w:type="dxa"/>
          <w:bottom w:w="0" w:type="dxa"/>
          <w:right w:w="115" w:type="dxa"/>
        </w:tblCellMar>
        <w:tblLook w:val="04A0" w:firstRow="1" w:lastRow="0" w:firstColumn="1" w:lastColumn="0" w:noHBand="0" w:noVBand="1"/>
      </w:tblPr>
      <w:tblGrid>
        <w:gridCol w:w="40"/>
        <w:gridCol w:w="3542"/>
        <w:gridCol w:w="5279"/>
        <w:gridCol w:w="762"/>
      </w:tblGrid>
      <w:tr w:rsidR="00493F89">
        <w:trPr>
          <w:trHeight w:val="274"/>
        </w:trPr>
        <w:tc>
          <w:tcPr>
            <w:tcW w:w="9623" w:type="dxa"/>
            <w:gridSpan w:val="4"/>
            <w:tcBorders>
              <w:top w:val="nil"/>
              <w:left w:val="nil"/>
              <w:bottom w:val="nil"/>
              <w:right w:val="nil"/>
            </w:tcBorders>
            <w:shd w:val="clear" w:color="auto" w:fill="E0E0E0"/>
          </w:tcPr>
          <w:p w:rsidR="00493F89" w:rsidRDefault="00233353">
            <w:pPr>
              <w:spacing w:after="0" w:line="259" w:lineRule="auto"/>
              <w:ind w:left="0" w:right="0" w:firstLine="0"/>
              <w:jc w:val="left"/>
            </w:pPr>
            <w:r>
              <w:rPr>
                <w:rFonts w:ascii="Times New Roman" w:eastAsia="Times New Roman" w:hAnsi="Times New Roman" w:cs="Times New Roman"/>
                <w:i w:val="0"/>
                <w:sz w:val="24"/>
              </w:rPr>
              <w:t>10.</w:t>
            </w:r>
            <w:r>
              <w:rPr>
                <w:i w:val="0"/>
                <w:sz w:val="24"/>
              </w:rPr>
              <w:t xml:space="preserve"> </w:t>
            </w:r>
            <w:r>
              <w:rPr>
                <w:rFonts w:ascii="Times New Roman" w:eastAsia="Times New Roman" w:hAnsi="Times New Roman" w:cs="Times New Roman"/>
                <w:i w:val="0"/>
                <w:sz w:val="24"/>
                <w:shd w:val="clear" w:color="auto" w:fill="E6E6E6"/>
              </w:rPr>
              <w:t>CLASIFICACIÓN, CATEGORIZACIÓN Y CALIFICACIÓN DEL SUELO</w:t>
            </w:r>
            <w:r>
              <w:rPr>
                <w:rFonts w:ascii="Times New Roman" w:eastAsia="Times New Roman" w:hAnsi="Times New Roman" w:cs="Times New Roman"/>
                <w:i w:val="0"/>
                <w:sz w:val="24"/>
              </w:rPr>
              <w:t xml:space="preserve"> </w:t>
            </w:r>
          </w:p>
        </w:tc>
      </w:tr>
      <w:tr w:rsidR="00493F89">
        <w:tblPrEx>
          <w:tblCellMar>
            <w:top w:w="6" w:type="dxa"/>
            <w:left w:w="107" w:type="dxa"/>
            <w:right w:w="48" w:type="dxa"/>
          </w:tblCellMar>
        </w:tblPrEx>
        <w:trPr>
          <w:gridBefore w:val="1"/>
          <w:gridAfter w:val="1"/>
          <w:wBefore w:w="40" w:type="dxa"/>
          <w:wAfter w:w="762" w:type="dxa"/>
          <w:trHeight w:val="286"/>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rFonts w:ascii="Times New Roman" w:eastAsia="Times New Roman" w:hAnsi="Times New Roman" w:cs="Times New Roman"/>
                <w:i w:val="0"/>
                <w:sz w:val="24"/>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rFonts w:ascii="Times New Roman" w:eastAsia="Times New Roman" w:hAnsi="Times New Roman" w:cs="Times New Roman"/>
                <w:i w:val="0"/>
                <w:sz w:val="24"/>
              </w:rPr>
              <w:t xml:space="preserve">Suelo Urbano </w:t>
            </w:r>
          </w:p>
        </w:tc>
      </w:tr>
      <w:tr w:rsidR="00493F89">
        <w:tblPrEx>
          <w:tblCellMar>
            <w:top w:w="6" w:type="dxa"/>
            <w:left w:w="107" w:type="dxa"/>
            <w:right w:w="48" w:type="dxa"/>
          </w:tblCellMar>
        </w:tblPrEx>
        <w:trPr>
          <w:gridBefore w:val="1"/>
          <w:gridAfter w:val="1"/>
          <w:wBefore w:w="40" w:type="dxa"/>
          <w:wAfter w:w="762" w:type="dxa"/>
          <w:trHeight w:val="5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tabs>
                <w:tab w:val="right" w:pos="3387"/>
              </w:tabs>
              <w:spacing w:after="0" w:line="259" w:lineRule="auto"/>
              <w:ind w:left="0" w:right="0" w:firstLine="0"/>
              <w:jc w:val="left"/>
            </w:pPr>
            <w:r>
              <w:rPr>
                <w:rFonts w:ascii="Times New Roman" w:eastAsia="Times New Roman" w:hAnsi="Times New Roman" w:cs="Times New Roman"/>
                <w:i w:val="0"/>
                <w:sz w:val="24"/>
              </w:rPr>
              <w:t xml:space="preserve">CATEGORIZACIÓN </w:t>
            </w:r>
            <w:r>
              <w:rPr>
                <w:rFonts w:ascii="Times New Roman" w:eastAsia="Times New Roman" w:hAnsi="Times New Roman" w:cs="Times New Roman"/>
                <w:i w:val="0"/>
                <w:sz w:val="24"/>
              </w:rPr>
              <w:tab/>
              <w:t xml:space="preserve">DEL </w:t>
            </w:r>
          </w:p>
          <w:p w:rsidR="00493F89" w:rsidRDefault="00233353">
            <w:pPr>
              <w:spacing w:after="0" w:line="259" w:lineRule="auto"/>
              <w:ind w:left="0" w:right="0" w:firstLine="0"/>
              <w:jc w:val="left"/>
            </w:pPr>
            <w:r>
              <w:rPr>
                <w:rFonts w:ascii="Times New Roman" w:eastAsia="Times New Roman" w:hAnsi="Times New Roman" w:cs="Times New Roman"/>
                <w:i w:val="0"/>
                <w:sz w:val="24"/>
              </w:rPr>
              <w:t xml:space="preserve">SUELO </w:t>
            </w:r>
          </w:p>
        </w:tc>
        <w:tc>
          <w:tcPr>
            <w:tcW w:w="527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rFonts w:ascii="Times New Roman" w:eastAsia="Times New Roman" w:hAnsi="Times New Roman" w:cs="Times New Roman"/>
                <w:i w:val="0"/>
                <w:sz w:val="24"/>
              </w:rPr>
              <w:t xml:space="preserve">Suelo Urbano Consolidado  </w:t>
            </w:r>
          </w:p>
        </w:tc>
      </w:tr>
      <w:tr w:rsidR="00493F89">
        <w:tblPrEx>
          <w:tblCellMar>
            <w:top w:w="6" w:type="dxa"/>
            <w:left w:w="107" w:type="dxa"/>
            <w:right w:w="48" w:type="dxa"/>
          </w:tblCellMar>
        </w:tblPrEx>
        <w:trPr>
          <w:gridBefore w:val="1"/>
          <w:gridAfter w:val="1"/>
          <w:wBefore w:w="40" w:type="dxa"/>
          <w:wAfter w:w="762" w:type="dxa"/>
          <w:trHeight w:val="28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93F89" w:rsidRDefault="00233353">
            <w:pPr>
              <w:spacing w:after="0" w:line="259" w:lineRule="auto"/>
              <w:ind w:left="0" w:right="0" w:firstLine="0"/>
              <w:jc w:val="left"/>
            </w:pPr>
            <w:r>
              <w:rPr>
                <w:rFonts w:ascii="Times New Roman" w:eastAsia="Times New Roman" w:hAnsi="Times New Roman" w:cs="Times New Roman"/>
                <w:i w:val="0"/>
                <w:sz w:val="24"/>
              </w:rPr>
              <w:t xml:space="preserve">CALIFICACIÓN DEL SUELO  </w:t>
            </w:r>
          </w:p>
        </w:tc>
        <w:tc>
          <w:tcPr>
            <w:tcW w:w="5279" w:type="dxa"/>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4" w:right="0" w:firstLine="0"/>
              <w:jc w:val="left"/>
            </w:pPr>
            <w:r>
              <w:rPr>
                <w:rFonts w:ascii="Times New Roman" w:eastAsia="Times New Roman" w:hAnsi="Times New Roman" w:cs="Times New Roman"/>
                <w:i w:val="0"/>
                <w:sz w:val="24"/>
              </w:rPr>
              <w:t xml:space="preserve">Zona verde. Peatonal </w:t>
            </w:r>
          </w:p>
        </w:tc>
      </w:tr>
    </w:tbl>
    <w:p w:rsidR="00493F89" w:rsidRDefault="00233353">
      <w:pPr>
        <w:spacing w:after="0" w:line="259" w:lineRule="auto"/>
        <w:ind w:left="0" w:right="412" w:firstLine="0"/>
        <w:jc w:val="center"/>
      </w:pPr>
      <w:r>
        <w:rPr>
          <w:rFonts w:ascii="Times New Roman" w:eastAsia="Times New Roman" w:hAnsi="Times New Roman" w:cs="Times New Roman"/>
          <w:i w:val="0"/>
          <w:sz w:val="24"/>
        </w:rPr>
        <w:t xml:space="preserve"> </w:t>
      </w:r>
    </w:p>
    <w:p w:rsidR="00493F89" w:rsidRDefault="00233353">
      <w:pPr>
        <w:spacing w:after="0" w:line="259" w:lineRule="auto"/>
        <w:ind w:left="0" w:right="412" w:firstLine="0"/>
        <w:jc w:val="center"/>
      </w:pPr>
      <w:r>
        <w:rPr>
          <w:rFonts w:ascii="Times New Roman" w:eastAsia="Times New Roman" w:hAnsi="Times New Roman" w:cs="Times New Roman"/>
          <w:i w:val="0"/>
          <w:sz w:val="24"/>
        </w:rPr>
        <w:t xml:space="preserve"> </w:t>
      </w:r>
    </w:p>
    <w:p w:rsidR="00493F89" w:rsidRDefault="00233353">
      <w:pPr>
        <w:spacing w:after="2747" w:line="259" w:lineRule="auto"/>
        <w:ind w:left="0" w:right="412" w:firstLine="0"/>
        <w:jc w:val="center"/>
      </w:pPr>
      <w:r>
        <w:rPr>
          <w:rFonts w:ascii="Times New Roman" w:eastAsia="Times New Roman" w:hAnsi="Times New Roman" w:cs="Times New Roman"/>
          <w:i w:val="0"/>
          <w:sz w:val="24"/>
        </w:rPr>
        <w:t xml:space="preserve"> </w:t>
      </w:r>
    </w:p>
    <w:p w:rsidR="00493F89" w:rsidRDefault="00233353">
      <w:pPr>
        <w:spacing w:after="2215" w:line="259" w:lineRule="auto"/>
        <w:ind w:left="-2411" w:right="2058" w:firstLine="0"/>
        <w:jc w:val="center"/>
      </w:pPr>
      <w:r>
        <w:rPr>
          <w:rFonts w:ascii="Calibri" w:eastAsia="Calibri" w:hAnsi="Calibri" w:cs="Calibri"/>
          <w:i w:val="0"/>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150217" name="Group 15021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3237" name="Rectangle 13237"/>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3238" name="Rectangle 13238"/>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239" name="Rectangle 13239"/>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107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50217" style="width:18.7031pt;height:263.766pt;position:absolute;mso-position-horizontal-relative:page;mso-position-horizontal:absolute;margin-left:662.928pt;mso-position-vertical-relative:page;margin-top:509.154pt;" coordsize="2375,33498">
                <v:rect id="Rectangle 13237"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3238"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239"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107 de 117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78048" behindDoc="0" locked="0" layoutInCell="1" allowOverlap="1">
                <wp:simplePos x="0" y="0"/>
                <wp:positionH relativeFrom="column">
                  <wp:posOffset>89611</wp:posOffset>
                </wp:positionH>
                <wp:positionV relativeFrom="paragraph">
                  <wp:posOffset>-1928240</wp:posOffset>
                </wp:positionV>
                <wp:extent cx="5384165" cy="3691306"/>
                <wp:effectExtent l="0" t="0" r="0" b="0"/>
                <wp:wrapSquare wrapText="bothSides"/>
                <wp:docPr id="150216" name="Group 150216"/>
                <wp:cNvGraphicFramePr/>
                <a:graphic xmlns:a="http://schemas.openxmlformats.org/drawingml/2006/main">
                  <a:graphicData uri="http://schemas.microsoft.com/office/word/2010/wordprocessingGroup">
                    <wpg:wgp>
                      <wpg:cNvGrpSpPr/>
                      <wpg:grpSpPr>
                        <a:xfrm>
                          <a:off x="0" y="0"/>
                          <a:ext cx="5384165" cy="3691306"/>
                          <a:chOff x="0" y="0"/>
                          <a:chExt cx="5384165" cy="3691306"/>
                        </a:xfrm>
                      </wpg:grpSpPr>
                      <wps:wsp>
                        <wps:cNvPr id="13050" name="Rectangle 13050"/>
                        <wps:cNvSpPr/>
                        <wps:spPr>
                          <a:xfrm>
                            <a:off x="3150743" y="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3051" name="Rectangle 13051"/>
                        <wps:cNvSpPr/>
                        <wps:spPr>
                          <a:xfrm>
                            <a:off x="3150743" y="17526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3052" name="Rectangle 13052"/>
                        <wps:cNvSpPr/>
                        <wps:spPr>
                          <a:xfrm>
                            <a:off x="3150743" y="350901"/>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3067" name="Rectangle 13067"/>
                        <wps:cNvSpPr/>
                        <wps:spPr>
                          <a:xfrm>
                            <a:off x="3150743" y="2980055"/>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3068" name="Rectangle 13068"/>
                        <wps:cNvSpPr/>
                        <wps:spPr>
                          <a:xfrm>
                            <a:off x="3150743" y="3155315"/>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3069" name="Rectangle 13069"/>
                        <wps:cNvSpPr/>
                        <wps:spPr>
                          <a:xfrm>
                            <a:off x="3150743" y="3330576"/>
                            <a:ext cx="50673" cy="224379"/>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3070" name="Rectangle 13070"/>
                        <wps:cNvSpPr/>
                        <wps:spPr>
                          <a:xfrm>
                            <a:off x="228905" y="3505835"/>
                            <a:ext cx="202692" cy="224381"/>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3071" name="Rectangle 13071"/>
                        <wps:cNvSpPr/>
                        <wps:spPr>
                          <a:xfrm>
                            <a:off x="381254" y="3505835"/>
                            <a:ext cx="50673" cy="224381"/>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3231" name="Picture 13231"/>
                          <pic:cNvPicPr/>
                        </pic:nvPicPr>
                        <pic:blipFill>
                          <a:blip r:embed="rId10"/>
                          <a:stretch>
                            <a:fillRect/>
                          </a:stretch>
                        </pic:blipFill>
                        <pic:spPr>
                          <a:xfrm>
                            <a:off x="0" y="351942"/>
                            <a:ext cx="4334257" cy="2904744"/>
                          </a:xfrm>
                          <a:prstGeom prst="rect">
                            <a:avLst/>
                          </a:prstGeom>
                        </pic:spPr>
                      </pic:pic>
                      <wps:wsp>
                        <wps:cNvPr id="13232" name="Shape 13232"/>
                        <wps:cNvSpPr/>
                        <wps:spPr>
                          <a:xfrm>
                            <a:off x="1836420" y="1898930"/>
                            <a:ext cx="3547745" cy="103378"/>
                          </a:xfrm>
                          <a:custGeom>
                            <a:avLst/>
                            <a:gdLst/>
                            <a:ahLst/>
                            <a:cxnLst/>
                            <a:rect l="0" t="0" r="0" b="0"/>
                            <a:pathLst>
                              <a:path w="3547745" h="103378">
                                <a:moveTo>
                                  <a:pt x="85598" y="1778"/>
                                </a:moveTo>
                                <a:cubicBezTo>
                                  <a:pt x="88646" y="0"/>
                                  <a:pt x="92456" y="1016"/>
                                  <a:pt x="94234" y="4064"/>
                                </a:cubicBezTo>
                                <a:cubicBezTo>
                                  <a:pt x="96012" y="7112"/>
                                  <a:pt x="94996" y="10922"/>
                                  <a:pt x="91948" y="12700"/>
                                </a:cubicBezTo>
                                <a:lnTo>
                                  <a:pt x="35995" y="45339"/>
                                </a:lnTo>
                                <a:lnTo>
                                  <a:pt x="3547745" y="45339"/>
                                </a:lnTo>
                                <a:lnTo>
                                  <a:pt x="35477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233" name="Rectangle 13233"/>
                        <wps:cNvSpPr/>
                        <wps:spPr>
                          <a:xfrm>
                            <a:off x="905510" y="3556547"/>
                            <a:ext cx="3468466" cy="168285"/>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18"/>
                                </w:rPr>
                                <w:t>Plano de Ordenación Detallada Costa de Candelaria nº16</w:t>
                              </w:r>
                            </w:p>
                          </w:txbxContent>
                        </wps:txbx>
                        <wps:bodyPr horzOverflow="overflow" vert="horz" lIns="0" tIns="0" rIns="0" bIns="0" rtlCol="0">
                          <a:noAutofit/>
                        </wps:bodyPr>
                      </wps:wsp>
                      <wps:wsp>
                        <wps:cNvPr id="13234" name="Rectangle 13234"/>
                        <wps:cNvSpPr/>
                        <wps:spPr>
                          <a:xfrm>
                            <a:off x="3515233" y="3522600"/>
                            <a:ext cx="50673" cy="224379"/>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0216" style="width:423.95pt;height:290.654pt;position:absolute;mso-position-horizontal-relative:text;mso-position-horizontal:absolute;margin-left:7.056pt;mso-position-vertical-relative:text;margin-top:-151.83pt;" coordsize="53841,36913">
                <v:rect id="Rectangle 13050" style="position:absolute;width:506;height:2243;left:31507;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3051" style="position:absolute;width:506;height:2243;left:31507;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3052" style="position:absolute;width:506;height:2243;left:31507;top:3509;"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3067" style="position:absolute;width:506;height:2243;left:31507;top:2980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3068" style="position:absolute;width:506;height:2243;left:31507;top:31553;"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3069" style="position:absolute;width:506;height:2243;left:31507;top:333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3070" style="position:absolute;width:2026;height:2243;left:2289;top:3505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3071" style="position:absolute;width:506;height:2243;left:3812;top:3505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3231" style="position:absolute;width:43342;height:29047;left:0;top:3519;" filled="f">
                  <v:imagedata r:id="rId11"/>
                </v:shape>
                <v:shape id="Shape 13232" style="position:absolute;width:35477;height:1033;left:18364;top:18989;" coordsize="3547745,103378" path="m85598,1778c88646,0,92456,1016,94234,4064c96012,7112,94996,10922,91948,12700l35995,45339l3547745,45339l3547745,58039l35995,58039l91948,90678c94996,92456,96012,96266,94234,99314c92456,102362,88646,103378,85598,101600l0,51689l85598,1778x">
                  <v:stroke weight="0pt" endcap="square" joinstyle="miter" miterlimit="10" on="false" color="#000000" opacity="0"/>
                  <v:fill on="true" color="#000000"/>
                </v:shape>
                <v:rect id="Rectangle 13233" style="position:absolute;width:34684;height:1682;left:9055;top:3556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Plano de Ordenación Detallada Costa de Candelaria nº16</w:t>
                        </w:r>
                      </w:p>
                    </w:txbxContent>
                  </v:textbox>
                </v:rect>
                <v:rect id="Rectangle 13234" style="position:absolute;width:506;height:2243;left:35152;top:35226;"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w10:wrap type="square"/>
              </v:group>
            </w:pict>
          </mc:Fallback>
        </mc:AlternateContent>
      </w:r>
    </w:p>
    <w:p w:rsidR="00493F89" w:rsidRDefault="00233353">
      <w:pPr>
        <w:spacing w:after="0" w:line="259" w:lineRule="auto"/>
        <w:ind w:left="502" w:right="0" w:firstLine="0"/>
        <w:jc w:val="left"/>
      </w:pPr>
      <w:r>
        <w:rPr>
          <w:rFonts w:ascii="Times New Roman" w:eastAsia="Times New Roman" w:hAnsi="Times New Roman" w:cs="Times New Roman"/>
          <w:i w:val="0"/>
          <w:sz w:val="18"/>
        </w:rPr>
        <w:t xml:space="preserve"> </w:t>
      </w:r>
    </w:p>
    <w:p w:rsidR="00493F89" w:rsidRDefault="00233353">
      <w:pPr>
        <w:spacing w:after="55" w:line="259" w:lineRule="auto"/>
        <w:ind w:left="502" w:right="0" w:firstLine="0"/>
        <w:jc w:val="left"/>
      </w:pPr>
      <w:r>
        <w:rPr>
          <w:rFonts w:ascii="Times New Roman" w:eastAsia="Times New Roman" w:hAnsi="Times New Roman" w:cs="Times New Roman"/>
          <w:i w:val="0"/>
          <w:sz w:val="18"/>
        </w:rPr>
        <w:t xml:space="preserve"> </w:t>
      </w:r>
    </w:p>
    <w:p w:rsidR="00493F89" w:rsidRDefault="00233353">
      <w:pPr>
        <w:pStyle w:val="Ttulo1"/>
        <w:shd w:val="clear" w:color="auto" w:fill="E7E6E6"/>
        <w:spacing w:after="0"/>
        <w:ind w:left="137"/>
      </w:pPr>
      <w:r>
        <w:rPr>
          <w:rFonts w:ascii="Times New Roman" w:eastAsia="Times New Roman" w:hAnsi="Times New Roman" w:cs="Times New Roman"/>
          <w:sz w:val="24"/>
          <w:shd w:val="clear" w:color="auto" w:fill="auto"/>
        </w:rPr>
        <w:t>11.</w:t>
      </w:r>
      <w:r>
        <w:rPr>
          <w:sz w:val="24"/>
          <w:shd w:val="clear" w:color="auto" w:fill="auto"/>
        </w:rPr>
        <w:t xml:space="preserve"> </w:t>
      </w:r>
      <w:r>
        <w:t>COORDENADAS UTM</w:t>
      </w:r>
      <w:r>
        <w:rPr>
          <w:shd w:val="clear" w:color="auto" w:fill="auto"/>
        </w:rPr>
        <w:t xml:space="preserve"> </w:t>
      </w:r>
      <w:r>
        <w:rPr>
          <w:shd w:val="clear" w:color="auto" w:fill="auto"/>
        </w:rPr>
        <w:t xml:space="preserve">                                                                                                     </w:t>
      </w:r>
      <w:r>
        <w:rPr>
          <w:rFonts w:ascii="Times New Roman" w:eastAsia="Times New Roman" w:hAnsi="Times New Roman" w:cs="Times New Roman"/>
          <w:sz w:val="24"/>
          <w:shd w:val="clear" w:color="auto" w:fill="auto"/>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tbl>
      <w:tblPr>
        <w:tblStyle w:val="TableGrid"/>
        <w:tblW w:w="8773" w:type="dxa"/>
        <w:tblInd w:w="245" w:type="dxa"/>
        <w:tblCellMar>
          <w:top w:w="19" w:type="dxa"/>
          <w:left w:w="115" w:type="dxa"/>
          <w:bottom w:w="0" w:type="dxa"/>
          <w:right w:w="115" w:type="dxa"/>
        </w:tblCellMar>
        <w:tblLook w:val="04A0" w:firstRow="1" w:lastRow="0" w:firstColumn="1" w:lastColumn="0" w:noHBand="0" w:noVBand="1"/>
      </w:tblPr>
      <w:tblGrid>
        <w:gridCol w:w="21"/>
        <w:gridCol w:w="1670"/>
        <w:gridCol w:w="21"/>
        <w:gridCol w:w="3522"/>
        <w:gridCol w:w="21"/>
        <w:gridCol w:w="3518"/>
        <w:gridCol w:w="21"/>
      </w:tblGrid>
      <w:tr w:rsidR="00493F89">
        <w:trPr>
          <w:gridBefore w:val="1"/>
          <w:wBefore w:w="21" w:type="dxa"/>
          <w:trHeight w:val="982"/>
        </w:trPr>
        <w:tc>
          <w:tcPr>
            <w:tcW w:w="8773" w:type="dxa"/>
            <w:gridSpan w:val="6"/>
            <w:tcBorders>
              <w:top w:val="single" w:sz="17" w:space="0" w:color="000000"/>
              <w:left w:val="single" w:sz="17" w:space="0" w:color="000000"/>
              <w:bottom w:val="single" w:sz="17" w:space="0" w:color="000000"/>
              <w:right w:val="single" w:sz="17" w:space="0" w:color="000000"/>
            </w:tcBorders>
            <w:shd w:val="clear" w:color="auto" w:fill="D9D9D9"/>
            <w:vAlign w:val="center"/>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Superficie tramo peatonal transversal a la curva Juan Pestano (Morra Cha Jacinta). Igueste. </w:t>
            </w:r>
          </w:p>
        </w:tc>
      </w:tr>
      <w:tr w:rsidR="00493F89">
        <w:trPr>
          <w:gridBefore w:val="1"/>
          <w:wBefore w:w="21" w:type="dxa"/>
          <w:trHeight w:val="373"/>
        </w:trPr>
        <w:tc>
          <w:tcPr>
            <w:tcW w:w="1691" w:type="dxa"/>
            <w:gridSpan w:val="2"/>
            <w:tcBorders>
              <w:top w:val="single" w:sz="17" w:space="0" w:color="000000"/>
              <w:left w:val="single" w:sz="17" w:space="0" w:color="000000"/>
              <w:bottom w:val="single" w:sz="17" w:space="0" w:color="000000"/>
              <w:right w:val="single" w:sz="17" w:space="0" w:color="000000"/>
            </w:tcBorders>
          </w:tcPr>
          <w:p w:rsidR="00493F89" w:rsidRDefault="00233353">
            <w:pPr>
              <w:spacing w:after="0" w:line="259" w:lineRule="auto"/>
              <w:ind w:left="0" w:right="14" w:firstLine="0"/>
              <w:jc w:val="center"/>
            </w:pPr>
            <w:r>
              <w:rPr>
                <w:rFonts w:ascii="Times New Roman" w:eastAsia="Times New Roman" w:hAnsi="Times New Roman" w:cs="Times New Roman"/>
                <w:i w:val="0"/>
                <w:sz w:val="20"/>
              </w:rPr>
              <w:t xml:space="preserve">Punto </w:t>
            </w:r>
          </w:p>
        </w:tc>
        <w:tc>
          <w:tcPr>
            <w:tcW w:w="7082" w:type="dxa"/>
            <w:gridSpan w:val="4"/>
            <w:tcBorders>
              <w:top w:val="single" w:sz="17" w:space="0" w:color="000000"/>
              <w:left w:val="single" w:sz="17" w:space="0" w:color="000000"/>
              <w:bottom w:val="single" w:sz="17" w:space="0" w:color="000000"/>
              <w:right w:val="single" w:sz="17" w:space="0" w:color="000000"/>
            </w:tcBorders>
          </w:tcPr>
          <w:p w:rsidR="00493F89" w:rsidRDefault="00233353">
            <w:pPr>
              <w:spacing w:after="0" w:line="259" w:lineRule="auto"/>
              <w:ind w:left="2" w:right="0" w:firstLine="0"/>
              <w:jc w:val="center"/>
            </w:pPr>
            <w:r>
              <w:rPr>
                <w:rFonts w:ascii="Times New Roman" w:eastAsia="Times New Roman" w:hAnsi="Times New Roman" w:cs="Times New Roman"/>
                <w:i w:val="0"/>
                <w:sz w:val="20"/>
              </w:rPr>
              <w:t xml:space="preserve">Coordenadas UTM </w:t>
            </w:r>
          </w:p>
        </w:tc>
      </w:tr>
      <w:tr w:rsidR="00493F89">
        <w:trPr>
          <w:gridBefore w:val="1"/>
          <w:wBefore w:w="21" w:type="dxa"/>
          <w:trHeight w:val="310"/>
        </w:trPr>
        <w:tc>
          <w:tcPr>
            <w:tcW w:w="1691" w:type="dxa"/>
            <w:gridSpan w:val="2"/>
            <w:tcBorders>
              <w:top w:val="single" w:sz="17" w:space="0" w:color="000000"/>
              <w:left w:val="single" w:sz="17" w:space="0" w:color="000000"/>
              <w:bottom w:val="single" w:sz="17" w:space="0" w:color="000000"/>
              <w:right w:val="single" w:sz="6"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Nº </w:t>
            </w:r>
          </w:p>
        </w:tc>
        <w:tc>
          <w:tcPr>
            <w:tcW w:w="3543" w:type="dxa"/>
            <w:gridSpan w:val="2"/>
            <w:tcBorders>
              <w:top w:val="single" w:sz="17" w:space="0" w:color="000000"/>
              <w:left w:val="single" w:sz="6" w:space="0" w:color="000000"/>
              <w:bottom w:val="single" w:sz="17" w:space="0" w:color="000000"/>
              <w:right w:val="single" w:sz="6" w:space="0" w:color="000000"/>
            </w:tcBorders>
          </w:tcPr>
          <w:p w:rsidR="00493F89" w:rsidRDefault="00233353">
            <w:pPr>
              <w:spacing w:after="0" w:line="259" w:lineRule="auto"/>
              <w:ind w:left="0" w:right="6" w:firstLine="0"/>
              <w:jc w:val="center"/>
            </w:pPr>
            <w:r>
              <w:rPr>
                <w:rFonts w:ascii="Microsoft Sans Serif" w:eastAsia="Microsoft Sans Serif" w:hAnsi="Microsoft Sans Serif" w:cs="Microsoft Sans Serif"/>
                <w:i w:val="0"/>
                <w:sz w:val="20"/>
              </w:rPr>
              <w:t xml:space="preserve">X </w:t>
            </w:r>
          </w:p>
        </w:tc>
        <w:tc>
          <w:tcPr>
            <w:tcW w:w="3539" w:type="dxa"/>
            <w:gridSpan w:val="2"/>
            <w:tcBorders>
              <w:top w:val="single" w:sz="17" w:space="0" w:color="000000"/>
              <w:left w:val="single" w:sz="6" w:space="0" w:color="000000"/>
              <w:bottom w:val="single" w:sz="17" w:space="0" w:color="000000"/>
              <w:right w:val="single" w:sz="17" w:space="0" w:color="000000"/>
            </w:tcBorders>
          </w:tcPr>
          <w:p w:rsidR="00493F89" w:rsidRDefault="00233353">
            <w:pPr>
              <w:spacing w:after="0" w:line="259" w:lineRule="auto"/>
              <w:ind w:left="4" w:right="0" w:firstLine="0"/>
              <w:jc w:val="center"/>
            </w:pPr>
            <w:r>
              <w:rPr>
                <w:rFonts w:ascii="Times New Roman" w:eastAsia="Times New Roman" w:hAnsi="Times New Roman" w:cs="Times New Roman"/>
                <w:i w:val="0"/>
                <w:sz w:val="20"/>
              </w:rPr>
              <w:t xml:space="preserve">Y </w:t>
            </w:r>
          </w:p>
        </w:tc>
      </w:tr>
      <w:tr w:rsidR="00493F89">
        <w:trPr>
          <w:gridBefore w:val="1"/>
          <w:wBefore w:w="21" w:type="dxa"/>
          <w:trHeight w:val="293"/>
        </w:trPr>
        <w:tc>
          <w:tcPr>
            <w:tcW w:w="1691" w:type="dxa"/>
            <w:gridSpan w:val="2"/>
            <w:tcBorders>
              <w:top w:val="single" w:sz="17"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1 </w:t>
            </w:r>
          </w:p>
        </w:tc>
        <w:tc>
          <w:tcPr>
            <w:tcW w:w="3543" w:type="dxa"/>
            <w:gridSpan w:val="2"/>
            <w:tcBorders>
              <w:top w:val="single" w:sz="17"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366032.21 </w:t>
            </w:r>
          </w:p>
        </w:tc>
        <w:tc>
          <w:tcPr>
            <w:tcW w:w="3539" w:type="dxa"/>
            <w:gridSpan w:val="2"/>
            <w:tcBorders>
              <w:top w:val="single" w:sz="17"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3140282.83 </w:t>
            </w:r>
          </w:p>
        </w:tc>
      </w:tr>
      <w:tr w:rsidR="00493F89">
        <w:trPr>
          <w:gridBefore w:val="1"/>
          <w:wBefore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2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366023.83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3140289.33 </w:t>
            </w:r>
          </w:p>
        </w:tc>
      </w:tr>
      <w:tr w:rsidR="00493F89">
        <w:trPr>
          <w:gridBefore w:val="1"/>
          <w:wBefore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3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366016.32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3140295.17 </w:t>
            </w:r>
          </w:p>
        </w:tc>
      </w:tr>
      <w:tr w:rsidR="00493F89">
        <w:trPr>
          <w:gridBefore w:val="1"/>
          <w:wBefore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4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366014.36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1" w:right="0" w:firstLine="0"/>
              <w:jc w:val="center"/>
            </w:pPr>
            <w:r>
              <w:rPr>
                <w:rFonts w:ascii="Microsoft Sans Serif" w:eastAsia="Microsoft Sans Serif" w:hAnsi="Microsoft Sans Serif" w:cs="Microsoft Sans Serif"/>
                <w:i w:val="0"/>
                <w:sz w:val="20"/>
              </w:rPr>
              <w:t xml:space="preserve">3140296.63 </w:t>
            </w:r>
          </w:p>
        </w:tc>
      </w:tr>
      <w:tr w:rsidR="00493F89">
        <w:trPr>
          <w:gridBefore w:val="1"/>
          <w:wBefore w:w="21" w:type="dxa"/>
          <w:trHeight w:val="276"/>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9" w:firstLine="0"/>
              <w:jc w:val="center"/>
            </w:pPr>
            <w:r>
              <w:rPr>
                <w:rFonts w:ascii="Times New Roman" w:eastAsia="Times New Roman" w:hAnsi="Times New Roman" w:cs="Times New Roman"/>
                <w:i w:val="0"/>
                <w:sz w:val="20"/>
              </w:rPr>
              <w:t xml:space="preserve">5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Times New Roman" w:eastAsia="Times New Roman" w:hAnsi="Times New Roman" w:cs="Times New Roman"/>
                <w:i w:val="0"/>
                <w:sz w:val="20"/>
              </w:rPr>
              <w:t xml:space="preserve">366009.99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3" w:right="0" w:firstLine="0"/>
              <w:jc w:val="center"/>
            </w:pPr>
            <w:r>
              <w:rPr>
                <w:rFonts w:ascii="Times New Roman" w:eastAsia="Times New Roman" w:hAnsi="Times New Roman" w:cs="Times New Roman"/>
                <w:i w:val="0"/>
                <w:sz w:val="20"/>
              </w:rPr>
              <w:t xml:space="preserve">3140299.93 </w:t>
            </w:r>
          </w:p>
        </w:tc>
      </w:tr>
      <w:tr w:rsidR="00493F89">
        <w:trPr>
          <w:gridAfter w:val="1"/>
          <w:wAfter w:w="21" w:type="dxa"/>
          <w:trHeight w:val="269"/>
        </w:trPr>
        <w:tc>
          <w:tcPr>
            <w:tcW w:w="1691" w:type="dxa"/>
            <w:gridSpan w:val="2"/>
            <w:tcBorders>
              <w:top w:val="nil"/>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6 </w:t>
            </w:r>
          </w:p>
        </w:tc>
        <w:tc>
          <w:tcPr>
            <w:tcW w:w="3543" w:type="dxa"/>
            <w:gridSpan w:val="2"/>
            <w:tcBorders>
              <w:top w:val="nil"/>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365986.45 </w:t>
            </w:r>
          </w:p>
        </w:tc>
        <w:tc>
          <w:tcPr>
            <w:tcW w:w="3539" w:type="dxa"/>
            <w:gridSpan w:val="2"/>
            <w:tcBorders>
              <w:top w:val="nil"/>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3140315.86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7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365983.77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3140312.74 </w:t>
            </w:r>
          </w:p>
        </w:tc>
      </w:tr>
      <w:tr w:rsidR="00493F89">
        <w:trPr>
          <w:gridAfter w:val="1"/>
          <w:wAfter w:w="21" w:type="dxa"/>
          <w:trHeight w:val="276"/>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8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365983.95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3140312.59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9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365986.16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3140311.16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10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365985.85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3140310.51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11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365998.07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3140302.35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12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366011.87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3140292.91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13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366011.84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3140292.64 </w:t>
            </w:r>
          </w:p>
        </w:tc>
      </w:tr>
      <w:tr w:rsidR="00493F89">
        <w:trPr>
          <w:gridAfter w:val="1"/>
          <w:wAfter w:w="21" w:type="dxa"/>
          <w:trHeight w:val="276"/>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14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366014.00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3140291.31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15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366013.26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3140288.74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16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366017.44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3140285.34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17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366019.69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3140286.80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18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366024.77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3140283.27 </w:t>
            </w:r>
          </w:p>
        </w:tc>
      </w:tr>
      <w:tr w:rsidR="00493F89">
        <w:trPr>
          <w:gridAfter w:val="1"/>
          <w:wAfter w:w="21" w:type="dxa"/>
          <w:trHeight w:val="274"/>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19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366024.99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3140279.40 </w:t>
            </w:r>
          </w:p>
        </w:tc>
      </w:tr>
      <w:tr w:rsidR="00493F89">
        <w:trPr>
          <w:gridAfter w:val="1"/>
          <w:wAfter w:w="21" w:type="dxa"/>
          <w:trHeight w:val="276"/>
        </w:trPr>
        <w:tc>
          <w:tcPr>
            <w:tcW w:w="1691"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4" w:firstLine="0"/>
              <w:jc w:val="center"/>
            </w:pPr>
            <w:r>
              <w:rPr>
                <w:rFonts w:ascii="Times New Roman" w:eastAsia="Times New Roman" w:hAnsi="Times New Roman" w:cs="Times New Roman"/>
                <w:i w:val="0"/>
                <w:sz w:val="20"/>
              </w:rPr>
              <w:t xml:space="preserve">1 </w:t>
            </w:r>
          </w:p>
        </w:tc>
        <w:tc>
          <w:tcPr>
            <w:tcW w:w="3543"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7" w:firstLine="0"/>
              <w:jc w:val="center"/>
            </w:pPr>
            <w:r>
              <w:rPr>
                <w:rFonts w:ascii="Microsoft Sans Serif" w:eastAsia="Microsoft Sans Serif" w:hAnsi="Microsoft Sans Serif" w:cs="Microsoft Sans Serif"/>
                <w:i w:val="0"/>
                <w:sz w:val="20"/>
              </w:rPr>
              <w:t xml:space="preserve">366032.21 </w:t>
            </w:r>
          </w:p>
        </w:tc>
        <w:tc>
          <w:tcPr>
            <w:tcW w:w="3539" w:type="dxa"/>
            <w:gridSpan w:val="2"/>
            <w:tcBorders>
              <w:top w:val="single" w:sz="4" w:space="0" w:color="000000"/>
              <w:left w:val="single" w:sz="4" w:space="0" w:color="000000"/>
              <w:bottom w:val="single" w:sz="4" w:space="0" w:color="000000"/>
              <w:right w:val="single" w:sz="4" w:space="0" w:color="000000"/>
            </w:tcBorders>
          </w:tcPr>
          <w:p w:rsidR="00493F89" w:rsidRDefault="00233353">
            <w:pPr>
              <w:spacing w:after="0" w:line="259" w:lineRule="auto"/>
              <w:ind w:left="0" w:right="5" w:firstLine="0"/>
              <w:jc w:val="center"/>
            </w:pPr>
            <w:r>
              <w:rPr>
                <w:rFonts w:ascii="Microsoft Sans Serif" w:eastAsia="Microsoft Sans Serif" w:hAnsi="Microsoft Sans Serif" w:cs="Microsoft Sans Serif"/>
                <w:i w:val="0"/>
                <w:sz w:val="20"/>
              </w:rPr>
              <w:t xml:space="preserve">3140282.83 </w:t>
            </w:r>
          </w:p>
        </w:tc>
      </w:tr>
    </w:tbl>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pStyle w:val="Ttulo1"/>
        <w:shd w:val="clear" w:color="auto" w:fill="E7E6E6"/>
        <w:spacing w:after="0"/>
        <w:ind w:left="137"/>
      </w:pPr>
      <w:r>
        <w:rPr>
          <w:rFonts w:ascii="Times New Roman" w:eastAsia="Times New Roman" w:hAnsi="Times New Roman" w:cs="Times New Roman"/>
          <w:sz w:val="24"/>
          <w:shd w:val="clear" w:color="auto" w:fill="auto"/>
        </w:rPr>
        <w:t>12.</w:t>
      </w:r>
      <w:r>
        <w:rPr>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493F89" w:rsidRDefault="00233353">
      <w:pPr>
        <w:spacing w:after="2194"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558" w:line="259" w:lineRule="auto"/>
        <w:ind w:left="-2411" w:right="3833" w:firstLine="0"/>
        <w:jc w:val="left"/>
      </w:pPr>
      <w:r>
        <w:rPr>
          <w:rFonts w:ascii="Calibri" w:eastAsia="Calibri" w:hAnsi="Calibri" w:cs="Calibri"/>
          <w:i w:val="0"/>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50705" name="Group 15070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3555" name="Rectangle 13555"/>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3556" name="Rectangle 13556"/>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557" name="Rectangle 13557"/>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108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50705" style="width:18.7031pt;height:263.766pt;position:absolute;mso-position-horizontal-relative:page;mso-position-horizontal:absolute;margin-left:662.928pt;mso-position-vertical-relative:page;margin-top:509.154pt;" coordsize="2375,33498">
                <v:rect id="Rectangle 13555"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3556"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557"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108 de 117 </w:t>
                        </w:r>
                      </w:p>
                    </w:txbxContent>
                  </v:textbox>
                </v:rect>
                <w10:wrap type="topAndBottom"/>
              </v:group>
            </w:pict>
          </mc:Fallback>
        </mc:AlternateContent>
      </w:r>
      <w:r>
        <w:rPr>
          <w:noProof/>
        </w:rPr>
        <w:drawing>
          <wp:anchor distT="0" distB="0" distL="114300" distR="114300" simplePos="0" relativeHeight="251780096" behindDoc="0" locked="0" layoutInCell="1" allowOverlap="0">
            <wp:simplePos x="0" y="0"/>
            <wp:positionH relativeFrom="column">
              <wp:posOffset>1368247</wp:posOffset>
            </wp:positionH>
            <wp:positionV relativeFrom="paragraph">
              <wp:posOffset>-1550643</wp:posOffset>
            </wp:positionV>
            <wp:extent cx="2977896" cy="2232660"/>
            <wp:effectExtent l="0" t="0" r="0" b="0"/>
            <wp:wrapSquare wrapText="bothSides"/>
            <wp:docPr id="13550" name="Picture 13550"/>
            <wp:cNvGraphicFramePr/>
            <a:graphic xmlns:a="http://schemas.openxmlformats.org/drawingml/2006/main">
              <a:graphicData uri="http://schemas.openxmlformats.org/drawingml/2006/picture">
                <pic:pic xmlns:pic="http://schemas.openxmlformats.org/drawingml/2006/picture">
                  <pic:nvPicPr>
                    <pic:cNvPr id="13550" name="Picture 13550"/>
                    <pic:cNvPicPr/>
                  </pic:nvPicPr>
                  <pic:blipFill>
                    <a:blip r:embed="rId24"/>
                    <a:stretch>
                      <a:fillRect/>
                    </a:stretch>
                  </pic:blipFill>
                  <pic:spPr>
                    <a:xfrm>
                      <a:off x="0" y="0"/>
                      <a:ext cx="2977896" cy="2232660"/>
                    </a:xfrm>
                    <a:prstGeom prst="rect">
                      <a:avLst/>
                    </a:prstGeom>
                  </pic:spPr>
                </pic:pic>
              </a:graphicData>
            </a:graphic>
          </wp:anchor>
        </w:drawing>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2371" w:right="0" w:firstLine="0"/>
        <w:jc w:val="left"/>
      </w:pPr>
      <w:r>
        <w:rPr>
          <w:noProof/>
        </w:rPr>
        <w:drawing>
          <wp:inline distT="0" distB="0" distL="0" distR="0">
            <wp:extent cx="2598420" cy="1937004"/>
            <wp:effectExtent l="0" t="0" r="0" b="0"/>
            <wp:docPr id="13552" name="Picture 13552"/>
            <wp:cNvGraphicFramePr/>
            <a:graphic xmlns:a="http://schemas.openxmlformats.org/drawingml/2006/main">
              <a:graphicData uri="http://schemas.openxmlformats.org/drawingml/2006/picture">
                <pic:pic xmlns:pic="http://schemas.openxmlformats.org/drawingml/2006/picture">
                  <pic:nvPicPr>
                    <pic:cNvPr id="13552" name="Picture 13552"/>
                    <pic:cNvPicPr/>
                  </pic:nvPicPr>
                  <pic:blipFill>
                    <a:blip r:embed="rId25"/>
                    <a:stretch>
                      <a:fillRect/>
                    </a:stretch>
                  </pic:blipFill>
                  <pic:spPr>
                    <a:xfrm>
                      <a:off x="0" y="0"/>
                      <a:ext cx="2598420" cy="1937004"/>
                    </a:xfrm>
                    <a:prstGeom prst="rect">
                      <a:avLst/>
                    </a:prstGeom>
                  </pic:spPr>
                </pic:pic>
              </a:graphicData>
            </a:graphic>
          </wp:inline>
        </w:drawing>
      </w:r>
    </w:p>
    <w:p w:rsidR="00493F89" w:rsidRDefault="00233353">
      <w:pPr>
        <w:pStyle w:val="Ttulo1"/>
        <w:shd w:val="clear" w:color="auto" w:fill="E7E6E6"/>
        <w:spacing w:after="0"/>
        <w:ind w:left="512"/>
      </w:pPr>
      <w:r>
        <w:rPr>
          <w:rFonts w:ascii="Times New Roman" w:eastAsia="Times New Roman" w:hAnsi="Times New Roman" w:cs="Times New Roman"/>
          <w:b/>
          <w:sz w:val="24"/>
          <w:shd w:val="clear" w:color="auto" w:fill="auto"/>
        </w:rPr>
        <w:t>13.</w:t>
      </w:r>
      <w:r>
        <w:rPr>
          <w:b/>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493F89" w:rsidRDefault="00233353">
      <w:pPr>
        <w:spacing w:after="0"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123"/>
        <w:ind w:left="137" w:right="960"/>
      </w:pPr>
      <w:r>
        <w:rPr>
          <w:i w:val="0"/>
        </w:rPr>
        <w:t>El plano se ha elaborado tomando de base el levantamiento topográfico realizado por la Oficina Técnica de Candelaria. En este sentido, al superponerlo sobre la base cartográfica del PGO de Candelaria del 2011, puede existir algún desfase o de</w:t>
      </w:r>
      <w:r>
        <w:rPr>
          <w:i w:val="0"/>
        </w:rPr>
        <w:t xml:space="preserve">sajuste debido a la diferencia del margen de error que tiene el vuelo de la cartografía del PGO con respecto a la mayor exactitud que ofrece el GPS terrestre utilizado para realizar el levantamiento topográfico. </w:t>
      </w:r>
    </w:p>
    <w:p w:rsidR="00493F89" w:rsidRDefault="00233353">
      <w:pPr>
        <w:spacing w:after="3395" w:line="259" w:lineRule="auto"/>
        <w:ind w:left="142" w:right="2631"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2411" w:right="2631" w:firstLine="0"/>
        <w:jc w:val="left"/>
      </w:pPr>
      <w:r>
        <w:rPr>
          <w:rFonts w:ascii="Calibri" w:eastAsia="Calibri" w:hAnsi="Calibri" w:cs="Calibri"/>
          <w:i w:val="0"/>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47011" name="Group 14701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3620" name="Rectangle 13620"/>
                        <wps:cNvSpPr/>
                        <wps:spPr>
                          <a:xfrm rot="-5399999">
                            <a:off x="-1189032" y="2047573"/>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3621" name="Rectangle 13621"/>
                        <wps:cNvSpPr/>
                        <wps:spPr>
                          <a:xfrm rot="-5399999">
                            <a:off x="-976166" y="2184239"/>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622" name="Rectangle 13622"/>
                        <wps:cNvSpPr/>
                        <wps:spPr>
                          <a:xfrm rot="-5399999">
                            <a:off x="-2018623" y="1065581"/>
                            <a:ext cx="4455271"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109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7011" style="width:18.7031pt;height:263.766pt;position:absolute;mso-position-horizontal-relative:page;mso-position-horizontal:absolute;margin-left:662.928pt;mso-position-vertical-relative:page;margin-top:509.154pt;" coordsize="2375,33498">
                <v:rect id="Rectangle 13620" style="position:absolute;width:24912;height:1132;left:-11890;top:20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3621"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622"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109 de 117 </w:t>
                        </w:r>
                      </w:p>
                    </w:txbxContent>
                  </v:textbox>
                </v:rect>
                <w10:wrap type="topAndBottom"/>
              </v:group>
            </w:pict>
          </mc:Fallback>
        </mc:AlternateContent>
      </w:r>
      <w:r>
        <w:rPr>
          <w:noProof/>
        </w:rPr>
        <w:drawing>
          <wp:anchor distT="0" distB="0" distL="114300" distR="114300" simplePos="0" relativeHeight="251782144" behindDoc="0" locked="0" layoutInCell="1" allowOverlap="0">
            <wp:simplePos x="0" y="0"/>
            <wp:positionH relativeFrom="column">
              <wp:posOffset>545287</wp:posOffset>
            </wp:positionH>
            <wp:positionV relativeFrom="paragraph">
              <wp:posOffset>-2426690</wp:posOffset>
            </wp:positionV>
            <wp:extent cx="4564381" cy="6350508"/>
            <wp:effectExtent l="0" t="0" r="0" b="0"/>
            <wp:wrapSquare wrapText="bothSides"/>
            <wp:docPr id="13617" name="Picture 13617"/>
            <wp:cNvGraphicFramePr/>
            <a:graphic xmlns:a="http://schemas.openxmlformats.org/drawingml/2006/main">
              <a:graphicData uri="http://schemas.openxmlformats.org/drawingml/2006/picture">
                <pic:pic xmlns:pic="http://schemas.openxmlformats.org/drawingml/2006/picture">
                  <pic:nvPicPr>
                    <pic:cNvPr id="13617" name="Picture 13617"/>
                    <pic:cNvPicPr/>
                  </pic:nvPicPr>
                  <pic:blipFill>
                    <a:blip r:embed="rId14"/>
                    <a:stretch>
                      <a:fillRect/>
                    </a:stretch>
                  </pic:blipFill>
                  <pic:spPr>
                    <a:xfrm>
                      <a:off x="0" y="0"/>
                      <a:ext cx="4564381" cy="6350508"/>
                    </a:xfrm>
                    <a:prstGeom prst="rect">
                      <a:avLst/>
                    </a:prstGeom>
                  </pic:spPr>
                </pic:pic>
              </a:graphicData>
            </a:graphic>
          </wp:anchor>
        </w:drawing>
      </w:r>
    </w:p>
    <w:p w:rsidR="00493F89" w:rsidRDefault="00233353">
      <w:pPr>
        <w:spacing w:after="118" w:line="259" w:lineRule="auto"/>
        <w:ind w:left="142" w:right="0" w:firstLine="0"/>
        <w:jc w:val="left"/>
      </w:pPr>
      <w:r>
        <w:rPr>
          <w:rFonts w:ascii="Times New Roman" w:eastAsia="Times New Roman" w:hAnsi="Times New Roman" w:cs="Times New Roman"/>
          <w:i w:val="0"/>
          <w:sz w:val="24"/>
        </w:rPr>
        <w:t xml:space="preserve"> </w:t>
      </w:r>
    </w:p>
    <w:p w:rsidR="00493F89" w:rsidRDefault="00233353">
      <w:pPr>
        <w:spacing w:after="3"/>
        <w:ind w:left="137" w:right="960"/>
      </w:pPr>
      <w:r>
        <w:rPr>
          <w:i w:val="0"/>
        </w:rPr>
        <w:t>Y para que conste a los efectos oportunos, salvo error u</w:t>
      </w:r>
      <w:r>
        <w:rPr>
          <w:i w:val="0"/>
        </w:rPr>
        <w:t xml:space="preserve"> omisión, se firma el presente informe....”. </w:t>
      </w:r>
    </w:p>
    <w:p w:rsidR="00493F89" w:rsidRDefault="00233353">
      <w:pPr>
        <w:spacing w:after="0" w:line="259" w:lineRule="auto"/>
        <w:ind w:left="142" w:right="0" w:firstLine="0"/>
        <w:jc w:val="left"/>
      </w:pPr>
      <w:r>
        <w:rPr>
          <w:i w:val="0"/>
        </w:rPr>
        <w:t xml:space="preserve"> </w:t>
      </w:r>
    </w:p>
    <w:p w:rsidR="00493F89" w:rsidRDefault="00233353">
      <w:pPr>
        <w:pStyle w:val="Ttulo2"/>
        <w:ind w:left="10" w:right="134"/>
      </w:pPr>
      <w:r>
        <w:t>FUNDAMENTOS JURIDICOS</w:t>
      </w:r>
      <w:r>
        <w:rPr>
          <w:rFonts w:ascii="Times New Roman" w:eastAsia="Times New Roman" w:hAnsi="Times New Roman" w:cs="Times New Roman"/>
          <w:b w:val="0"/>
          <w:sz w:val="24"/>
        </w:rPr>
        <w:t xml:space="preserve"> </w:t>
      </w:r>
    </w:p>
    <w:p w:rsidR="00493F89" w:rsidRDefault="00233353">
      <w:pPr>
        <w:spacing w:after="119" w:line="259" w:lineRule="auto"/>
        <w:ind w:left="0" w:right="74" w:firstLine="0"/>
        <w:jc w:val="center"/>
      </w:pPr>
      <w:r>
        <w:rPr>
          <w:i w:val="0"/>
        </w:rPr>
        <w:t xml:space="preserve"> </w:t>
      </w:r>
    </w:p>
    <w:p w:rsidR="00493F89" w:rsidRDefault="00233353">
      <w:pPr>
        <w:spacing w:after="95"/>
        <w:ind w:left="848" w:right="960"/>
      </w:pPr>
      <w:r>
        <w:rPr>
          <w:i w:val="0"/>
        </w:rPr>
        <w:t xml:space="preserve"> La Legislación aplicable viene determinada por:</w:t>
      </w:r>
      <w:r>
        <w:rPr>
          <w:rFonts w:ascii="Times New Roman" w:eastAsia="Times New Roman" w:hAnsi="Times New Roman" w:cs="Times New Roman"/>
          <w:i w:val="0"/>
          <w:sz w:val="24"/>
        </w:rPr>
        <w:t xml:space="preserve"> </w:t>
      </w:r>
    </w:p>
    <w:p w:rsidR="00493F89" w:rsidRDefault="00233353">
      <w:pPr>
        <w:spacing w:after="108" w:line="259" w:lineRule="auto"/>
        <w:ind w:left="838" w:right="0" w:firstLine="0"/>
        <w:jc w:val="left"/>
      </w:pPr>
      <w:r>
        <w:rPr>
          <w:i w:val="0"/>
        </w:rPr>
        <w:t xml:space="preserve"> </w:t>
      </w:r>
    </w:p>
    <w:p w:rsidR="00493F89" w:rsidRDefault="00233353">
      <w:pPr>
        <w:spacing w:after="3" w:line="340" w:lineRule="auto"/>
        <w:ind w:left="127" w:right="960" w:firstLine="696"/>
      </w:pPr>
      <w:r>
        <w:rPr>
          <w:i w:val="0"/>
        </w:rPr>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493F89" w:rsidRDefault="00233353">
      <w:pPr>
        <w:spacing w:after="106" w:line="259" w:lineRule="auto"/>
        <w:ind w:left="838" w:right="0" w:firstLine="0"/>
        <w:jc w:val="left"/>
      </w:pPr>
      <w:r>
        <w:rPr>
          <w:i w:val="0"/>
        </w:rPr>
        <w:t xml:space="preserve"> </w:t>
      </w:r>
    </w:p>
    <w:p w:rsidR="00493F89" w:rsidRDefault="00233353">
      <w:pPr>
        <w:spacing w:after="3" w:line="355" w:lineRule="auto"/>
        <w:ind w:left="127" w:right="960" w:firstLine="696"/>
      </w:pPr>
      <w:r>
        <w:rPr>
          <w:i w:val="0"/>
        </w:rPr>
        <w:t>— El artículo 86 del Texto Refundido de las Disposiciones Legales Vigentes en Materia de Régimen Local aprobado por Real Decreto Legislativo 781/1986, de 18 de abril y la disposición transitoria del Reglamento de Bienes de las Entidades Locales (RB), aprob</w:t>
      </w:r>
      <w:r>
        <w:rPr>
          <w:i w:val="0"/>
        </w:rPr>
        <w:t>ado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493F89" w:rsidRDefault="00233353">
      <w:pPr>
        <w:spacing w:after="105" w:line="259" w:lineRule="auto"/>
        <w:ind w:left="838" w:right="0" w:firstLine="0"/>
        <w:jc w:val="left"/>
      </w:pPr>
      <w:r>
        <w:rPr>
          <w:rFonts w:ascii="Calibri" w:eastAsia="Calibri" w:hAnsi="Calibri" w:cs="Calibri"/>
          <w:i w:val="0"/>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6471894</wp:posOffset>
                </wp:positionV>
                <wp:extent cx="237530" cy="3344190"/>
                <wp:effectExtent l="0" t="0" r="0" b="0"/>
                <wp:wrapSquare wrapText="bothSides"/>
                <wp:docPr id="147792" name="Group 147792"/>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3702" name="Rectangle 13702"/>
                        <wps:cNvSpPr/>
                        <wps:spPr>
                          <a:xfrm rot="-5399999">
                            <a:off x="-1189032" y="2041934"/>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3703" name="Rectangle 13703"/>
                        <wps:cNvSpPr/>
                        <wps:spPr>
                          <a:xfrm rot="-5399999">
                            <a:off x="-976166" y="2178600"/>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704" name="Rectangle 13704"/>
                        <wps:cNvSpPr/>
                        <wps:spPr>
                          <a:xfrm rot="-5399999">
                            <a:off x="-2014875" y="1063692"/>
                            <a:ext cx="4447772"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110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7792" style="width:18.7031pt;height:263.322pt;position:absolute;mso-position-horizontal-relative:page;mso-position-horizontal:absolute;margin-left:662.928pt;mso-position-vertical-relative:page;margin-top:509.598pt;" coordsize="2375,33441">
                <v:rect id="Rectangle 13702" style="position:absolute;width:24912;height:1132;left:-11890;top:204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3703"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704"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110 de 117 </w:t>
                        </w:r>
                      </w:p>
                    </w:txbxContent>
                  </v:textbox>
                </v:rect>
                <w10:wrap type="square"/>
              </v:group>
            </w:pict>
          </mc:Fallback>
        </mc:AlternateContent>
      </w:r>
      <w:r>
        <w:rPr>
          <w:i w:val="0"/>
        </w:rPr>
        <w:t xml:space="preserve"> </w:t>
      </w:r>
    </w:p>
    <w:p w:rsidR="00493F89" w:rsidRDefault="00233353">
      <w:pPr>
        <w:spacing w:after="3" w:line="354" w:lineRule="auto"/>
        <w:ind w:left="127" w:right="960" w:firstLine="708"/>
      </w:pPr>
      <w:r>
        <w:rPr>
          <w:i w:val="0"/>
        </w:rPr>
        <w:t xml:space="preserve"> </w:t>
      </w:r>
      <w:r>
        <w:rPr>
          <w:i w:val="0"/>
        </w:rPr>
        <w:t>El Pleno de la corporación Local será el órgano competente para acordar la aprobación del inventario ya formado, su rectificación y comprobación. En este supuesto, se encuentran delegadas las competencias para aprobación, modificación y rectificación del I</w:t>
      </w:r>
      <w:r>
        <w:rPr>
          <w:i w:val="0"/>
        </w:rPr>
        <w:t>nventario de Bienes y Derechos de la Corporación en la Junta de Gobierno Local, por acuerdo del pleno celebrado el día 28 de junio de 2019.</w:t>
      </w:r>
      <w:r>
        <w:rPr>
          <w:rFonts w:ascii="Times New Roman" w:eastAsia="Times New Roman" w:hAnsi="Times New Roman" w:cs="Times New Roman"/>
          <w:i w:val="0"/>
          <w:sz w:val="24"/>
        </w:rPr>
        <w:t xml:space="preserve"> </w:t>
      </w:r>
    </w:p>
    <w:p w:rsidR="00493F89" w:rsidRDefault="00233353">
      <w:pPr>
        <w:spacing w:after="105" w:line="259" w:lineRule="auto"/>
        <w:ind w:left="850" w:right="0" w:firstLine="0"/>
        <w:jc w:val="left"/>
      </w:pPr>
      <w:r>
        <w:rPr>
          <w:i w:val="0"/>
        </w:rPr>
        <w:t xml:space="preserve"> </w:t>
      </w:r>
    </w:p>
    <w:p w:rsidR="00493F89" w:rsidRDefault="00233353">
      <w:pPr>
        <w:spacing w:after="248"/>
        <w:ind w:left="137" w:right="960"/>
      </w:pPr>
      <w:r>
        <w:rPr>
          <w:i w:val="0"/>
        </w:rPr>
        <w:t xml:space="preserve">Visto cuanto antecede, la que suscribe eleva la siguiente propuesta de resolución: </w:t>
      </w:r>
    </w:p>
    <w:p w:rsidR="00493F89" w:rsidRDefault="00233353">
      <w:pPr>
        <w:spacing w:after="93" w:line="259" w:lineRule="auto"/>
        <w:ind w:left="0" w:right="772" w:firstLine="0"/>
        <w:jc w:val="center"/>
      </w:pPr>
      <w:r>
        <w:rPr>
          <w:rFonts w:ascii="Times New Roman" w:eastAsia="Times New Roman" w:hAnsi="Times New Roman" w:cs="Times New Roman"/>
          <w:i w:val="0"/>
          <w:sz w:val="24"/>
        </w:rPr>
        <w:t xml:space="preserve"> </w:t>
      </w:r>
    </w:p>
    <w:p w:rsidR="00493F89" w:rsidRDefault="00233353">
      <w:pPr>
        <w:pStyle w:val="Ttulo2"/>
        <w:ind w:left="10" w:right="829"/>
      </w:pPr>
      <w:r>
        <w:t>PROPUESTA DE RESOLUCIÓN</w:t>
      </w:r>
      <w:r>
        <w:rPr>
          <w:rFonts w:ascii="Times New Roman" w:eastAsia="Times New Roman" w:hAnsi="Times New Roman" w:cs="Times New Roman"/>
          <w:b w:val="0"/>
          <w:sz w:val="24"/>
        </w:rPr>
        <w:t xml:space="preserve"> </w:t>
      </w:r>
    </w:p>
    <w:p w:rsidR="00493F89" w:rsidRDefault="00233353">
      <w:pPr>
        <w:spacing w:after="98" w:line="259" w:lineRule="auto"/>
        <w:ind w:left="0" w:right="770" w:firstLine="0"/>
        <w:jc w:val="center"/>
      </w:pPr>
      <w:r>
        <w:rPr>
          <w:i w:val="0"/>
        </w:rPr>
        <w:t xml:space="preserve"> </w:t>
      </w:r>
    </w:p>
    <w:p w:rsidR="00493F89" w:rsidRDefault="00233353">
      <w:pPr>
        <w:spacing w:after="3" w:line="359" w:lineRule="auto"/>
        <w:ind w:left="127" w:right="960" w:firstLine="708"/>
      </w:pPr>
      <w:r>
        <w:rPr>
          <w:b/>
          <w:i w:val="0"/>
        </w:rPr>
        <w:t>PRIMERO:</w:t>
      </w:r>
      <w:r>
        <w:rPr>
          <w:i w:val="0"/>
        </w:rPr>
        <w:t xml:space="preserve"> Actualizar el Inventario de Bienes de la Corporación, incorporando las rectificaciones oportunas según la ficha que se adjunta correspondiente al Tramo peatonal transversal a la curva Juan Pestano (Morra Cha Jacinta), siendo la descripción del mis</w:t>
      </w:r>
      <w:r>
        <w:rPr>
          <w:i w:val="0"/>
        </w:rPr>
        <w:t xml:space="preserve">mo la siguiente: </w:t>
      </w:r>
    </w:p>
    <w:p w:rsidR="00493F89" w:rsidRDefault="00233353">
      <w:pPr>
        <w:spacing w:after="3" w:line="361" w:lineRule="auto"/>
        <w:ind w:left="137" w:right="960"/>
      </w:pPr>
      <w:r>
        <w:rPr>
          <w:i w:val="0"/>
        </w:rPr>
        <w:t xml:space="preserve">Tramo de la vía peatonal asfaltada de trazado recto y abierta al tráfico rodado de un solo carril que conecta la curva Juan Pestano con otra vía sin salida transversal a la curva Juan Pestano. </w:t>
      </w:r>
    </w:p>
    <w:p w:rsidR="00493F89" w:rsidRDefault="00233353">
      <w:pPr>
        <w:spacing w:after="212"/>
        <w:ind w:left="137" w:right="960"/>
      </w:pPr>
      <w:r>
        <w:rPr>
          <w:i w:val="0"/>
        </w:rPr>
        <w:t xml:space="preserve">No cuenta con ningún tipo de equipamiento. </w:t>
      </w:r>
    </w:p>
    <w:p w:rsidR="00493F89" w:rsidRDefault="00233353">
      <w:pPr>
        <w:spacing w:after="4598" w:line="341" w:lineRule="auto"/>
        <w:ind w:left="127" w:right="960" w:firstLine="696"/>
      </w:pPr>
      <w:r>
        <w:rPr>
          <w:b/>
          <w:i w:val="0"/>
        </w:rPr>
        <w:t xml:space="preserve">SEGUNDO: </w:t>
      </w:r>
      <w:r>
        <w:rPr>
          <w:i w:val="0"/>
        </w:rPr>
        <w:t>Aprobar la ficha del epígrafe viales 14/48 que se encuentra dentro del callejero de Igueste que tiene el número de inventario 1/147 que se transcribe:</w:t>
      </w:r>
      <w:r>
        <w:rPr>
          <w:rFonts w:ascii="Times New Roman" w:eastAsia="Times New Roman" w:hAnsi="Times New Roman" w:cs="Times New Roman"/>
          <w:i w:val="0"/>
          <w:sz w:val="24"/>
        </w:rPr>
        <w:t xml:space="preserve"> </w:t>
      </w:r>
    </w:p>
    <w:p w:rsidR="00493F89" w:rsidRDefault="00233353">
      <w:pPr>
        <w:spacing w:after="3009" w:line="259" w:lineRule="auto"/>
        <w:ind w:left="-2411" w:right="2329" w:firstLine="0"/>
        <w:jc w:val="left"/>
      </w:pPr>
      <w:r>
        <w:rPr>
          <w:rFonts w:ascii="Calibri" w:eastAsia="Calibri" w:hAnsi="Calibri" w:cs="Calibri"/>
          <w:i w:val="0"/>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6477534</wp:posOffset>
                </wp:positionV>
                <wp:extent cx="237530" cy="3338551"/>
                <wp:effectExtent l="0" t="0" r="0" b="0"/>
                <wp:wrapTopAndBottom/>
                <wp:docPr id="147736" name="Group 147736"/>
                <wp:cNvGraphicFramePr/>
                <a:graphic xmlns:a="http://schemas.openxmlformats.org/drawingml/2006/main">
                  <a:graphicData uri="http://schemas.microsoft.com/office/word/2010/wordprocessingGroup">
                    <wpg:wgp>
                      <wpg:cNvGrpSpPr/>
                      <wpg:grpSpPr>
                        <a:xfrm>
                          <a:off x="0" y="0"/>
                          <a:ext cx="237530" cy="3338551"/>
                          <a:chOff x="0" y="0"/>
                          <a:chExt cx="237530" cy="3338551"/>
                        </a:xfrm>
                      </wpg:grpSpPr>
                      <wps:wsp>
                        <wps:cNvPr id="13766" name="Rectangle 13766"/>
                        <wps:cNvSpPr/>
                        <wps:spPr>
                          <a:xfrm rot="-5399999">
                            <a:off x="-1189032" y="2036295"/>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3767" name="Rectangle 13767"/>
                        <wps:cNvSpPr/>
                        <wps:spPr>
                          <a:xfrm rot="-5399999">
                            <a:off x="-976166" y="2172961"/>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Verificación: https://candelaria.sedelectronic</w:t>
                              </w:r>
                              <w:r>
                                <w:rPr>
                                  <w:i w:val="0"/>
                                  <w:sz w:val="12"/>
                                </w:rPr>
                                <w:t xml:space="preserve">a.es/ </w:t>
                              </w:r>
                            </w:p>
                          </w:txbxContent>
                        </wps:txbx>
                        <wps:bodyPr horzOverflow="overflow" vert="horz" lIns="0" tIns="0" rIns="0" bIns="0" rtlCol="0">
                          <a:noAutofit/>
                        </wps:bodyPr>
                      </wps:wsp>
                      <wps:wsp>
                        <wps:cNvPr id="13768" name="Rectangle 13768"/>
                        <wps:cNvSpPr/>
                        <wps:spPr>
                          <a:xfrm rot="-5399999">
                            <a:off x="-2011124" y="1061802"/>
                            <a:ext cx="4440273"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111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7736" style="width:18.7031pt;height:262.878pt;position:absolute;mso-position-horizontal-relative:page;mso-position-horizontal:absolute;margin-left:662.928pt;mso-position-vertical-relative:page;margin-top:510.042pt;" coordsize="2375,33385">
                <v:rect id="Rectangle 13766" style="position:absolute;width:24912;height:1132;left:-11890;top:2036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3767" style="position:absolute;width:22179;height:1132;left:-9761;top:2172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768" style="position:absolute;width:44402;height:1132;left:-20111;top:106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111 de 117 </w:t>
                        </w:r>
                      </w:p>
                    </w:txbxContent>
                  </v:textbox>
                </v:rect>
                <w10:wrap type="topAndBottom"/>
              </v:group>
            </w:pict>
          </mc:Fallback>
        </mc:AlternateContent>
      </w:r>
      <w:r>
        <w:rPr>
          <w:noProof/>
        </w:rPr>
        <w:drawing>
          <wp:anchor distT="0" distB="0" distL="114300" distR="114300" simplePos="0" relativeHeight="251785216" behindDoc="0" locked="0" layoutInCell="1" allowOverlap="0">
            <wp:simplePos x="0" y="0"/>
            <wp:positionH relativeFrom="column">
              <wp:posOffset>284683</wp:posOffset>
            </wp:positionH>
            <wp:positionV relativeFrom="paragraph">
              <wp:posOffset>-2943326</wp:posOffset>
            </wp:positionV>
            <wp:extent cx="5017008" cy="5155692"/>
            <wp:effectExtent l="0" t="0" r="0" b="0"/>
            <wp:wrapSquare wrapText="bothSides"/>
            <wp:docPr id="13763" name="Picture 13763"/>
            <wp:cNvGraphicFramePr/>
            <a:graphic xmlns:a="http://schemas.openxmlformats.org/drawingml/2006/main">
              <a:graphicData uri="http://schemas.openxmlformats.org/drawingml/2006/picture">
                <pic:pic xmlns:pic="http://schemas.openxmlformats.org/drawingml/2006/picture">
                  <pic:nvPicPr>
                    <pic:cNvPr id="13763" name="Picture 13763"/>
                    <pic:cNvPicPr/>
                  </pic:nvPicPr>
                  <pic:blipFill>
                    <a:blip r:embed="rId18"/>
                    <a:stretch>
                      <a:fillRect/>
                    </a:stretch>
                  </pic:blipFill>
                  <pic:spPr>
                    <a:xfrm>
                      <a:off x="0" y="0"/>
                      <a:ext cx="5017008" cy="5155692"/>
                    </a:xfrm>
                    <a:prstGeom prst="rect">
                      <a:avLst/>
                    </a:prstGeom>
                  </pic:spPr>
                </pic:pic>
              </a:graphicData>
            </a:graphic>
          </wp:anchor>
        </w:drawing>
      </w:r>
    </w:p>
    <w:p w:rsidR="00493F89" w:rsidRDefault="00233353">
      <w:pPr>
        <w:spacing w:after="94"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93"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96"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93"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0"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4195" w:line="259" w:lineRule="auto"/>
        <w:ind w:left="-2411" w:right="1801" w:firstLine="0"/>
      </w:pPr>
      <w:r>
        <w:rPr>
          <w:rFonts w:ascii="Calibri" w:eastAsia="Calibri" w:hAnsi="Calibri" w:cs="Calibri"/>
          <w:i w:val="0"/>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147796" name="Group 147796"/>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3824" name="Rectangle 13824"/>
                        <wps:cNvSpPr/>
                        <wps:spPr>
                          <a:xfrm rot="-5399999">
                            <a:off x="-1189032" y="2041934"/>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3825" name="Rectangle 13825"/>
                        <wps:cNvSpPr/>
                        <wps:spPr>
                          <a:xfrm rot="-5399999">
                            <a:off x="-976166" y="2178600"/>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826" name="Rectangle 13826"/>
                        <wps:cNvSpPr/>
                        <wps:spPr>
                          <a:xfrm rot="-5399999">
                            <a:off x="-2014875" y="1063692"/>
                            <a:ext cx="4447772"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112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7796" style="width:18.7031pt;height:263.322pt;position:absolute;mso-position-horizontal-relative:page;mso-position-horizontal:absolute;margin-left:662.928pt;mso-position-vertical-relative:page;margin-top:509.598pt;" coordsize="2375,33441">
                <v:rect id="Rectangle 13824" style="position:absolute;width:24912;height:1132;left:-11890;top:204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3825"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826"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112 de 117 </w:t>
                        </w:r>
                      </w:p>
                    </w:txbxContent>
                  </v:textbox>
                </v:rect>
                <w10:wrap type="topAndBottom"/>
              </v:group>
            </w:pict>
          </mc:Fallback>
        </mc:AlternateContent>
      </w:r>
      <w:r>
        <w:rPr>
          <w:noProof/>
        </w:rPr>
        <w:drawing>
          <wp:anchor distT="0" distB="0" distL="114300" distR="114300" simplePos="0" relativeHeight="251787264" behindDoc="0" locked="0" layoutInCell="1" allowOverlap="0">
            <wp:simplePos x="0" y="0"/>
            <wp:positionH relativeFrom="column">
              <wp:posOffset>580339</wp:posOffset>
            </wp:positionH>
            <wp:positionV relativeFrom="paragraph">
              <wp:posOffset>-3255746</wp:posOffset>
            </wp:positionV>
            <wp:extent cx="5056633" cy="6144768"/>
            <wp:effectExtent l="0" t="0" r="0" b="0"/>
            <wp:wrapSquare wrapText="bothSides"/>
            <wp:docPr id="13819" name="Picture 13819"/>
            <wp:cNvGraphicFramePr/>
            <a:graphic xmlns:a="http://schemas.openxmlformats.org/drawingml/2006/main">
              <a:graphicData uri="http://schemas.openxmlformats.org/drawingml/2006/picture">
                <pic:pic xmlns:pic="http://schemas.openxmlformats.org/drawingml/2006/picture">
                  <pic:nvPicPr>
                    <pic:cNvPr id="13819" name="Picture 13819"/>
                    <pic:cNvPicPr/>
                  </pic:nvPicPr>
                  <pic:blipFill>
                    <a:blip r:embed="rId19"/>
                    <a:stretch>
                      <a:fillRect/>
                    </a:stretch>
                  </pic:blipFill>
                  <pic:spPr>
                    <a:xfrm>
                      <a:off x="0" y="0"/>
                      <a:ext cx="5056633" cy="6144768"/>
                    </a:xfrm>
                    <a:prstGeom prst="rect">
                      <a:avLst/>
                    </a:prstGeom>
                  </pic:spPr>
                </pic:pic>
              </a:graphicData>
            </a:graphic>
          </wp:anchor>
        </w:drawing>
      </w:r>
    </w:p>
    <w:p w:rsidR="00493F89" w:rsidRDefault="00233353">
      <w:pPr>
        <w:spacing w:after="0"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0" w:line="259" w:lineRule="auto"/>
        <w:ind w:left="808" w:right="0" w:firstLine="0"/>
      </w:pPr>
      <w:r>
        <w:rPr>
          <w:noProof/>
        </w:rPr>
        <w:drawing>
          <wp:inline distT="0" distB="0" distL="0" distR="0">
            <wp:extent cx="5391913" cy="979932"/>
            <wp:effectExtent l="0" t="0" r="0" b="0"/>
            <wp:docPr id="13821" name="Picture 13821"/>
            <wp:cNvGraphicFramePr/>
            <a:graphic xmlns:a="http://schemas.openxmlformats.org/drawingml/2006/main">
              <a:graphicData uri="http://schemas.openxmlformats.org/drawingml/2006/picture">
                <pic:pic xmlns:pic="http://schemas.openxmlformats.org/drawingml/2006/picture">
                  <pic:nvPicPr>
                    <pic:cNvPr id="13821" name="Picture 13821"/>
                    <pic:cNvPicPr/>
                  </pic:nvPicPr>
                  <pic:blipFill>
                    <a:blip r:embed="rId20"/>
                    <a:stretch>
                      <a:fillRect/>
                    </a:stretch>
                  </pic:blipFill>
                  <pic:spPr>
                    <a:xfrm>
                      <a:off x="0" y="0"/>
                      <a:ext cx="5391913" cy="979932"/>
                    </a:xfrm>
                    <a:prstGeom prst="rect">
                      <a:avLst/>
                    </a:prstGeom>
                  </pic:spPr>
                </pic:pic>
              </a:graphicData>
            </a:graphic>
          </wp:inline>
        </w:drawing>
      </w:r>
      <w:r>
        <w:rPr>
          <w:rFonts w:ascii="Times New Roman" w:eastAsia="Times New Roman" w:hAnsi="Times New Roman" w:cs="Times New Roman"/>
          <w:i w:val="0"/>
          <w:sz w:val="24"/>
        </w:rPr>
        <w:t xml:space="preserve"> </w:t>
      </w:r>
    </w:p>
    <w:p w:rsidR="00493F89" w:rsidRDefault="00233353">
      <w:pPr>
        <w:spacing w:after="94"/>
        <w:ind w:left="127" w:right="960" w:firstLine="696"/>
      </w:pPr>
      <w:r>
        <w:rPr>
          <w:b/>
          <w:i w:val="0"/>
        </w:rPr>
        <w:t xml:space="preserve">TERCERO: </w:t>
      </w:r>
      <w:r>
        <w:rPr>
          <w:i w:val="0"/>
        </w:rPr>
        <w:t>Tramitar la inscripción en el Registro de la propiedad de acuerdo con el Art. 206 de la Ley Hipotecaria.</w:t>
      </w:r>
      <w:r>
        <w:rPr>
          <w:rFonts w:ascii="Times New Roman" w:eastAsia="Times New Roman" w:hAnsi="Times New Roman" w:cs="Times New Roman"/>
          <w:i w:val="0"/>
          <w:sz w:val="24"/>
        </w:rPr>
        <w:t xml:space="preserve"> </w:t>
      </w:r>
    </w:p>
    <w:p w:rsidR="00493F89" w:rsidRDefault="00233353">
      <w:pPr>
        <w:spacing w:after="89"/>
        <w:ind w:left="127" w:right="960" w:firstLine="696"/>
      </w:pPr>
      <w:r>
        <w:rPr>
          <w:b/>
          <w:i w:val="0"/>
        </w:rPr>
        <w:t xml:space="preserve">CUARTO: </w:t>
      </w:r>
      <w:r>
        <w:rPr>
          <w:i w:val="0"/>
        </w:rPr>
        <w:t>Facultar a la Alcaldesa-Preside</w:t>
      </w:r>
      <w:r>
        <w:rPr>
          <w:i w:val="0"/>
        </w:rPr>
        <w:t>nta para que realice cuantas actuaciones considere precisas en aplicación del presente acuerdo…”.</w:t>
      </w:r>
      <w:r>
        <w:rPr>
          <w:rFonts w:ascii="Times New Roman" w:eastAsia="Times New Roman" w:hAnsi="Times New Roman" w:cs="Times New Roman"/>
          <w:i w:val="0"/>
          <w:sz w:val="24"/>
        </w:rPr>
        <w:t xml:space="preserve"> </w:t>
      </w:r>
    </w:p>
    <w:p w:rsidR="00493F89" w:rsidRDefault="00233353">
      <w:pPr>
        <w:spacing w:after="105" w:line="259" w:lineRule="auto"/>
        <w:ind w:left="142" w:right="0" w:firstLine="0"/>
        <w:jc w:val="left"/>
      </w:pPr>
      <w:r>
        <w:rPr>
          <w:i w:val="0"/>
        </w:rPr>
        <w:t xml:space="preserve"> </w:t>
      </w:r>
    </w:p>
    <w:p w:rsidR="00493F89" w:rsidRDefault="00233353">
      <w:pPr>
        <w:spacing w:after="3"/>
        <w:ind w:left="127" w:right="960" w:firstLine="708"/>
      </w:pPr>
      <w:r>
        <w:rPr>
          <w:i w:val="0"/>
        </w:rPr>
        <w:t xml:space="preserve">En virtud de lo expuesto, se somete a la Junta de Gobierno Local la siguiente propuesta de Acuerdo: </w:t>
      </w:r>
    </w:p>
    <w:p w:rsidR="00493F89" w:rsidRDefault="00233353">
      <w:pPr>
        <w:spacing w:after="0" w:line="259" w:lineRule="auto"/>
        <w:ind w:left="850" w:right="0" w:firstLine="0"/>
        <w:jc w:val="left"/>
      </w:pPr>
      <w:r>
        <w:rPr>
          <w:i w:val="0"/>
        </w:rPr>
        <w:t xml:space="preserve"> </w:t>
      </w:r>
    </w:p>
    <w:p w:rsidR="00493F89" w:rsidRDefault="00233353">
      <w:pPr>
        <w:spacing w:after="0" w:line="259" w:lineRule="auto"/>
        <w:ind w:left="850" w:right="0" w:firstLine="0"/>
        <w:jc w:val="left"/>
      </w:pPr>
      <w:r>
        <w:rPr>
          <w:i w:val="0"/>
        </w:rPr>
        <w:t xml:space="preserve"> </w:t>
      </w:r>
    </w:p>
    <w:p w:rsidR="00493F89" w:rsidRDefault="00233353">
      <w:pPr>
        <w:pStyle w:val="Ttulo2"/>
        <w:spacing w:after="148"/>
        <w:ind w:left="10" w:right="405"/>
      </w:pPr>
      <w:r>
        <w:t xml:space="preserve">PROPUESTA DE ACUERDO </w:t>
      </w:r>
    </w:p>
    <w:p w:rsidR="00493F89" w:rsidRDefault="00233353">
      <w:pPr>
        <w:spacing w:after="3" w:line="359" w:lineRule="auto"/>
        <w:ind w:left="127" w:right="960" w:firstLine="708"/>
      </w:pPr>
      <w:r>
        <w:rPr>
          <w:b/>
          <w:i w:val="0"/>
        </w:rPr>
        <w:t>PRIMERO:</w:t>
      </w:r>
      <w:r>
        <w:rPr>
          <w:i w:val="0"/>
        </w:rPr>
        <w:t xml:space="preserve"> </w:t>
      </w:r>
      <w:r>
        <w:rPr>
          <w:i w:val="0"/>
        </w:rPr>
        <w:t>Actualizar el Inventario de Bienes de la Corporación, incorporando las rectificaciones oportunas según la ficha que se adjunta correspondiente al Tramo peatonal transversal a la curva Juan Pestano (Morra Cha Jacinta), siendo la descripción del mismo la sig</w:t>
      </w:r>
      <w:r>
        <w:rPr>
          <w:i w:val="0"/>
        </w:rPr>
        <w:t xml:space="preserve">uiente: </w:t>
      </w:r>
    </w:p>
    <w:p w:rsidR="00493F89" w:rsidRDefault="00233353">
      <w:pPr>
        <w:spacing w:after="3" w:line="358" w:lineRule="auto"/>
        <w:ind w:left="137" w:right="960"/>
      </w:pPr>
      <w:r>
        <w:rPr>
          <w:i w:val="0"/>
        </w:rPr>
        <w:t xml:space="preserve">Tramo de la vía peatonal asfaltada de trazado recto y abierta al tráfico rodado de un solo carril que conecta la curva Juan Pestano con otra vía sin salida transversal a la curva Juan Pestano. </w:t>
      </w:r>
    </w:p>
    <w:p w:rsidR="00493F89" w:rsidRDefault="00233353">
      <w:pPr>
        <w:spacing w:after="118"/>
        <w:ind w:left="137" w:right="960"/>
      </w:pPr>
      <w:r>
        <w:rPr>
          <w:rFonts w:ascii="Calibri" w:eastAsia="Calibri" w:hAnsi="Calibri" w:cs="Calibri"/>
          <w:i w:val="0"/>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148381" name="Group 148381"/>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3905" name="Rectangle 13905"/>
                        <wps:cNvSpPr/>
                        <wps:spPr>
                          <a:xfrm rot="-5399999">
                            <a:off x="-1189032" y="2041934"/>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3906" name="Rectangle 13906"/>
                        <wps:cNvSpPr/>
                        <wps:spPr>
                          <a:xfrm rot="-5399999">
                            <a:off x="-976166" y="2178600"/>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Veri</w:t>
                              </w:r>
                              <w:r>
                                <w:rPr>
                                  <w:i w:val="0"/>
                                  <w:sz w:val="12"/>
                                </w:rPr>
                                <w:t xml:space="preserve">ficación: https://candelaria.sedelectronica.es/ </w:t>
                              </w:r>
                            </w:p>
                          </w:txbxContent>
                        </wps:txbx>
                        <wps:bodyPr horzOverflow="overflow" vert="horz" lIns="0" tIns="0" rIns="0" bIns="0" rtlCol="0">
                          <a:noAutofit/>
                        </wps:bodyPr>
                      </wps:wsp>
                      <wps:wsp>
                        <wps:cNvPr id="13907" name="Rectangle 13907"/>
                        <wps:cNvSpPr/>
                        <wps:spPr>
                          <a:xfrm rot="-5399999">
                            <a:off x="-2014875" y="1063692"/>
                            <a:ext cx="4447772"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113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8381" style="width:18.7031pt;height:263.322pt;position:absolute;mso-position-horizontal-relative:page;mso-position-horizontal:absolute;margin-left:662.928pt;mso-position-vertical-relative:page;margin-top:509.598pt;" coordsize="2375,33441">
                <v:rect id="Rectangle 13905" style="position:absolute;width:24912;height:1132;left:-11890;top:204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3906"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907"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113 de 117 </w:t>
                        </w:r>
                      </w:p>
                    </w:txbxContent>
                  </v:textbox>
                </v:rect>
                <w10:wrap type="topAndBottom"/>
              </v:group>
            </w:pict>
          </mc:Fallback>
        </mc:AlternateContent>
      </w:r>
      <w:r>
        <w:rPr>
          <w:i w:val="0"/>
        </w:rPr>
        <w:t xml:space="preserve">No cuenta con ningún tipo de equipamiento. </w:t>
      </w:r>
    </w:p>
    <w:p w:rsidR="00493F89" w:rsidRDefault="00233353">
      <w:pPr>
        <w:spacing w:after="74" w:line="259" w:lineRule="auto"/>
        <w:ind w:left="142" w:right="0" w:firstLine="0"/>
        <w:jc w:val="left"/>
      </w:pPr>
      <w:r>
        <w:rPr>
          <w:i w:val="0"/>
        </w:rPr>
        <w:t xml:space="preserve"> </w:t>
      </w:r>
    </w:p>
    <w:p w:rsidR="00493F89" w:rsidRDefault="00233353">
      <w:pPr>
        <w:spacing w:after="3" w:line="342" w:lineRule="auto"/>
        <w:ind w:left="127" w:right="960" w:firstLine="696"/>
      </w:pPr>
      <w:r>
        <w:rPr>
          <w:b/>
          <w:i w:val="0"/>
        </w:rPr>
        <w:t xml:space="preserve">SEGUNDO: </w:t>
      </w:r>
      <w:r>
        <w:rPr>
          <w:i w:val="0"/>
        </w:rPr>
        <w:t>Aprobar la ficha del epígrafe viales 14/48 que se encue</w:t>
      </w:r>
      <w:r>
        <w:rPr>
          <w:i w:val="0"/>
        </w:rPr>
        <w:t>ntra dentro del callejero de Igueste que tiene el número de inventario 1/147 que se transcribe:</w:t>
      </w:r>
      <w:r>
        <w:rPr>
          <w:rFonts w:ascii="Times New Roman" w:eastAsia="Times New Roman" w:hAnsi="Times New Roman" w:cs="Times New Roman"/>
          <w:i w:val="0"/>
          <w:sz w:val="24"/>
        </w:rPr>
        <w:t xml:space="preserve"> </w:t>
      </w:r>
    </w:p>
    <w:p w:rsidR="00493F89" w:rsidRDefault="00233353">
      <w:pPr>
        <w:spacing w:after="0" w:line="259" w:lineRule="auto"/>
        <w:ind w:left="1490" w:right="0" w:firstLine="0"/>
        <w:jc w:val="left"/>
      </w:pPr>
      <w:r>
        <w:rPr>
          <w:noProof/>
        </w:rPr>
        <w:drawing>
          <wp:inline distT="0" distB="0" distL="0" distR="0">
            <wp:extent cx="3389376" cy="3482340"/>
            <wp:effectExtent l="0" t="0" r="0" b="0"/>
            <wp:docPr id="13902" name="Picture 13902"/>
            <wp:cNvGraphicFramePr/>
            <a:graphic xmlns:a="http://schemas.openxmlformats.org/drawingml/2006/main">
              <a:graphicData uri="http://schemas.openxmlformats.org/drawingml/2006/picture">
                <pic:pic xmlns:pic="http://schemas.openxmlformats.org/drawingml/2006/picture">
                  <pic:nvPicPr>
                    <pic:cNvPr id="13902" name="Picture 13902"/>
                    <pic:cNvPicPr/>
                  </pic:nvPicPr>
                  <pic:blipFill>
                    <a:blip r:embed="rId18"/>
                    <a:stretch>
                      <a:fillRect/>
                    </a:stretch>
                  </pic:blipFill>
                  <pic:spPr>
                    <a:xfrm>
                      <a:off x="0" y="0"/>
                      <a:ext cx="3389376" cy="3482340"/>
                    </a:xfrm>
                    <a:prstGeom prst="rect">
                      <a:avLst/>
                    </a:prstGeom>
                  </pic:spPr>
                </pic:pic>
              </a:graphicData>
            </a:graphic>
          </wp:inline>
        </w:drawing>
      </w:r>
    </w:p>
    <w:p w:rsidR="00493F89" w:rsidRDefault="00233353">
      <w:pPr>
        <w:spacing w:after="4195" w:line="259" w:lineRule="auto"/>
        <w:ind w:left="-2411" w:right="1921" w:firstLine="0"/>
      </w:pPr>
      <w:r>
        <w:rPr>
          <w:rFonts w:ascii="Calibri" w:eastAsia="Calibri" w:hAnsi="Calibri" w:cs="Calibri"/>
          <w:i w:val="0"/>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148389" name="Group 148389"/>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3963" name="Rectangle 13963"/>
                        <wps:cNvSpPr/>
                        <wps:spPr>
                          <a:xfrm rot="-5399999">
                            <a:off x="-1189032" y="2041934"/>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3964" name="Rectangle 13964"/>
                        <wps:cNvSpPr/>
                        <wps:spPr>
                          <a:xfrm rot="-5399999">
                            <a:off x="-976166" y="2178600"/>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965" name="Rectangle 13965"/>
                        <wps:cNvSpPr/>
                        <wps:spPr>
                          <a:xfrm rot="-5399999">
                            <a:off x="-2014875" y="1063692"/>
                            <a:ext cx="4447772"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114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8389" style="width:18.7031pt;height:263.322pt;position:absolute;mso-position-horizontal-relative:page;mso-position-horizontal:absolute;margin-left:662.928pt;mso-position-vertical-relative:page;margin-top:509.598pt;" coordsize="2375,33441">
                <v:rect id="Rectangle 13963" style="position:absolute;width:24912;height:1132;left:-11890;top:204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3964"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965"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114 de 117 </w:t>
                        </w:r>
                      </w:p>
                    </w:txbxContent>
                  </v:textbox>
                </v:rect>
                <w10:wrap type="topAndBottom"/>
              </v:group>
            </w:pict>
          </mc:Fallback>
        </mc:AlternateContent>
      </w:r>
      <w:r>
        <w:rPr>
          <w:noProof/>
        </w:rPr>
        <w:drawing>
          <wp:anchor distT="0" distB="0" distL="114300" distR="114300" simplePos="0" relativeHeight="251790336" behindDoc="0" locked="0" layoutInCell="1" allowOverlap="0">
            <wp:simplePos x="0" y="0"/>
            <wp:positionH relativeFrom="column">
              <wp:posOffset>504139</wp:posOffset>
            </wp:positionH>
            <wp:positionV relativeFrom="paragraph">
              <wp:posOffset>-3252698</wp:posOffset>
            </wp:positionV>
            <wp:extent cx="5056633" cy="6144768"/>
            <wp:effectExtent l="0" t="0" r="0" b="0"/>
            <wp:wrapSquare wrapText="bothSides"/>
            <wp:docPr id="13960" name="Picture 13960"/>
            <wp:cNvGraphicFramePr/>
            <a:graphic xmlns:a="http://schemas.openxmlformats.org/drawingml/2006/main">
              <a:graphicData uri="http://schemas.openxmlformats.org/drawingml/2006/picture">
                <pic:pic xmlns:pic="http://schemas.openxmlformats.org/drawingml/2006/picture">
                  <pic:nvPicPr>
                    <pic:cNvPr id="13960" name="Picture 13960"/>
                    <pic:cNvPicPr/>
                  </pic:nvPicPr>
                  <pic:blipFill>
                    <a:blip r:embed="rId19"/>
                    <a:stretch>
                      <a:fillRect/>
                    </a:stretch>
                  </pic:blipFill>
                  <pic:spPr>
                    <a:xfrm>
                      <a:off x="0" y="0"/>
                      <a:ext cx="5056633" cy="6144768"/>
                    </a:xfrm>
                    <a:prstGeom prst="rect">
                      <a:avLst/>
                    </a:prstGeom>
                  </pic:spPr>
                </pic:pic>
              </a:graphicData>
            </a:graphic>
          </wp:anchor>
        </w:drawing>
      </w:r>
    </w:p>
    <w:p w:rsidR="00493F89" w:rsidRDefault="00233353">
      <w:pPr>
        <w:spacing w:after="96"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0" w:line="259" w:lineRule="auto"/>
        <w:ind w:left="838" w:right="0" w:firstLine="0"/>
      </w:pPr>
      <w:r>
        <w:rPr>
          <w:rFonts w:ascii="Times New Roman" w:eastAsia="Times New Roman" w:hAnsi="Times New Roman" w:cs="Times New Roman"/>
          <w:i w:val="0"/>
          <w:sz w:val="24"/>
        </w:rPr>
        <w:t xml:space="preserve"> </w:t>
      </w:r>
    </w:p>
    <w:p w:rsidR="00493F89" w:rsidRDefault="00233353">
      <w:pPr>
        <w:spacing w:after="31" w:line="259" w:lineRule="auto"/>
        <w:ind w:left="482" w:right="0" w:firstLine="0"/>
        <w:jc w:val="left"/>
      </w:pPr>
      <w:r>
        <w:rPr>
          <w:noProof/>
        </w:rPr>
        <w:drawing>
          <wp:inline distT="0" distB="0" distL="0" distR="0">
            <wp:extent cx="5391912" cy="978408"/>
            <wp:effectExtent l="0" t="0" r="0" b="0"/>
            <wp:docPr id="14042" name="Picture 14042"/>
            <wp:cNvGraphicFramePr/>
            <a:graphic xmlns:a="http://schemas.openxmlformats.org/drawingml/2006/main">
              <a:graphicData uri="http://schemas.openxmlformats.org/drawingml/2006/picture">
                <pic:pic xmlns:pic="http://schemas.openxmlformats.org/drawingml/2006/picture">
                  <pic:nvPicPr>
                    <pic:cNvPr id="14042" name="Picture 14042"/>
                    <pic:cNvPicPr/>
                  </pic:nvPicPr>
                  <pic:blipFill>
                    <a:blip r:embed="rId20"/>
                    <a:stretch>
                      <a:fillRect/>
                    </a:stretch>
                  </pic:blipFill>
                  <pic:spPr>
                    <a:xfrm>
                      <a:off x="0" y="0"/>
                      <a:ext cx="5391912" cy="978408"/>
                    </a:xfrm>
                    <a:prstGeom prst="rect">
                      <a:avLst/>
                    </a:prstGeom>
                  </pic:spPr>
                </pic:pic>
              </a:graphicData>
            </a:graphic>
          </wp:inline>
        </w:drawing>
      </w:r>
    </w:p>
    <w:p w:rsidR="00493F89" w:rsidRDefault="00233353">
      <w:pPr>
        <w:spacing w:after="96"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79"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94"/>
        <w:ind w:left="127" w:right="960" w:firstLine="696"/>
      </w:pPr>
      <w:r>
        <w:rPr>
          <w:b/>
          <w:i w:val="0"/>
        </w:rPr>
        <w:t xml:space="preserve">TERCERO: </w:t>
      </w:r>
      <w:r>
        <w:rPr>
          <w:i w:val="0"/>
        </w:rPr>
        <w:t>Tramitar la inscripción en el Registro de la propiedad de acuerdo con el Art. 206 de la Ley Hipotecaria.</w:t>
      </w:r>
      <w:r>
        <w:rPr>
          <w:rFonts w:ascii="Times New Roman" w:eastAsia="Times New Roman" w:hAnsi="Times New Roman" w:cs="Times New Roman"/>
          <w:i w:val="0"/>
          <w:sz w:val="24"/>
        </w:rPr>
        <w:t xml:space="preserve"> </w:t>
      </w:r>
    </w:p>
    <w:p w:rsidR="00493F89" w:rsidRDefault="00233353">
      <w:pPr>
        <w:spacing w:after="98" w:line="259" w:lineRule="auto"/>
        <w:ind w:left="838" w:right="0" w:firstLine="0"/>
        <w:jc w:val="left"/>
      </w:pPr>
      <w:r>
        <w:rPr>
          <w:i w:val="0"/>
        </w:rPr>
        <w:t xml:space="preserve"> </w:t>
      </w:r>
    </w:p>
    <w:p w:rsidR="00493F89" w:rsidRDefault="00233353">
      <w:pPr>
        <w:spacing w:after="3" w:line="375" w:lineRule="auto"/>
        <w:ind w:left="137" w:right="960"/>
      </w:pPr>
      <w:r>
        <w:rPr>
          <w:b/>
          <w:i w:val="0"/>
        </w:rPr>
        <w:t xml:space="preserve"> CUARTO: </w:t>
      </w:r>
      <w:r>
        <w:rPr>
          <w:i w:val="0"/>
        </w:rPr>
        <w:t>Facultar a la Alcaldesa</w:t>
      </w:r>
      <w:r>
        <w:rPr>
          <w:i w:val="0"/>
        </w:rPr>
        <w:t>-Presidenta para que realice cuantas actuaciones considere precisas en aplicación del presente acuerdo.”</w:t>
      </w:r>
      <w:r>
        <w:rPr>
          <w:rFonts w:ascii="Times New Roman" w:eastAsia="Times New Roman" w:hAnsi="Times New Roman" w:cs="Times New Roman"/>
          <w:i w:val="0"/>
          <w:sz w:val="24"/>
        </w:rPr>
        <w:t xml:space="preserve"> </w:t>
      </w:r>
    </w:p>
    <w:p w:rsidR="00493F89" w:rsidRDefault="00233353">
      <w:pPr>
        <w:spacing w:after="105" w:line="259" w:lineRule="auto"/>
        <w:ind w:left="142" w:right="0" w:firstLine="0"/>
        <w:jc w:val="left"/>
      </w:pPr>
      <w:r>
        <w:rPr>
          <w:i w:val="0"/>
        </w:rPr>
        <w:t xml:space="preserve"> </w:t>
      </w:r>
    </w:p>
    <w:p w:rsidR="00493F89" w:rsidRDefault="00233353">
      <w:pPr>
        <w:spacing w:after="157" w:line="337" w:lineRule="auto"/>
        <w:ind w:left="137" w:right="960"/>
      </w:pPr>
      <w:r>
        <w:rPr>
          <w:i w:val="0"/>
        </w:rPr>
        <w:t xml:space="preserve">     Por lo que se eleva esta propuesta a la Junta de Gobierno Local de esta Corporación, que resolverá como mejor proceda.</w:t>
      </w:r>
      <w:r>
        <w:rPr>
          <w:rFonts w:ascii="Times New Roman" w:eastAsia="Times New Roman" w:hAnsi="Times New Roman" w:cs="Times New Roman"/>
          <w:i w:val="0"/>
          <w:sz w:val="24"/>
        </w:rPr>
        <w:t xml:space="preserve"> </w:t>
      </w:r>
    </w:p>
    <w:p w:rsidR="00493F89" w:rsidRDefault="00233353">
      <w:pPr>
        <w:spacing w:after="95" w:line="259" w:lineRule="auto"/>
        <w:ind w:left="142" w:right="0" w:firstLine="0"/>
        <w:jc w:val="left"/>
      </w:pPr>
      <w:r>
        <w:rPr>
          <w:i w:val="0"/>
        </w:rPr>
        <w:t xml:space="preserve"> </w:t>
      </w:r>
    </w:p>
    <w:p w:rsidR="00493F89" w:rsidRDefault="00233353">
      <w:pPr>
        <w:spacing w:after="0"/>
        <w:ind w:left="137" w:right="959"/>
      </w:pPr>
      <w:r>
        <w:rPr>
          <w:rFonts w:ascii="Calibri" w:eastAsia="Calibri" w:hAnsi="Calibri" w:cs="Calibri"/>
          <w:i w:val="0"/>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6471894</wp:posOffset>
                </wp:positionV>
                <wp:extent cx="237530" cy="3344190"/>
                <wp:effectExtent l="0" t="0" r="0" b="0"/>
                <wp:wrapSquare wrapText="bothSides"/>
                <wp:docPr id="149195" name="Group 149195"/>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4045" name="Rectangle 14045"/>
                        <wps:cNvSpPr/>
                        <wps:spPr>
                          <a:xfrm rot="-5399999">
                            <a:off x="-1189032" y="2041934"/>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4046" name="Rectangle 14046"/>
                        <wps:cNvSpPr/>
                        <wps:spPr>
                          <a:xfrm rot="-5399999">
                            <a:off x="-976166" y="2178600"/>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047" name="Rectangle 14047"/>
                        <wps:cNvSpPr/>
                        <wps:spPr>
                          <a:xfrm rot="-5399999">
                            <a:off x="-2014875" y="1063692"/>
                            <a:ext cx="4447772"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115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9195" style="width:18.7031pt;height:263.322pt;position:absolute;mso-position-horizontal-relative:page;mso-position-horizontal:absolute;margin-left:662.928pt;mso-position-vertical-relative:page;margin-top:509.598pt;" coordsize="2375,33441">
                <v:rect id="Rectangle 14045" style="position:absolute;width:24912;height:1132;left:-11890;top:204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4046"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047"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115 de 117 </w:t>
                        </w:r>
                      </w:p>
                    </w:txbxContent>
                  </v:textbox>
                </v:rect>
                <w10:wrap type="square"/>
              </v:group>
            </w:pict>
          </mc:Fallback>
        </mc:AlternateContent>
      </w:r>
      <w:r>
        <w:rPr>
          <w:b/>
          <w:i w:val="0"/>
        </w:rPr>
        <w:t xml:space="preserve">    La Junta de Gobierno Local, previo debate y por unanimid</w:t>
      </w:r>
      <w:r>
        <w:rPr>
          <w:b/>
          <w:i w:val="0"/>
        </w:rPr>
        <w:t xml:space="preserve">ad de los miembros presentes, acuerda: </w:t>
      </w:r>
    </w:p>
    <w:p w:rsidR="00493F89" w:rsidRDefault="00233353">
      <w:pPr>
        <w:spacing w:after="98" w:line="259" w:lineRule="auto"/>
        <w:ind w:left="142" w:right="0" w:firstLine="0"/>
        <w:jc w:val="left"/>
      </w:pPr>
      <w:r>
        <w:rPr>
          <w:i w:val="0"/>
        </w:rPr>
        <w:t xml:space="preserve"> </w:t>
      </w:r>
    </w:p>
    <w:p w:rsidR="00493F89" w:rsidRDefault="00233353">
      <w:pPr>
        <w:spacing w:after="3" w:line="359" w:lineRule="auto"/>
        <w:ind w:left="127" w:right="960" w:firstLine="708"/>
      </w:pPr>
      <w:r>
        <w:rPr>
          <w:b/>
          <w:i w:val="0"/>
        </w:rPr>
        <w:t>PRIMERO:</w:t>
      </w:r>
      <w:r>
        <w:rPr>
          <w:i w:val="0"/>
        </w:rPr>
        <w:t xml:space="preserve"> Actualizar el Inventario de Bienes de la Corporación, incorporando las rectificaciones oportunas según la ficha que se adjunta correspondiente al Tramo peatonal transversal a la curva Juan Pestano (Morra C</w:t>
      </w:r>
      <w:r>
        <w:rPr>
          <w:i w:val="0"/>
        </w:rPr>
        <w:t xml:space="preserve">ha Jacinta), siendo la descripción del mismo la siguiente: </w:t>
      </w:r>
    </w:p>
    <w:p w:rsidR="00493F89" w:rsidRDefault="00233353">
      <w:pPr>
        <w:spacing w:after="3" w:line="358" w:lineRule="auto"/>
        <w:ind w:left="137" w:right="960"/>
      </w:pPr>
      <w:r>
        <w:rPr>
          <w:i w:val="0"/>
        </w:rPr>
        <w:t xml:space="preserve">Tramo de la vía peatonal asfaltada de trazado recto y abierta al tráfico rodado de un solo carril que conecta la curva Juan Pestano con otra vía sin salida transversal a la curva Juan Pestano. </w:t>
      </w:r>
    </w:p>
    <w:p w:rsidR="00493F89" w:rsidRDefault="00233353">
      <w:pPr>
        <w:spacing w:after="116"/>
        <w:ind w:left="137" w:right="960"/>
      </w:pPr>
      <w:r>
        <w:rPr>
          <w:i w:val="0"/>
        </w:rPr>
        <w:t>No</w:t>
      </w:r>
      <w:r>
        <w:rPr>
          <w:i w:val="0"/>
        </w:rPr>
        <w:t xml:space="preserve"> cuenta con ningún tipo de equipamiento. </w:t>
      </w:r>
    </w:p>
    <w:p w:rsidR="00493F89" w:rsidRDefault="00233353">
      <w:pPr>
        <w:spacing w:after="77" w:line="259" w:lineRule="auto"/>
        <w:ind w:left="142" w:right="0" w:firstLine="0"/>
        <w:jc w:val="left"/>
      </w:pPr>
      <w:r>
        <w:rPr>
          <w:i w:val="0"/>
        </w:rPr>
        <w:t xml:space="preserve"> </w:t>
      </w:r>
    </w:p>
    <w:p w:rsidR="00493F89" w:rsidRDefault="00233353">
      <w:pPr>
        <w:spacing w:after="112" w:line="339" w:lineRule="auto"/>
        <w:ind w:left="127" w:right="960" w:firstLine="696"/>
      </w:pPr>
      <w:r>
        <w:rPr>
          <w:b/>
          <w:i w:val="0"/>
        </w:rPr>
        <w:t xml:space="preserve">SEGUNDO: </w:t>
      </w:r>
      <w:r>
        <w:rPr>
          <w:i w:val="0"/>
        </w:rPr>
        <w:t>Aprobar la ficha del epígrafe viales 14/48 que se encuentra dentro del callejero de Igueste que tiene el número de inventario 1/147 que se transcribe:</w:t>
      </w:r>
      <w:r>
        <w:rPr>
          <w:rFonts w:ascii="Times New Roman" w:eastAsia="Times New Roman" w:hAnsi="Times New Roman" w:cs="Times New Roman"/>
          <w:i w:val="0"/>
          <w:sz w:val="24"/>
        </w:rPr>
        <w:t xml:space="preserve"> </w:t>
      </w:r>
    </w:p>
    <w:p w:rsidR="00493F89" w:rsidRDefault="00233353">
      <w:pPr>
        <w:spacing w:after="225" w:line="259" w:lineRule="auto"/>
        <w:ind w:left="838" w:right="0" w:firstLine="0"/>
        <w:jc w:val="left"/>
      </w:pPr>
      <w:r>
        <w:rPr>
          <w:i w:val="0"/>
        </w:rPr>
        <w:t xml:space="preserve"> </w:t>
      </w:r>
    </w:p>
    <w:p w:rsidR="00493F89" w:rsidRDefault="00233353">
      <w:pPr>
        <w:spacing w:after="225" w:line="259" w:lineRule="auto"/>
        <w:ind w:left="838" w:right="0" w:firstLine="0"/>
        <w:jc w:val="left"/>
      </w:pPr>
      <w:r>
        <w:rPr>
          <w:i w:val="0"/>
        </w:rPr>
        <w:t xml:space="preserve"> </w:t>
      </w:r>
    </w:p>
    <w:p w:rsidR="00493F89" w:rsidRDefault="00233353">
      <w:pPr>
        <w:spacing w:after="0" w:line="259" w:lineRule="auto"/>
        <w:ind w:left="838" w:right="0" w:firstLine="0"/>
        <w:jc w:val="left"/>
      </w:pPr>
      <w:r>
        <w:rPr>
          <w:i w:val="0"/>
        </w:rPr>
        <w:t xml:space="preserve"> </w:t>
      </w:r>
    </w:p>
    <w:p w:rsidR="00493F89" w:rsidRDefault="00233353">
      <w:pPr>
        <w:spacing w:after="0" w:line="259" w:lineRule="auto"/>
        <w:ind w:left="-2411" w:right="3053" w:firstLine="0"/>
      </w:pPr>
      <w:r>
        <w:rPr>
          <w:rFonts w:ascii="Calibri" w:eastAsia="Calibri" w:hAnsi="Calibri" w:cs="Calibri"/>
          <w:i w:val="0"/>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149156" name="Group 149156"/>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4105" name="Rectangle 14105"/>
                        <wps:cNvSpPr/>
                        <wps:spPr>
                          <a:xfrm rot="-5399999">
                            <a:off x="-1189032" y="2041934"/>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4106" name="Rectangle 14106"/>
                        <wps:cNvSpPr/>
                        <wps:spPr>
                          <a:xfrm rot="-5399999">
                            <a:off x="-976166" y="2178600"/>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107" name="Rectangle 14107"/>
                        <wps:cNvSpPr/>
                        <wps:spPr>
                          <a:xfrm rot="-5399999">
                            <a:off x="-2014875" y="1063692"/>
                            <a:ext cx="4447772"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116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9156" style="width:18.7031pt;height:263.322pt;position:absolute;mso-position-horizontal-relative:page;mso-position-horizontal:absolute;margin-left:662.928pt;mso-position-vertical-relative:page;margin-top:509.598pt;" coordsize="2375,33441">
                <v:rect id="Rectangle 14105" style="position:absolute;width:24912;height:1132;left:-11890;top:204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4106"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107"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116 de 117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93408" behindDoc="0" locked="0" layoutInCell="1" allowOverlap="1">
                <wp:simplePos x="0" y="0"/>
                <wp:positionH relativeFrom="column">
                  <wp:posOffset>1092403</wp:posOffset>
                </wp:positionH>
                <wp:positionV relativeFrom="paragraph">
                  <wp:posOffset>-3894302</wp:posOffset>
                </wp:positionV>
                <wp:extent cx="3749040" cy="7876032"/>
                <wp:effectExtent l="0" t="0" r="0" b="0"/>
                <wp:wrapSquare wrapText="bothSides"/>
                <wp:docPr id="149155" name="Group 149155"/>
                <wp:cNvGraphicFramePr/>
                <a:graphic xmlns:a="http://schemas.openxmlformats.org/drawingml/2006/main">
                  <a:graphicData uri="http://schemas.microsoft.com/office/word/2010/wordprocessingGroup">
                    <wpg:wgp>
                      <wpg:cNvGrpSpPr/>
                      <wpg:grpSpPr>
                        <a:xfrm>
                          <a:off x="0" y="0"/>
                          <a:ext cx="3749040" cy="7876032"/>
                          <a:chOff x="0" y="0"/>
                          <a:chExt cx="3749040" cy="7876032"/>
                        </a:xfrm>
                      </wpg:grpSpPr>
                      <pic:pic xmlns:pic="http://schemas.openxmlformats.org/drawingml/2006/picture">
                        <pic:nvPicPr>
                          <pic:cNvPr id="14100" name="Picture 14100"/>
                          <pic:cNvPicPr/>
                        </pic:nvPicPr>
                        <pic:blipFill>
                          <a:blip r:embed="rId26"/>
                          <a:stretch>
                            <a:fillRect/>
                          </a:stretch>
                        </pic:blipFill>
                        <pic:spPr>
                          <a:xfrm>
                            <a:off x="550164" y="0"/>
                            <a:ext cx="2441448" cy="2510028"/>
                          </a:xfrm>
                          <a:prstGeom prst="rect">
                            <a:avLst/>
                          </a:prstGeom>
                        </pic:spPr>
                      </pic:pic>
                      <pic:pic xmlns:pic="http://schemas.openxmlformats.org/drawingml/2006/picture">
                        <pic:nvPicPr>
                          <pic:cNvPr id="14102" name="Picture 14102"/>
                          <pic:cNvPicPr/>
                        </pic:nvPicPr>
                        <pic:blipFill>
                          <a:blip r:embed="rId19"/>
                          <a:stretch>
                            <a:fillRect/>
                          </a:stretch>
                        </pic:blipFill>
                        <pic:spPr>
                          <a:xfrm>
                            <a:off x="0" y="2721864"/>
                            <a:ext cx="3749040" cy="5154168"/>
                          </a:xfrm>
                          <a:prstGeom prst="rect">
                            <a:avLst/>
                          </a:prstGeom>
                        </pic:spPr>
                      </pic:pic>
                    </wpg:wgp>
                  </a:graphicData>
                </a:graphic>
              </wp:anchor>
            </w:drawing>
          </mc:Choice>
          <mc:Fallback xmlns:a="http://schemas.openxmlformats.org/drawingml/2006/main">
            <w:pict>
              <v:group id="Group 149155" style="width:295.2pt;height:620.16pt;position:absolute;mso-position-horizontal-relative:text;mso-position-horizontal:absolute;margin-left:86.016pt;mso-position-vertical-relative:text;margin-top:-306.638pt;" coordsize="37490,78760">
                <v:shape id="Picture 14100" style="position:absolute;width:24414;height:25100;left:5501;top:0;" filled="f">
                  <v:imagedata r:id="rId27"/>
                </v:shape>
                <v:shape id="Picture 14102" style="position:absolute;width:37490;height:51541;left:0;top:27218;" filled="f">
                  <v:imagedata r:id="rId22"/>
                </v:shape>
                <w10:wrap type="square"/>
              </v:group>
            </w:pict>
          </mc:Fallback>
        </mc:AlternateContent>
      </w:r>
    </w:p>
    <w:p w:rsidR="00493F89" w:rsidRDefault="00233353">
      <w:pPr>
        <w:spacing w:after="27" w:line="259" w:lineRule="auto"/>
        <w:ind w:left="307" w:right="0" w:firstLine="0"/>
        <w:jc w:val="left"/>
      </w:pPr>
      <w:r>
        <w:rPr>
          <w:noProof/>
        </w:rPr>
        <w:drawing>
          <wp:inline distT="0" distB="0" distL="0" distR="0">
            <wp:extent cx="5391912" cy="979932"/>
            <wp:effectExtent l="0" t="0" r="0" b="0"/>
            <wp:docPr id="14206" name="Picture 14206"/>
            <wp:cNvGraphicFramePr/>
            <a:graphic xmlns:a="http://schemas.openxmlformats.org/drawingml/2006/main">
              <a:graphicData uri="http://schemas.openxmlformats.org/drawingml/2006/picture">
                <pic:pic xmlns:pic="http://schemas.openxmlformats.org/drawingml/2006/picture">
                  <pic:nvPicPr>
                    <pic:cNvPr id="14206" name="Picture 14206"/>
                    <pic:cNvPicPr/>
                  </pic:nvPicPr>
                  <pic:blipFill>
                    <a:blip r:embed="rId20"/>
                    <a:stretch>
                      <a:fillRect/>
                    </a:stretch>
                  </pic:blipFill>
                  <pic:spPr>
                    <a:xfrm>
                      <a:off x="0" y="0"/>
                      <a:ext cx="5391912" cy="979932"/>
                    </a:xfrm>
                    <a:prstGeom prst="rect">
                      <a:avLst/>
                    </a:prstGeom>
                  </pic:spPr>
                </pic:pic>
              </a:graphicData>
            </a:graphic>
          </wp:inline>
        </w:drawing>
      </w:r>
    </w:p>
    <w:p w:rsidR="00493F89" w:rsidRDefault="00233353">
      <w:pPr>
        <w:spacing w:after="79" w:line="259" w:lineRule="auto"/>
        <w:ind w:left="838" w:right="0" w:firstLine="0"/>
        <w:jc w:val="left"/>
      </w:pPr>
      <w:r>
        <w:rPr>
          <w:rFonts w:ascii="Times New Roman" w:eastAsia="Times New Roman" w:hAnsi="Times New Roman" w:cs="Times New Roman"/>
          <w:i w:val="0"/>
          <w:sz w:val="24"/>
        </w:rPr>
        <w:t xml:space="preserve"> </w:t>
      </w:r>
    </w:p>
    <w:p w:rsidR="00493F89" w:rsidRDefault="00233353">
      <w:pPr>
        <w:spacing w:after="95"/>
        <w:ind w:left="127" w:right="960" w:firstLine="696"/>
      </w:pPr>
      <w:r>
        <w:rPr>
          <w:b/>
          <w:i w:val="0"/>
        </w:rPr>
        <w:t xml:space="preserve">TERCERO: </w:t>
      </w:r>
      <w:r>
        <w:rPr>
          <w:i w:val="0"/>
        </w:rPr>
        <w:t>Tramitar la inscripción en el Registro de la propiedad de acuerdo con el Art. 206 de la Ley Hipotecaria.</w:t>
      </w:r>
      <w:r>
        <w:rPr>
          <w:rFonts w:ascii="Times New Roman" w:eastAsia="Times New Roman" w:hAnsi="Times New Roman" w:cs="Times New Roman"/>
          <w:i w:val="0"/>
          <w:sz w:val="24"/>
        </w:rPr>
        <w:t xml:space="preserve"> </w:t>
      </w:r>
    </w:p>
    <w:p w:rsidR="00493F89" w:rsidRDefault="00233353">
      <w:pPr>
        <w:spacing w:after="98" w:line="259" w:lineRule="auto"/>
        <w:ind w:left="838" w:right="0" w:firstLine="0"/>
        <w:jc w:val="left"/>
      </w:pPr>
      <w:r>
        <w:rPr>
          <w:i w:val="0"/>
        </w:rPr>
        <w:t xml:space="preserve"> </w:t>
      </w:r>
    </w:p>
    <w:p w:rsidR="00493F89" w:rsidRDefault="00233353">
      <w:pPr>
        <w:spacing w:after="3" w:line="341" w:lineRule="auto"/>
        <w:ind w:left="137" w:right="960"/>
      </w:pPr>
      <w:r>
        <w:rPr>
          <w:b/>
          <w:i w:val="0"/>
        </w:rPr>
        <w:t xml:space="preserve"> CUARTO: </w:t>
      </w:r>
      <w:r>
        <w:rPr>
          <w:i w:val="0"/>
        </w:rPr>
        <w:t>Facultar a la Alcaldesa-Presidenta para que realice cuantas actuaciones considere precisas en aplicación del presente acuerdo.</w:t>
      </w:r>
      <w:r>
        <w:rPr>
          <w:rFonts w:ascii="Times New Roman" w:eastAsia="Times New Roman" w:hAnsi="Times New Roman" w:cs="Times New Roman"/>
          <w:i w:val="0"/>
          <w:sz w:val="24"/>
        </w:rPr>
        <w:t xml:space="preserve"> </w:t>
      </w:r>
    </w:p>
    <w:p w:rsidR="00493F89" w:rsidRDefault="00233353">
      <w:pPr>
        <w:spacing w:after="98"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numPr>
          <w:ilvl w:val="0"/>
          <w:numId w:val="49"/>
        </w:numPr>
        <w:spacing w:after="436"/>
        <w:ind w:left="927" w:right="959" w:hanging="425"/>
      </w:pPr>
      <w:r>
        <w:rPr>
          <w:b/>
          <w:i w:val="0"/>
        </w:rPr>
        <w:t>ACTIV</w:t>
      </w:r>
      <w:r>
        <w:rPr>
          <w:b/>
          <w:i w:val="0"/>
        </w:rPr>
        <w:t>IDAD DE CONTROL</w:t>
      </w:r>
      <w:r>
        <w:rPr>
          <w:rFonts w:ascii="Times New Roman" w:eastAsia="Times New Roman" w:hAnsi="Times New Roman" w:cs="Times New Roman"/>
          <w:i w:val="0"/>
          <w:sz w:val="24"/>
        </w:rPr>
        <w:t xml:space="preserve"> </w:t>
      </w:r>
    </w:p>
    <w:p w:rsidR="00493F89" w:rsidRDefault="00233353">
      <w:pPr>
        <w:spacing w:after="108"/>
        <w:ind w:left="10" w:right="959"/>
      </w:pPr>
      <w:r>
        <w:rPr>
          <w:b/>
          <w:i w:val="0"/>
        </w:rPr>
        <w:t xml:space="preserve"> 6.----- </w:t>
      </w:r>
    </w:p>
    <w:p w:rsidR="00493F89" w:rsidRDefault="00233353">
      <w:pPr>
        <w:spacing w:after="100" w:line="259" w:lineRule="auto"/>
        <w:ind w:left="0" w:right="0" w:firstLine="0"/>
        <w:jc w:val="left"/>
      </w:pPr>
      <w:r>
        <w:rPr>
          <w:b/>
          <w:i w:val="0"/>
        </w:rPr>
        <w:t xml:space="preserve"> </w:t>
      </w:r>
    </w:p>
    <w:p w:rsidR="00493F89" w:rsidRDefault="00233353">
      <w:pPr>
        <w:numPr>
          <w:ilvl w:val="0"/>
          <w:numId w:val="49"/>
        </w:numPr>
        <w:spacing w:after="109"/>
        <w:ind w:left="927" w:right="959" w:hanging="425"/>
      </w:pPr>
      <w:r>
        <w:rPr>
          <w:rFonts w:ascii="Calibri" w:eastAsia="Calibri" w:hAnsi="Calibri" w:cs="Calibri"/>
          <w:i w:val="0"/>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6471894</wp:posOffset>
                </wp:positionV>
                <wp:extent cx="237530" cy="3344190"/>
                <wp:effectExtent l="0" t="0" r="0" b="0"/>
                <wp:wrapSquare wrapText="bothSides"/>
                <wp:docPr id="149244" name="Group 149244"/>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4209" name="Rectangle 14209"/>
                        <wps:cNvSpPr/>
                        <wps:spPr>
                          <a:xfrm rot="-5399999">
                            <a:off x="-1189032" y="2041934"/>
                            <a:ext cx="2491288"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Cód. Validación: DFLG5SPDWMS2DDZ3HS47GAG7K </w:t>
                              </w:r>
                            </w:p>
                          </w:txbxContent>
                        </wps:txbx>
                        <wps:bodyPr horzOverflow="overflow" vert="horz" lIns="0" tIns="0" rIns="0" bIns="0" rtlCol="0">
                          <a:noAutofit/>
                        </wps:bodyPr>
                      </wps:wsp>
                      <wps:wsp>
                        <wps:cNvPr id="14210" name="Rectangle 14210"/>
                        <wps:cNvSpPr/>
                        <wps:spPr>
                          <a:xfrm rot="-5399999">
                            <a:off x="-976166" y="2178600"/>
                            <a:ext cx="2217957"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211" name="Rectangle 14211"/>
                        <wps:cNvSpPr/>
                        <wps:spPr>
                          <a:xfrm rot="-5399999">
                            <a:off x="-2014875" y="1063692"/>
                            <a:ext cx="4447772" cy="113224"/>
                          </a:xfrm>
                          <a:prstGeom prst="rect">
                            <a:avLst/>
                          </a:prstGeom>
                          <a:ln>
                            <a:noFill/>
                          </a:ln>
                        </wps:spPr>
                        <wps:txbx>
                          <w:txbxContent>
                            <w:p w:rsidR="00493F89" w:rsidRDefault="00233353">
                              <w:pPr>
                                <w:spacing w:after="160" w:line="259" w:lineRule="auto"/>
                                <w:ind w:left="0" w:right="0" w:firstLine="0"/>
                                <w:jc w:val="left"/>
                              </w:pPr>
                              <w:r>
                                <w:rPr>
                                  <w:i w:val="0"/>
                                  <w:sz w:val="12"/>
                                </w:rPr>
                                <w:t xml:space="preserve">Documento firmado electrónicamente desde la plataforma esPublico Gestiona | Página 117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49244" style="width:18.7031pt;height:263.322pt;position:absolute;mso-position-horizontal-relative:page;mso-position-horizontal:absolute;margin-left:662.928pt;mso-position-vertical-relative:page;margin-top:509.598pt;" coordsize="2375,33441">
                <v:rect id="Rectangle 14209" style="position:absolute;width:24912;height:1132;left:-11890;top:204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DFLG5SPDWMS2DDZ3HS47GAG7K </w:t>
                        </w:r>
                      </w:p>
                    </w:txbxContent>
                  </v:textbox>
                </v:rect>
                <v:rect id="Rectangle 14210"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211"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117 de 117 </w:t>
                        </w:r>
                      </w:p>
                    </w:txbxContent>
                  </v:textbox>
                </v:rect>
                <w10:wrap type="square"/>
              </v:group>
            </w:pict>
          </mc:Fallback>
        </mc:AlternateContent>
      </w:r>
      <w:r>
        <w:rPr>
          <w:b/>
          <w:i w:val="0"/>
        </w:rPr>
        <w:t xml:space="preserve">RUEGOS Y PREGUNTAS </w:t>
      </w:r>
    </w:p>
    <w:p w:rsidR="00493F89" w:rsidRDefault="00233353">
      <w:pPr>
        <w:spacing w:after="100" w:line="259" w:lineRule="auto"/>
        <w:ind w:left="502" w:right="0" w:firstLine="0"/>
        <w:jc w:val="left"/>
      </w:pPr>
      <w:r>
        <w:rPr>
          <w:b/>
          <w:i w:val="0"/>
        </w:rPr>
        <w:t xml:space="preserve"> </w:t>
      </w:r>
    </w:p>
    <w:p w:rsidR="00493F89" w:rsidRDefault="00233353">
      <w:pPr>
        <w:spacing w:after="111"/>
        <w:ind w:left="137" w:right="959"/>
      </w:pPr>
      <w:r>
        <w:rPr>
          <w:b/>
          <w:i w:val="0"/>
        </w:rPr>
        <w:t>7.</w:t>
      </w:r>
      <w:r>
        <w:rPr>
          <w:b/>
          <w:i w:val="0"/>
        </w:rPr>
        <w:t>-----</w:t>
      </w: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spacing w:after="3"/>
        <w:ind w:left="137" w:right="960"/>
      </w:pPr>
      <w:r>
        <w:rPr>
          <w:i w:val="0"/>
        </w:rPr>
        <w:t xml:space="preserve">Y no habiendo más asuntos de que tratar, la Presidencia levantó la sesión siendo las 14:18 horas del mismo día. De todo lo que, como Secretario General, doy fe. </w:t>
      </w:r>
    </w:p>
    <w:p w:rsidR="00493F89" w:rsidRDefault="00233353">
      <w:pPr>
        <w:spacing w:after="0" w:line="259" w:lineRule="auto"/>
        <w:ind w:left="142" w:right="0" w:firstLine="0"/>
        <w:jc w:val="left"/>
      </w:pPr>
      <w:r>
        <w:rPr>
          <w:i w:val="0"/>
        </w:rPr>
        <w:t xml:space="preserve"> </w:t>
      </w:r>
    </w:p>
    <w:p w:rsidR="00493F89" w:rsidRDefault="00233353">
      <w:pPr>
        <w:spacing w:after="100" w:line="259" w:lineRule="auto"/>
        <w:ind w:left="142" w:right="0" w:firstLine="0"/>
        <w:jc w:val="left"/>
      </w:pPr>
      <w:r>
        <w:rPr>
          <w:i w:val="0"/>
        </w:rPr>
        <w:t xml:space="preserve"> </w:t>
      </w:r>
    </w:p>
    <w:p w:rsidR="00493F89" w:rsidRDefault="00233353">
      <w:pPr>
        <w:spacing w:after="96" w:line="259" w:lineRule="auto"/>
        <w:ind w:left="142" w:right="0" w:firstLine="0"/>
        <w:jc w:val="left"/>
      </w:pPr>
      <w:r>
        <w:rPr>
          <w:i w:val="0"/>
        </w:rPr>
        <w:t xml:space="preserve"> </w:t>
      </w:r>
    </w:p>
    <w:p w:rsidR="00493F89" w:rsidRDefault="00233353">
      <w:pPr>
        <w:spacing w:after="0"/>
        <w:ind w:left="137" w:right="959"/>
      </w:pPr>
      <w:r>
        <w:rPr>
          <w:i w:val="0"/>
        </w:rPr>
        <w:t xml:space="preserve">                                     </w:t>
      </w:r>
      <w:r>
        <w:rPr>
          <w:b/>
          <w:i w:val="0"/>
        </w:rPr>
        <w:t>Vº. Bº.</w:t>
      </w:r>
      <w:r>
        <w:rPr>
          <w:i w:val="0"/>
          <w:vertAlign w:val="subscript"/>
        </w:rPr>
        <w:t xml:space="preserve"> </w:t>
      </w:r>
    </w:p>
    <w:p w:rsidR="00493F89" w:rsidRDefault="00233353">
      <w:pPr>
        <w:tabs>
          <w:tab w:val="center" w:pos="2494"/>
          <w:tab w:val="center" w:pos="4390"/>
          <w:tab w:val="center" w:pos="6945"/>
        </w:tabs>
        <w:spacing w:after="284"/>
        <w:ind w:left="0" w:right="0" w:firstLine="0"/>
        <w:jc w:val="left"/>
      </w:pPr>
      <w:r>
        <w:rPr>
          <w:b/>
          <w:i w:val="0"/>
        </w:rPr>
        <w:t xml:space="preserve"> </w:t>
      </w:r>
      <w:r>
        <w:rPr>
          <w:b/>
          <w:i w:val="0"/>
        </w:rPr>
        <w:tab/>
        <w:t xml:space="preserve"> LA ALCALDESA-PRESIDENTA,</w:t>
      </w:r>
      <w:r>
        <w:rPr>
          <w:b/>
          <w:i w:val="0"/>
        </w:rPr>
        <w:t xml:space="preserve"> </w:t>
      </w:r>
      <w:r>
        <w:rPr>
          <w:b/>
          <w:i w:val="0"/>
        </w:rPr>
        <w:tab/>
        <w:t xml:space="preserve"> </w:t>
      </w:r>
      <w:r>
        <w:rPr>
          <w:b/>
          <w:i w:val="0"/>
        </w:rPr>
        <w:tab/>
        <w:t xml:space="preserve">             EL SECRETARIO GENERAL </w:t>
      </w:r>
      <w:r>
        <w:rPr>
          <w:i w:val="0"/>
          <w:vertAlign w:val="subscript"/>
        </w:rPr>
        <w:t xml:space="preserve"> </w:t>
      </w:r>
    </w:p>
    <w:p w:rsidR="00493F89" w:rsidRDefault="00233353">
      <w:pPr>
        <w:spacing w:after="272"/>
        <w:ind w:left="137" w:right="960"/>
      </w:pPr>
      <w:r>
        <w:rPr>
          <w:i w:val="0"/>
        </w:rPr>
        <w:t xml:space="preserve">             María Concepción Brito Núñez                          Octavio Manuel Fernández Hernández. </w:t>
      </w:r>
    </w:p>
    <w:p w:rsidR="00493F89" w:rsidRDefault="00233353">
      <w:pPr>
        <w:spacing w:after="261" w:line="259" w:lineRule="auto"/>
        <w:ind w:left="142" w:right="0" w:firstLine="0"/>
        <w:jc w:val="left"/>
      </w:pPr>
      <w:r>
        <w:rPr>
          <w:i w:val="0"/>
        </w:rPr>
        <w:t xml:space="preserve"> </w:t>
      </w:r>
    </w:p>
    <w:p w:rsidR="00493F89" w:rsidRDefault="00233353">
      <w:pPr>
        <w:spacing w:after="0" w:line="259" w:lineRule="auto"/>
        <w:ind w:left="142" w:right="0" w:firstLine="0"/>
        <w:jc w:val="left"/>
      </w:pPr>
      <w:r>
        <w:rPr>
          <w:i w:val="0"/>
        </w:rPr>
        <w:t xml:space="preserve">  </w:t>
      </w:r>
    </w:p>
    <w:p w:rsidR="00493F89" w:rsidRDefault="00233353">
      <w:pPr>
        <w:pStyle w:val="Ttulo2"/>
        <w:ind w:left="10" w:right="832"/>
      </w:pPr>
      <w:r>
        <w:t>DOCUMENTO FIRMADO ELECTRÓNICAMENTE</w:t>
      </w:r>
      <w:r>
        <w:rPr>
          <w:b w:val="0"/>
        </w:rPr>
        <w:t xml:space="preserve">  </w:t>
      </w:r>
    </w:p>
    <w:p w:rsidR="00493F89" w:rsidRDefault="00233353">
      <w:pPr>
        <w:spacing w:after="0" w:line="259" w:lineRule="auto"/>
        <w:ind w:left="142" w:right="0" w:firstLine="0"/>
        <w:jc w:val="left"/>
      </w:pPr>
      <w:r>
        <w:rPr>
          <w:i w:val="0"/>
        </w:rPr>
        <w:t xml:space="preserve"> </w:t>
      </w:r>
    </w:p>
    <w:sectPr w:rsidR="00493F89">
      <w:headerReference w:type="even" r:id="rId28"/>
      <w:headerReference w:type="default" r:id="rId29"/>
      <w:footerReference w:type="even" r:id="rId30"/>
      <w:footerReference w:type="default" r:id="rId31"/>
      <w:headerReference w:type="first" r:id="rId32"/>
      <w:footerReference w:type="first" r:id="rId33"/>
      <w:pgSz w:w="14174" w:h="16838"/>
      <w:pgMar w:top="2835" w:right="1085" w:bottom="573" w:left="2411"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33353">
      <w:pPr>
        <w:spacing w:after="0" w:line="240" w:lineRule="auto"/>
      </w:pPr>
      <w:r>
        <w:separator/>
      </w:r>
    </w:p>
  </w:endnote>
  <w:endnote w:type="continuationSeparator" w:id="0">
    <w:p w:rsidR="00000000" w:rsidRDefault="00233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F89" w:rsidRDefault="00233353">
    <w:pPr>
      <w:spacing w:after="0" w:line="259" w:lineRule="auto"/>
      <w:ind w:left="195" w:right="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50915" name="Group 15091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50916" name="Shape 15091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915" style="width:459.1pt;height:1.34998pt;position:absolute;mso-position-horizontal-relative:page;mso-position-horizontal:absolute;margin-left:130.31pt;mso-position-vertical-relative:page;margin-top:783.42pt;" coordsize="58305,171">
              <v:shape id="Shape 15091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493F89" w:rsidRDefault="00233353">
    <w:pPr>
      <w:spacing w:after="57" w:line="238" w:lineRule="auto"/>
      <w:ind w:left="4261" w:right="2720" w:hanging="1976"/>
    </w:pPr>
    <w:r>
      <w:rPr>
        <w:i w:val="0"/>
        <w:sz w:val="14"/>
      </w:rPr>
      <w:t xml:space="preserve">Avenida Constitución Nº 7. Código postal: 38530, Candelaria. Teléfono: 922.500.800. </w:t>
    </w:r>
    <w:r>
      <w:rPr>
        <w:b/>
        <w:i w:val="0"/>
        <w:sz w:val="14"/>
      </w:rPr>
      <w:t xml:space="preserve">www. candelaria. es </w:t>
    </w:r>
  </w:p>
  <w:p w:rsidR="00493F89" w:rsidRDefault="00233353">
    <w:pPr>
      <w:spacing w:after="0" w:line="259" w:lineRule="auto"/>
      <w:ind w:left="0" w:right="970" w:firstLine="0"/>
      <w:jc w:val="right"/>
    </w:pPr>
    <w:r>
      <w:fldChar w:fldCharType="begin"/>
    </w:r>
    <w:r>
      <w:instrText xml:space="preserve"> PAGE   \* MERGEFORMAT </w:instrText>
    </w:r>
    <w:r>
      <w:fldChar w:fldCharType="separate"/>
    </w:r>
    <w:r>
      <w:rPr>
        <w:i w:val="0"/>
        <w:sz w:val="14"/>
      </w:rPr>
      <w:t>2</w:t>
    </w:r>
    <w:r>
      <w:rPr>
        <w:i w:val="0"/>
        <w:sz w:val="14"/>
      </w:rPr>
      <w:fldChar w:fldCharType="end"/>
    </w:r>
    <w:r>
      <w:rPr>
        <w:rFonts w:ascii="Times New Roman" w:eastAsia="Times New Roman" w:hAnsi="Times New Roman" w:cs="Times New Roman"/>
        <w:i w:val="0"/>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F89" w:rsidRDefault="00233353">
    <w:pPr>
      <w:spacing w:after="0" w:line="259" w:lineRule="auto"/>
      <w:ind w:left="195" w:right="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50881" name="Group 15088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50882" name="Shape 15088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881" style="width:459.1pt;height:1.34998pt;position:absolute;mso-position-horizontal-relative:page;mso-position-horizontal:absolute;margin-left:130.31pt;mso-position-vertical-relative:page;margin-top:783.42pt;" coordsize="58305,171">
              <v:shape id="Shape 15088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493F89" w:rsidRDefault="00233353">
    <w:pPr>
      <w:spacing w:after="57" w:line="238" w:lineRule="auto"/>
      <w:ind w:left="4261" w:right="2720" w:hanging="1976"/>
    </w:pPr>
    <w:r>
      <w:rPr>
        <w:i w:val="0"/>
        <w:sz w:val="14"/>
      </w:rPr>
      <w:t xml:space="preserve">Avenida Constitución Nº 7. Código postal: 38530, Candelaria. Teléfono: 922.500.800. </w:t>
    </w:r>
    <w:r>
      <w:rPr>
        <w:b/>
        <w:i w:val="0"/>
        <w:sz w:val="14"/>
      </w:rPr>
      <w:t xml:space="preserve">www. candelaria. es </w:t>
    </w:r>
  </w:p>
  <w:p w:rsidR="00493F89" w:rsidRDefault="00233353">
    <w:pPr>
      <w:spacing w:after="0" w:line="259" w:lineRule="auto"/>
      <w:ind w:left="0" w:right="970" w:firstLine="0"/>
      <w:jc w:val="right"/>
    </w:pPr>
    <w:r>
      <w:fldChar w:fldCharType="begin"/>
    </w:r>
    <w:r>
      <w:instrText xml:space="preserve"> PAGE   \* MERGEFORMAT </w:instrText>
    </w:r>
    <w:r>
      <w:fldChar w:fldCharType="separate"/>
    </w:r>
    <w:r w:rsidRPr="00233353">
      <w:rPr>
        <w:i w:val="0"/>
        <w:noProof/>
        <w:sz w:val="14"/>
      </w:rPr>
      <w:t>25</w:t>
    </w:r>
    <w:r>
      <w:rPr>
        <w:i w:val="0"/>
        <w:sz w:val="14"/>
      </w:rPr>
      <w:fldChar w:fldCharType="end"/>
    </w:r>
    <w:r>
      <w:rPr>
        <w:rFonts w:ascii="Times New Roman" w:eastAsia="Times New Roman" w:hAnsi="Times New Roman" w:cs="Times New Roman"/>
        <w:i w:val="0"/>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F89" w:rsidRDefault="00233353">
    <w:pPr>
      <w:spacing w:after="0" w:line="259" w:lineRule="auto"/>
      <w:ind w:left="-2411" w:right="13089"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33353">
      <w:pPr>
        <w:spacing w:after="0" w:line="240" w:lineRule="auto"/>
      </w:pPr>
      <w:r>
        <w:separator/>
      </w:r>
    </w:p>
  </w:footnote>
  <w:footnote w:type="continuationSeparator" w:id="0">
    <w:p w:rsidR="00000000" w:rsidRDefault="00233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F89" w:rsidRDefault="00233353">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50900" name="Group 15090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50901" name="Shape 15090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50903" name="Rectangle 150903"/>
                      <wps:cNvSpPr/>
                      <wps:spPr>
                        <a:xfrm>
                          <a:off x="1137158" y="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50904" name="Rectangle 150904"/>
                      <wps:cNvSpPr/>
                      <wps:spPr>
                        <a:xfrm>
                          <a:off x="495554" y="17526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50905" name="Rectangle 150905"/>
                      <wps:cNvSpPr/>
                      <wps:spPr>
                        <a:xfrm>
                          <a:off x="495554" y="35052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50906" name="Rectangle 150906"/>
                      <wps:cNvSpPr/>
                      <wps:spPr>
                        <a:xfrm>
                          <a:off x="495554" y="52578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50902" name="Picture 15090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50900" style="width:472.41pt;height:64.392pt;position:absolute;mso-position-horizontal-relative:page;mso-position-horizontal:absolute;margin-left:130.25pt;mso-position-vertical-relative:page;margin-top:34.668pt;" coordsize="59996,8177">
              <v:shape id="Shape 150901" style="position:absolute;width:59988;height:0;left:7;top:8177;" coordsize="5998845,0" path="m0,0l5998845,0">
                <v:stroke weight="2.04pt" endcap="square" joinstyle="miter" miterlimit="10" on="true" color="#993366"/>
                <v:fill on="false" color="#000000" opacity="0"/>
              </v:shape>
              <v:rect id="Rectangle 150903"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50904"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50905"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50906"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50902" style="position:absolute;width:3992;height:5699;left:0;top:565;" filled="f">
                <v:imagedata r:id="rId21"/>
              </v:shape>
              <w10:wrap type="square"/>
            </v:group>
          </w:pict>
        </mc:Fallback>
      </mc:AlternateContent>
    </w:r>
    <w:r>
      <w:rPr>
        <w:rFonts w:ascii="Times New Roman" w:eastAsia="Times New Roman" w:hAnsi="Times New Roman" w:cs="Times New Roman"/>
        <w:i w:val="0"/>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F89" w:rsidRDefault="00233353">
    <w:pPr>
      <w:spacing w:after="0" w:line="259" w:lineRule="auto"/>
      <w:ind w:left="142" w:right="0" w:firstLine="0"/>
      <w:jc w:val="left"/>
    </w:pP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50866" name="Group 15086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50867" name="Shape 15086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50869" name="Rectangle 150869"/>
                      <wps:cNvSpPr/>
                      <wps:spPr>
                        <a:xfrm>
                          <a:off x="1137158" y="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50870" name="Rectangle 150870"/>
                      <wps:cNvSpPr/>
                      <wps:spPr>
                        <a:xfrm>
                          <a:off x="495554" y="17526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50871" name="Rectangle 150871"/>
                      <wps:cNvSpPr/>
                      <wps:spPr>
                        <a:xfrm>
                          <a:off x="495554" y="35052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50872" name="Rectangle 150872"/>
                      <wps:cNvSpPr/>
                      <wps:spPr>
                        <a:xfrm>
                          <a:off x="495554" y="525780"/>
                          <a:ext cx="50673" cy="224380"/>
                        </a:xfrm>
                        <a:prstGeom prst="rect">
                          <a:avLst/>
                        </a:prstGeom>
                        <a:ln>
                          <a:noFill/>
                        </a:ln>
                      </wps:spPr>
                      <wps:txbx>
                        <w:txbxContent>
                          <w:p w:rsidR="00493F89" w:rsidRDefault="00233353">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50868" name="Picture 15086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50866" style="width:472.41pt;height:64.392pt;position:absolute;mso-position-horizontal-relative:page;mso-position-horizontal:absolute;margin-left:130.25pt;mso-position-vertical-relative:page;margin-top:34.668pt;" coordsize="59996,8177">
              <v:shape id="Shape 150867" style="position:absolute;width:59988;height:0;left:7;top:8177;" coordsize="5998845,0" path="m0,0l5998845,0">
                <v:stroke weight="2.04pt" endcap="square" joinstyle="miter" miterlimit="10" on="true" color="#993366"/>
                <v:fill on="false" color="#000000" opacity="0"/>
              </v:shape>
              <v:rect id="Rectangle 150869"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50870"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50871"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50872"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50868" style="position:absolute;width:3992;height:5699;left:0;top:565;" filled="f">
                <v:imagedata r:id="rId21"/>
              </v:shape>
              <w10:wrap type="square"/>
            </v:group>
          </w:pict>
        </mc:Fallback>
      </mc:AlternateContent>
    </w:r>
    <w:r>
      <w:rPr>
        <w:rFonts w:ascii="Times New Roman" w:eastAsia="Times New Roman" w:hAnsi="Times New Roman" w:cs="Times New Roman"/>
        <w:i w:val="0"/>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F89" w:rsidRDefault="00493F89">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C4D8B"/>
    <w:multiLevelType w:val="hybridMultilevel"/>
    <w:tmpl w:val="1434946A"/>
    <w:lvl w:ilvl="0" w:tplc="48BA578C">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607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42A7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B8C7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024A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CAD4F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5AB6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2E85E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84CB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4E0ED4"/>
    <w:multiLevelType w:val="hybridMultilevel"/>
    <w:tmpl w:val="1B90E0F4"/>
    <w:lvl w:ilvl="0" w:tplc="72605728">
      <w:start w:val="1"/>
      <w:numFmt w:val="bullet"/>
      <w:lvlText w:val="•"/>
      <w:lvlJc w:val="left"/>
      <w:pPr>
        <w:ind w:left="2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E549604">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7B250BA">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E4AFA8A">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B56775A">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AC8AB7C">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7509256">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FD01068">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C5A3AEC">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FD017C"/>
    <w:multiLevelType w:val="hybridMultilevel"/>
    <w:tmpl w:val="38A46112"/>
    <w:lvl w:ilvl="0" w:tplc="710E9E2E">
      <w:start w:val="1"/>
      <w:numFmt w:val="upperRoman"/>
      <w:lvlText w:val="%1."/>
      <w:lvlJc w:val="left"/>
      <w:pPr>
        <w:ind w:left="4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9A4171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D64A7F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C72F12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844303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37282F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69A5B5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36EE47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B2AA09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803B36"/>
    <w:multiLevelType w:val="hybridMultilevel"/>
    <w:tmpl w:val="977CF816"/>
    <w:lvl w:ilvl="0" w:tplc="2F9CF74A">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18FF82">
      <w:start w:val="1"/>
      <w:numFmt w:val="bullet"/>
      <w:lvlText w:val="o"/>
      <w:lvlJc w:val="left"/>
      <w:pPr>
        <w:ind w:left="1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14DDC6">
      <w:start w:val="1"/>
      <w:numFmt w:val="bullet"/>
      <w:lvlText w:val="▪"/>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B016C8">
      <w:start w:val="1"/>
      <w:numFmt w:val="bullet"/>
      <w:lvlText w:val="•"/>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6618DA">
      <w:start w:val="1"/>
      <w:numFmt w:val="bullet"/>
      <w:lvlText w:val="o"/>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6A22F8">
      <w:start w:val="1"/>
      <w:numFmt w:val="bullet"/>
      <w:lvlText w:val="▪"/>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68DC28">
      <w:start w:val="1"/>
      <w:numFmt w:val="bullet"/>
      <w:lvlText w:val="•"/>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CA719A">
      <w:start w:val="1"/>
      <w:numFmt w:val="bullet"/>
      <w:lvlText w:val="o"/>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3EF284">
      <w:start w:val="1"/>
      <w:numFmt w:val="bullet"/>
      <w:lvlText w:val="▪"/>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0A4E6B"/>
    <w:multiLevelType w:val="hybridMultilevel"/>
    <w:tmpl w:val="542C7E92"/>
    <w:lvl w:ilvl="0" w:tplc="4D8431F0">
      <w:start w:val="1"/>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BA68A6">
      <w:start w:val="1"/>
      <w:numFmt w:val="lowerLetter"/>
      <w:lvlText w:val="%2"/>
      <w:lvlJc w:val="left"/>
      <w:pPr>
        <w:ind w:left="1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96F04C">
      <w:start w:val="1"/>
      <w:numFmt w:val="lowerRoman"/>
      <w:lvlText w:val="%3"/>
      <w:lvlJc w:val="left"/>
      <w:pPr>
        <w:ind w:left="2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785E28">
      <w:start w:val="1"/>
      <w:numFmt w:val="decimal"/>
      <w:lvlText w:val="%4"/>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C4908">
      <w:start w:val="1"/>
      <w:numFmt w:val="lowerLetter"/>
      <w:lvlText w:val="%5"/>
      <w:lvlJc w:val="left"/>
      <w:pPr>
        <w:ind w:left="3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3848A8">
      <w:start w:val="1"/>
      <w:numFmt w:val="lowerRoman"/>
      <w:lvlText w:val="%6"/>
      <w:lvlJc w:val="left"/>
      <w:pPr>
        <w:ind w:left="4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E68588">
      <w:start w:val="1"/>
      <w:numFmt w:val="decimal"/>
      <w:lvlText w:val="%7"/>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E820C0">
      <w:start w:val="1"/>
      <w:numFmt w:val="lowerLetter"/>
      <w:lvlText w:val="%8"/>
      <w:lvlJc w:val="left"/>
      <w:pPr>
        <w:ind w:left="5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A2F1CA">
      <w:start w:val="1"/>
      <w:numFmt w:val="lowerRoman"/>
      <w:lvlText w:val="%9"/>
      <w:lvlJc w:val="left"/>
      <w:pPr>
        <w:ind w:left="6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0B6EE5"/>
    <w:multiLevelType w:val="hybridMultilevel"/>
    <w:tmpl w:val="4B00C206"/>
    <w:lvl w:ilvl="0" w:tplc="185620EC">
      <w:start w:val="1"/>
      <w:numFmt w:val="upperRoman"/>
      <w:lvlText w:val="%1."/>
      <w:lvlJc w:val="left"/>
      <w:pPr>
        <w:ind w:left="3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B22A85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B60B52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BA8AF6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8ECAE2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8C8246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522164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5F8707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EFC9AD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38F7AE5"/>
    <w:multiLevelType w:val="hybridMultilevel"/>
    <w:tmpl w:val="036241EC"/>
    <w:lvl w:ilvl="0" w:tplc="5AA283A6">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19AC04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CCE331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190683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70AE58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940CC7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8D2FF2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5447B7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B022A7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3B244A7"/>
    <w:multiLevelType w:val="hybridMultilevel"/>
    <w:tmpl w:val="DD48C9E4"/>
    <w:lvl w:ilvl="0" w:tplc="CEF4DEF0">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A0C92C">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30E85F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A72C9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FA8598">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3AC06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849D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1450F8">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165EDE">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4FA77D8"/>
    <w:multiLevelType w:val="hybridMultilevel"/>
    <w:tmpl w:val="C2CCBDE6"/>
    <w:lvl w:ilvl="0" w:tplc="C966FCE2">
      <w:start w:val="1"/>
      <w:numFmt w:val="upperRoman"/>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62403C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C88AE6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216CD8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E0C623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EC6FAF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BC0B92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FE6C19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C56FBB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B181BCD"/>
    <w:multiLevelType w:val="hybridMultilevel"/>
    <w:tmpl w:val="86C46FE8"/>
    <w:lvl w:ilvl="0" w:tplc="B01A5CDA">
      <w:start w:val="1"/>
      <w:numFmt w:val="bullet"/>
      <w:lvlText w:val="-"/>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BDC3D76">
      <w:start w:val="1"/>
      <w:numFmt w:val="bullet"/>
      <w:lvlText w:val="o"/>
      <w:lvlJc w:val="left"/>
      <w:pPr>
        <w:ind w:left="12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860E664">
      <w:start w:val="1"/>
      <w:numFmt w:val="bullet"/>
      <w:lvlText w:val="▪"/>
      <w:lvlJc w:val="left"/>
      <w:pPr>
        <w:ind w:left="20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ECE13BC">
      <w:start w:val="1"/>
      <w:numFmt w:val="bullet"/>
      <w:lvlText w:val="•"/>
      <w:lvlJc w:val="left"/>
      <w:pPr>
        <w:ind w:left="27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5604660">
      <w:start w:val="1"/>
      <w:numFmt w:val="bullet"/>
      <w:lvlText w:val="o"/>
      <w:lvlJc w:val="left"/>
      <w:pPr>
        <w:ind w:left="34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F56FD50">
      <w:start w:val="1"/>
      <w:numFmt w:val="bullet"/>
      <w:lvlText w:val="▪"/>
      <w:lvlJc w:val="left"/>
      <w:pPr>
        <w:ind w:left="41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31A9026">
      <w:start w:val="1"/>
      <w:numFmt w:val="bullet"/>
      <w:lvlText w:val="•"/>
      <w:lvlJc w:val="left"/>
      <w:pPr>
        <w:ind w:left="48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B14C8EA">
      <w:start w:val="1"/>
      <w:numFmt w:val="bullet"/>
      <w:lvlText w:val="o"/>
      <w:lvlJc w:val="left"/>
      <w:pPr>
        <w:ind w:left="56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B60D1BC">
      <w:start w:val="1"/>
      <w:numFmt w:val="bullet"/>
      <w:lvlText w:val="▪"/>
      <w:lvlJc w:val="left"/>
      <w:pPr>
        <w:ind w:left="63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C343055"/>
    <w:multiLevelType w:val="hybridMultilevel"/>
    <w:tmpl w:val="C250EF14"/>
    <w:lvl w:ilvl="0" w:tplc="73F05B82">
      <w:start w:val="4"/>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B68B47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F7AB01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5EC108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F74EC9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8E2889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EF6AED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F12215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AD86D4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C7F60AF"/>
    <w:multiLevelType w:val="hybridMultilevel"/>
    <w:tmpl w:val="B49AF5C0"/>
    <w:lvl w:ilvl="0" w:tplc="55121202">
      <w:start w:val="1"/>
      <w:numFmt w:val="bullet"/>
      <w:lvlText w:val="•"/>
      <w:lvlJc w:val="left"/>
      <w:pPr>
        <w:ind w:left="2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9FAE252">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9263A16">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720832E">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CB248C6">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0F465A4">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91C8608">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CFA5138">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738EAB0">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F314982"/>
    <w:multiLevelType w:val="hybridMultilevel"/>
    <w:tmpl w:val="858CB216"/>
    <w:lvl w:ilvl="0" w:tplc="A81A922C">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396CBC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E0820D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2BC4B2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190030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EB225F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BE0686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58E946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E2ECC8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486589F"/>
    <w:multiLevelType w:val="hybridMultilevel"/>
    <w:tmpl w:val="4D448F40"/>
    <w:lvl w:ilvl="0" w:tplc="289C48CE">
      <w:start w:val="1"/>
      <w:numFmt w:val="decimal"/>
      <w:lvlText w:val="%1."/>
      <w:lvlJc w:val="left"/>
      <w:pPr>
        <w:ind w:left="3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3FEEAB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EB8F8D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7CAA0B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03AF02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CD870A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064F78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A04608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B004E5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54C0E4E"/>
    <w:multiLevelType w:val="hybridMultilevel"/>
    <w:tmpl w:val="0D8C2CE4"/>
    <w:lvl w:ilvl="0" w:tplc="B1C68D2E">
      <w:start w:val="1"/>
      <w:numFmt w:val="lowerLetter"/>
      <w:lvlText w:val="%1)"/>
      <w:lvlJc w:val="left"/>
      <w:pPr>
        <w:ind w:left="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1F4339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6868EF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30AA2F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810346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4FE627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2720A1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30697B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048871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6570F45"/>
    <w:multiLevelType w:val="hybridMultilevel"/>
    <w:tmpl w:val="FAAAFD30"/>
    <w:lvl w:ilvl="0" w:tplc="9EACB2A0">
      <w:start w:val="4"/>
      <w:numFmt w:val="upperRoman"/>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45ABF4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5DEB8E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21EF34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F18061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DB689F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0A0D59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D54BC0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13A080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872601E"/>
    <w:multiLevelType w:val="hybridMultilevel"/>
    <w:tmpl w:val="2F7C09CC"/>
    <w:lvl w:ilvl="0" w:tplc="30DCB50A">
      <w:start w:val="6"/>
      <w:numFmt w:val="decimal"/>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D4C733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DAEBCE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02CAAC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AB826A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0AA87F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B06C24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2F03F1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CC41E8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A117858"/>
    <w:multiLevelType w:val="hybridMultilevel"/>
    <w:tmpl w:val="48ECDDB6"/>
    <w:lvl w:ilvl="0" w:tplc="4B962356">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96580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EEC8D9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5E6167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2F2DB9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08A034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1A043C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598D3F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C2057F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BC30573"/>
    <w:multiLevelType w:val="hybridMultilevel"/>
    <w:tmpl w:val="7BBE9AE8"/>
    <w:lvl w:ilvl="0" w:tplc="35904C78">
      <w:start w:val="9"/>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8241C6">
      <w:start w:val="1"/>
      <w:numFmt w:val="lowerLetter"/>
      <w:lvlText w:val="%2"/>
      <w:lvlJc w:val="left"/>
      <w:pPr>
        <w:ind w:left="1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4A040C">
      <w:start w:val="1"/>
      <w:numFmt w:val="lowerRoman"/>
      <w:lvlText w:val="%3"/>
      <w:lvlJc w:val="left"/>
      <w:pPr>
        <w:ind w:left="2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E63250">
      <w:start w:val="1"/>
      <w:numFmt w:val="decimal"/>
      <w:lvlText w:val="%4"/>
      <w:lvlJc w:val="left"/>
      <w:pPr>
        <w:ind w:left="2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A0C608">
      <w:start w:val="1"/>
      <w:numFmt w:val="lowerLetter"/>
      <w:lvlText w:val="%5"/>
      <w:lvlJc w:val="left"/>
      <w:pPr>
        <w:ind w:left="3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AE82BC">
      <w:start w:val="1"/>
      <w:numFmt w:val="lowerRoman"/>
      <w:lvlText w:val="%6"/>
      <w:lvlJc w:val="left"/>
      <w:pPr>
        <w:ind w:left="4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CAF840">
      <w:start w:val="1"/>
      <w:numFmt w:val="decimal"/>
      <w:lvlText w:val="%7"/>
      <w:lvlJc w:val="left"/>
      <w:pPr>
        <w:ind w:left="4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208D10">
      <w:start w:val="1"/>
      <w:numFmt w:val="lowerLetter"/>
      <w:lvlText w:val="%8"/>
      <w:lvlJc w:val="left"/>
      <w:pPr>
        <w:ind w:left="5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0E6E72">
      <w:start w:val="1"/>
      <w:numFmt w:val="lowerRoman"/>
      <w:lvlText w:val="%9"/>
      <w:lvlJc w:val="left"/>
      <w:pPr>
        <w:ind w:left="6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C3D4A15"/>
    <w:multiLevelType w:val="hybridMultilevel"/>
    <w:tmpl w:val="AEDC9D96"/>
    <w:lvl w:ilvl="0" w:tplc="048E381E">
      <w:start w:val="1"/>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1C3F4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C26B1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64EAE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0481E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A6672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74A46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AEEB6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40121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D8E58D9"/>
    <w:multiLevelType w:val="hybridMultilevel"/>
    <w:tmpl w:val="660075F4"/>
    <w:lvl w:ilvl="0" w:tplc="6EA07F5E">
      <w:start w:val="10"/>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6C9280">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FC4B18">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B84584">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701C62">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AC754">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6B010">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A07FF0">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78B48A">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FCE3159"/>
    <w:multiLevelType w:val="hybridMultilevel"/>
    <w:tmpl w:val="D9C036F2"/>
    <w:lvl w:ilvl="0" w:tplc="36500118">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BC03EE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D78DD4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D68333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3B0C66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536216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38481C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AAEBB6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DD2735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05A0092"/>
    <w:multiLevelType w:val="hybridMultilevel"/>
    <w:tmpl w:val="391082DE"/>
    <w:lvl w:ilvl="0" w:tplc="08FCFE52">
      <w:start w:val="11"/>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602C0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6CAF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4E153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DA43C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10E8E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F2D1C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68F24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80B6A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27D6623"/>
    <w:multiLevelType w:val="hybridMultilevel"/>
    <w:tmpl w:val="2A821B16"/>
    <w:lvl w:ilvl="0" w:tplc="81449F04">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B58404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C74D31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0324AB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69E054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BB4BBB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F667B1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03ED94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6EA929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3380CF9"/>
    <w:multiLevelType w:val="hybridMultilevel"/>
    <w:tmpl w:val="A142D7F6"/>
    <w:lvl w:ilvl="0" w:tplc="BACA5F32">
      <w:start w:val="1"/>
      <w:numFmt w:val="bullet"/>
      <w:lvlText w:val="-"/>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844C3E">
      <w:start w:val="1"/>
      <w:numFmt w:val="bullet"/>
      <w:lvlText w:val="o"/>
      <w:lvlJc w:val="left"/>
      <w:pPr>
        <w:ind w:left="1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3AEB92">
      <w:start w:val="1"/>
      <w:numFmt w:val="bullet"/>
      <w:lvlText w:val="▪"/>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70ADDE">
      <w:start w:val="1"/>
      <w:numFmt w:val="bullet"/>
      <w:lvlText w:val="•"/>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A0D2BE">
      <w:start w:val="1"/>
      <w:numFmt w:val="bullet"/>
      <w:lvlText w:val="o"/>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A00F26">
      <w:start w:val="1"/>
      <w:numFmt w:val="bullet"/>
      <w:lvlText w:val="▪"/>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144EDC">
      <w:start w:val="1"/>
      <w:numFmt w:val="bullet"/>
      <w:lvlText w:val="•"/>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FEE8B6">
      <w:start w:val="1"/>
      <w:numFmt w:val="bullet"/>
      <w:lvlText w:val="o"/>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205584">
      <w:start w:val="1"/>
      <w:numFmt w:val="bullet"/>
      <w:lvlText w:val="▪"/>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5076250"/>
    <w:multiLevelType w:val="hybridMultilevel"/>
    <w:tmpl w:val="AED22BB8"/>
    <w:lvl w:ilvl="0" w:tplc="B1349AE8">
      <w:start w:val="3"/>
      <w:numFmt w:val="lowerLetter"/>
      <w:lvlText w:val="%1)"/>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F61C1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62CDF8">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58E1E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CEF03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84E94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926DC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F8C88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48031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7EC59A5"/>
    <w:multiLevelType w:val="hybridMultilevel"/>
    <w:tmpl w:val="9030F7E0"/>
    <w:lvl w:ilvl="0" w:tplc="F7202974">
      <w:start w:val="1"/>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9E0DC6">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16A4F4C">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D64B50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BD4C696">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1700988">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62229E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AB2789E">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BFE50AC">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993431F"/>
    <w:multiLevelType w:val="hybridMultilevel"/>
    <w:tmpl w:val="755E0A5C"/>
    <w:lvl w:ilvl="0" w:tplc="EC5C03F2">
      <w:start w:val="1"/>
      <w:numFmt w:val="lowerLetter"/>
      <w:lvlText w:val="%1)"/>
      <w:lvlJc w:val="left"/>
      <w:pPr>
        <w:ind w:left="3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4D0764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1C0988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E0A25C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41632B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DEC652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B2AD65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714565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028208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8F7418"/>
    <w:multiLevelType w:val="hybridMultilevel"/>
    <w:tmpl w:val="F95261AA"/>
    <w:lvl w:ilvl="0" w:tplc="38F0C7F2">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7D6D61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DF2E7E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2841AC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CC8AEE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D5E920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B7AFF4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FEEEB8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7F0DAF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C0405EA"/>
    <w:multiLevelType w:val="hybridMultilevel"/>
    <w:tmpl w:val="0524A254"/>
    <w:lvl w:ilvl="0" w:tplc="F4808448">
      <w:start w:val="11"/>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16AD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6016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6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1485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FA18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287D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212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4A4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E067C9A"/>
    <w:multiLevelType w:val="hybridMultilevel"/>
    <w:tmpl w:val="C90EAC2E"/>
    <w:lvl w:ilvl="0" w:tplc="081A37A4">
      <w:start w:val="1"/>
      <w:numFmt w:val="bullet"/>
      <w:lvlText w:val="-"/>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A548A2E">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C56B3E0">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220A290">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750476E">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89C8812">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DA6444E">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2422778">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E907612">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3C44D6E"/>
    <w:multiLevelType w:val="hybridMultilevel"/>
    <w:tmpl w:val="985EEDB2"/>
    <w:lvl w:ilvl="0" w:tplc="65EEDBA6">
      <w:start w:val="1"/>
      <w:numFmt w:val="decimal"/>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2090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941B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D63C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4A94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060D0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8C78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82795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BE410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3F77283"/>
    <w:multiLevelType w:val="hybridMultilevel"/>
    <w:tmpl w:val="DE420B32"/>
    <w:lvl w:ilvl="0" w:tplc="C6B6C8A0">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A481B6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64CAFD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5C4E8E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3F4F02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A94F4C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2B46D1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C70F63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BA0DB6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880411"/>
    <w:multiLevelType w:val="hybridMultilevel"/>
    <w:tmpl w:val="410A796C"/>
    <w:lvl w:ilvl="0" w:tplc="BBAC454C">
      <w:start w:val="1"/>
      <w:numFmt w:val="decimal"/>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ADCD5D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45E3FB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2BAA71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D00008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916171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09858F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22E0A6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39478E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BBC12EC"/>
    <w:multiLevelType w:val="hybridMultilevel"/>
    <w:tmpl w:val="4DECCE1A"/>
    <w:lvl w:ilvl="0" w:tplc="741CF2C0">
      <w:start w:val="1"/>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BC05C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FE6D3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6407D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589C3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74484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F40DC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1823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2ABA9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0A90991"/>
    <w:multiLevelType w:val="hybridMultilevel"/>
    <w:tmpl w:val="7090BB28"/>
    <w:lvl w:ilvl="0" w:tplc="8F1817EA">
      <w:start w:val="1"/>
      <w:numFmt w:val="lowerLetter"/>
      <w:lvlText w:val="%1)"/>
      <w:lvlJc w:val="left"/>
      <w:pPr>
        <w:ind w:left="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75A620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C40797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A466B2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D64330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5D6231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51E48F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4A4CB4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01C68B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1C74D08"/>
    <w:multiLevelType w:val="hybridMultilevel"/>
    <w:tmpl w:val="E546528E"/>
    <w:lvl w:ilvl="0" w:tplc="85AE05CE">
      <w:start w:val="1"/>
      <w:numFmt w:val="bullet"/>
      <w:lvlText w:val="•"/>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CAAB974">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3468A06">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0F016DE">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90613F2">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222B092">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ADACC5A">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4F44B3E">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3EEE62A">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1CE7984"/>
    <w:multiLevelType w:val="hybridMultilevel"/>
    <w:tmpl w:val="08ECB06C"/>
    <w:lvl w:ilvl="0" w:tplc="BF0010E2">
      <w:start w:val="1"/>
      <w:numFmt w:val="decimal"/>
      <w:lvlText w:val="%1."/>
      <w:lvlJc w:val="left"/>
      <w:pPr>
        <w:ind w:left="3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73CEE0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3BE203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3E43CC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FE8812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6B27CB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76022D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EF4189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C6C2D4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31F566F"/>
    <w:multiLevelType w:val="hybridMultilevel"/>
    <w:tmpl w:val="41F253BE"/>
    <w:lvl w:ilvl="0" w:tplc="FFB09096">
      <w:start w:val="1"/>
      <w:numFmt w:val="lowerLetter"/>
      <w:lvlText w:val="%1)"/>
      <w:lvlJc w:val="left"/>
      <w:pPr>
        <w:ind w:left="3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4DA927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A9A80E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74ECE7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C2469D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1FA3F1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328F15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9AAB6F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868AE5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64412BC"/>
    <w:multiLevelType w:val="hybridMultilevel"/>
    <w:tmpl w:val="C616D780"/>
    <w:lvl w:ilvl="0" w:tplc="E1A060F8">
      <w:start w:val="1"/>
      <w:numFmt w:val="decimal"/>
      <w:lvlText w:val="%1."/>
      <w:lvlJc w:val="left"/>
      <w:pPr>
        <w:ind w:left="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6C5D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C06C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AE66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A8B4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7E397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3C86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DE27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20E9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7DF2FEF"/>
    <w:multiLevelType w:val="hybridMultilevel"/>
    <w:tmpl w:val="44829EFA"/>
    <w:lvl w:ilvl="0" w:tplc="4AA62792">
      <w:start w:val="1"/>
      <w:numFmt w:val="lowerLetter"/>
      <w:lvlText w:val="%1)"/>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967ED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16149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66E59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96F84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7A15FE">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9850C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1CFEE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FA432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91C2136"/>
    <w:multiLevelType w:val="hybridMultilevel"/>
    <w:tmpl w:val="78D28322"/>
    <w:lvl w:ilvl="0" w:tplc="52BEC8F6">
      <w:start w:val="1"/>
      <w:numFmt w:val="bullet"/>
      <w:lvlText w:val="-"/>
      <w:lvlJc w:val="left"/>
      <w:pPr>
        <w:ind w:left="4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7AEE3D4">
      <w:start w:val="1"/>
      <w:numFmt w:val="bullet"/>
      <w:lvlText w:val="o"/>
      <w:lvlJc w:val="left"/>
      <w:pPr>
        <w:ind w:left="12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302A3F6">
      <w:start w:val="1"/>
      <w:numFmt w:val="bullet"/>
      <w:lvlText w:val="▪"/>
      <w:lvlJc w:val="left"/>
      <w:pPr>
        <w:ind w:left="20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660EEFE">
      <w:start w:val="1"/>
      <w:numFmt w:val="bullet"/>
      <w:lvlText w:val="•"/>
      <w:lvlJc w:val="left"/>
      <w:pPr>
        <w:ind w:left="27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1B25FB0">
      <w:start w:val="1"/>
      <w:numFmt w:val="bullet"/>
      <w:lvlText w:val="o"/>
      <w:lvlJc w:val="left"/>
      <w:pPr>
        <w:ind w:left="34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D0CD822">
      <w:start w:val="1"/>
      <w:numFmt w:val="bullet"/>
      <w:lvlText w:val="▪"/>
      <w:lvlJc w:val="left"/>
      <w:pPr>
        <w:ind w:left="41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5FCC1A6">
      <w:start w:val="1"/>
      <w:numFmt w:val="bullet"/>
      <w:lvlText w:val="•"/>
      <w:lvlJc w:val="left"/>
      <w:pPr>
        <w:ind w:left="48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B148CE6">
      <w:start w:val="1"/>
      <w:numFmt w:val="bullet"/>
      <w:lvlText w:val="o"/>
      <w:lvlJc w:val="left"/>
      <w:pPr>
        <w:ind w:left="56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D0ACA80">
      <w:start w:val="1"/>
      <w:numFmt w:val="bullet"/>
      <w:lvlText w:val="▪"/>
      <w:lvlJc w:val="left"/>
      <w:pPr>
        <w:ind w:left="63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B2371F5"/>
    <w:multiLevelType w:val="hybridMultilevel"/>
    <w:tmpl w:val="4B6CFB8A"/>
    <w:lvl w:ilvl="0" w:tplc="7AA8ECDE">
      <w:start w:val="5"/>
      <w:numFmt w:val="decimal"/>
      <w:lvlText w:val="%1."/>
      <w:lvlJc w:val="left"/>
      <w:pPr>
        <w:ind w:left="4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74EF662">
      <w:start w:val="7"/>
      <w:numFmt w:val="decimal"/>
      <w:lvlText w:val="%2."/>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E362630">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C900FB8">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C92CC44">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624C642">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2349C5C">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19CB046">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A4E6CE6">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E5F01A0"/>
    <w:multiLevelType w:val="hybridMultilevel"/>
    <w:tmpl w:val="08D8B450"/>
    <w:lvl w:ilvl="0" w:tplc="CF86F3CA">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00878F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9FE1A1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190044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9E88D9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C42422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4588AC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3B27B5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286A37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4A94378"/>
    <w:multiLevelType w:val="hybridMultilevel"/>
    <w:tmpl w:val="40706C8C"/>
    <w:lvl w:ilvl="0" w:tplc="C30AE4B6">
      <w:start w:val="1"/>
      <w:numFmt w:val="lowerLetter"/>
      <w:lvlText w:val="%1)"/>
      <w:lvlJc w:val="left"/>
      <w:pPr>
        <w:ind w:left="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91CF8F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248B0E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ECCB58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AFEA4B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9B24CC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984896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918852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02259D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4E96909"/>
    <w:multiLevelType w:val="hybridMultilevel"/>
    <w:tmpl w:val="8FC4B896"/>
    <w:lvl w:ilvl="0" w:tplc="08226D82">
      <w:start w:val="1"/>
      <w:numFmt w:val="decimal"/>
      <w:lvlText w:val="%1."/>
      <w:lvlJc w:val="left"/>
      <w:pPr>
        <w:ind w:left="3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A48FB0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A82447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9743FD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EE6430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10AB9E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C3A43F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D28A58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6B8F82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64874E1"/>
    <w:multiLevelType w:val="hybridMultilevel"/>
    <w:tmpl w:val="536254E8"/>
    <w:lvl w:ilvl="0" w:tplc="CE76142A">
      <w:start w:val="2"/>
      <w:numFmt w:val="upperLetter"/>
      <w:lvlText w:val="%1)"/>
      <w:lvlJc w:val="left"/>
      <w:pPr>
        <w:ind w:left="9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1265E2C">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108C37C">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ACC3EFE">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0DC12AE">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F4800A0">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244014E">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7DCC028">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F5E483C">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8871A09"/>
    <w:multiLevelType w:val="hybridMultilevel"/>
    <w:tmpl w:val="E9A26DDE"/>
    <w:lvl w:ilvl="0" w:tplc="5F6C4B3A">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ACF5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D221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BCC1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64E46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B64EE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9E8F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C07B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8C9A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AE61F69"/>
    <w:multiLevelType w:val="hybridMultilevel"/>
    <w:tmpl w:val="48206600"/>
    <w:lvl w:ilvl="0" w:tplc="7568B282">
      <w:start w:val="1"/>
      <w:numFmt w:val="decimal"/>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C85E64">
      <w:start w:val="1"/>
      <w:numFmt w:val="decimal"/>
      <w:lvlText w:val="%2."/>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F6339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8271F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60310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E0823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A02CB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1CD50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9E968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B763656"/>
    <w:multiLevelType w:val="hybridMultilevel"/>
    <w:tmpl w:val="846CBF94"/>
    <w:lvl w:ilvl="0" w:tplc="06426B74">
      <w:start w:val="1"/>
      <w:numFmt w:val="lowerLetter"/>
      <w:lvlText w:val="%1)"/>
      <w:lvlJc w:val="left"/>
      <w:pPr>
        <w:ind w:left="3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494642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13092A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84EAAF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98E321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446578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0B8DF1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BCE9D5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42A67A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BED11C9"/>
    <w:multiLevelType w:val="hybridMultilevel"/>
    <w:tmpl w:val="E392E628"/>
    <w:lvl w:ilvl="0" w:tplc="472CCE4C">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52E18E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DE8F62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E78247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DC4B36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55486D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54CD86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DB26C9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FFCA9A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48"/>
  </w:num>
  <w:num w:numId="2">
    <w:abstractNumId w:val="34"/>
  </w:num>
  <w:num w:numId="3">
    <w:abstractNumId w:val="39"/>
  </w:num>
  <w:num w:numId="4">
    <w:abstractNumId w:val="42"/>
  </w:num>
  <w:num w:numId="5">
    <w:abstractNumId w:val="16"/>
  </w:num>
  <w:num w:numId="6">
    <w:abstractNumId w:val="33"/>
  </w:num>
  <w:num w:numId="7">
    <w:abstractNumId w:val="18"/>
  </w:num>
  <w:num w:numId="8">
    <w:abstractNumId w:val="22"/>
  </w:num>
  <w:num w:numId="9">
    <w:abstractNumId w:val="31"/>
  </w:num>
  <w:num w:numId="10">
    <w:abstractNumId w:val="5"/>
  </w:num>
  <w:num w:numId="11">
    <w:abstractNumId w:val="32"/>
  </w:num>
  <w:num w:numId="12">
    <w:abstractNumId w:val="23"/>
  </w:num>
  <w:num w:numId="13">
    <w:abstractNumId w:val="13"/>
  </w:num>
  <w:num w:numId="14">
    <w:abstractNumId w:val="28"/>
  </w:num>
  <w:num w:numId="15">
    <w:abstractNumId w:val="27"/>
  </w:num>
  <w:num w:numId="16">
    <w:abstractNumId w:val="35"/>
  </w:num>
  <w:num w:numId="17">
    <w:abstractNumId w:val="1"/>
  </w:num>
  <w:num w:numId="18">
    <w:abstractNumId w:val="47"/>
  </w:num>
  <w:num w:numId="19">
    <w:abstractNumId w:val="2"/>
  </w:num>
  <w:num w:numId="20">
    <w:abstractNumId w:val="15"/>
  </w:num>
  <w:num w:numId="21">
    <w:abstractNumId w:val="21"/>
  </w:num>
  <w:num w:numId="22">
    <w:abstractNumId w:val="17"/>
  </w:num>
  <w:num w:numId="23">
    <w:abstractNumId w:val="10"/>
  </w:num>
  <w:num w:numId="24">
    <w:abstractNumId w:val="37"/>
  </w:num>
  <w:num w:numId="25">
    <w:abstractNumId w:val="50"/>
  </w:num>
  <w:num w:numId="26">
    <w:abstractNumId w:val="49"/>
  </w:num>
  <w:num w:numId="27">
    <w:abstractNumId w:val="44"/>
  </w:num>
  <w:num w:numId="28">
    <w:abstractNumId w:val="11"/>
  </w:num>
  <w:num w:numId="29">
    <w:abstractNumId w:val="8"/>
  </w:num>
  <w:num w:numId="30">
    <w:abstractNumId w:val="12"/>
  </w:num>
  <w:num w:numId="31">
    <w:abstractNumId w:val="6"/>
  </w:num>
  <w:num w:numId="32">
    <w:abstractNumId w:val="45"/>
  </w:num>
  <w:num w:numId="33">
    <w:abstractNumId w:val="43"/>
  </w:num>
  <w:num w:numId="34">
    <w:abstractNumId w:val="38"/>
  </w:num>
  <w:num w:numId="35">
    <w:abstractNumId w:val="14"/>
  </w:num>
  <w:num w:numId="36">
    <w:abstractNumId w:val="36"/>
  </w:num>
  <w:num w:numId="37">
    <w:abstractNumId w:val="30"/>
  </w:num>
  <w:num w:numId="38">
    <w:abstractNumId w:val="7"/>
  </w:num>
  <w:num w:numId="39">
    <w:abstractNumId w:val="40"/>
  </w:num>
  <w:num w:numId="40">
    <w:abstractNumId w:val="25"/>
  </w:num>
  <w:num w:numId="41">
    <w:abstractNumId w:val="0"/>
  </w:num>
  <w:num w:numId="42">
    <w:abstractNumId w:val="9"/>
  </w:num>
  <w:num w:numId="43">
    <w:abstractNumId w:val="41"/>
  </w:num>
  <w:num w:numId="44">
    <w:abstractNumId w:val="4"/>
  </w:num>
  <w:num w:numId="45">
    <w:abstractNumId w:val="26"/>
  </w:num>
  <w:num w:numId="46">
    <w:abstractNumId w:val="19"/>
  </w:num>
  <w:num w:numId="47">
    <w:abstractNumId w:val="20"/>
  </w:num>
  <w:num w:numId="48">
    <w:abstractNumId w:val="29"/>
  </w:num>
  <w:num w:numId="49">
    <w:abstractNumId w:val="46"/>
  </w:num>
  <w:num w:numId="50">
    <w:abstractNumId w:val="24"/>
  </w:num>
  <w:num w:numId="51">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F89"/>
    <w:rsid w:val="00233353"/>
    <w:rsid w:val="00493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FB3700-77D7-4104-8FAF-47C75324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152" w:right="971" w:hanging="10"/>
      <w:jc w:val="both"/>
    </w:pPr>
    <w:rPr>
      <w:rFonts w:ascii="Arial" w:eastAsia="Arial" w:hAnsi="Arial" w:cs="Arial"/>
      <w:i/>
      <w:color w:val="000000"/>
    </w:rPr>
  </w:style>
  <w:style w:type="paragraph" w:styleId="Ttulo1">
    <w:name w:val="heading 1"/>
    <w:next w:val="Normal"/>
    <w:link w:val="Ttulo1Car"/>
    <w:uiPriority w:val="9"/>
    <w:unhideWhenUsed/>
    <w:qFormat/>
    <w:pPr>
      <w:keepNext/>
      <w:keepLines/>
      <w:shd w:val="clear" w:color="auto" w:fill="E0E0E0"/>
      <w:spacing w:after="195"/>
      <w:ind w:left="293" w:hanging="10"/>
      <w:outlineLvl w:val="0"/>
    </w:pPr>
    <w:rPr>
      <w:rFonts w:ascii="Arial" w:eastAsia="Arial" w:hAnsi="Arial" w:cs="Arial"/>
      <w:color w:val="000000"/>
      <w:shd w:val="clear" w:color="auto" w:fill="E6E6E6"/>
    </w:rPr>
  </w:style>
  <w:style w:type="paragraph" w:styleId="Ttulo2">
    <w:name w:val="heading 2"/>
    <w:next w:val="Normal"/>
    <w:link w:val="Ttulo2Car"/>
    <w:uiPriority w:val="9"/>
    <w:unhideWhenUsed/>
    <w:qFormat/>
    <w:pPr>
      <w:keepNext/>
      <w:keepLines/>
      <w:spacing w:after="100"/>
      <w:ind w:left="152"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4" w:line="267" w:lineRule="auto"/>
      <w:ind w:left="152" w:right="974" w:hanging="10"/>
      <w:jc w:val="both"/>
      <w:outlineLvl w:val="2"/>
    </w:pPr>
    <w:rPr>
      <w:rFonts w:ascii="Arial" w:eastAsia="Arial" w:hAnsi="Arial" w:cs="Arial"/>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2"/>
      <w:shd w:val="clear" w:color="auto" w:fill="E6E6E6"/>
    </w:rPr>
  </w:style>
  <w:style w:type="character" w:customStyle="1" w:styleId="Ttulo3Car">
    <w:name w:val="Título 3 Car"/>
    <w:link w:val="Ttulo3"/>
    <w:rPr>
      <w:rFonts w:ascii="Arial" w:eastAsia="Arial" w:hAnsi="Arial" w:cs="Arial"/>
      <w:b/>
      <w:i/>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60.jpg"/><Relationship Id="rId25" Type="http://schemas.openxmlformats.org/officeDocument/2006/relationships/image" Target="media/image14.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0.jpg"/><Relationship Id="rId20" Type="http://schemas.openxmlformats.org/officeDocument/2006/relationships/image" Target="media/image11.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10.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00.jpg"/><Relationship Id="rId27" Type="http://schemas.openxmlformats.org/officeDocument/2006/relationships/image" Target="media/image150.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0.png"/></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21" Type="http://schemas.openxmlformats.org/officeDocument/2006/relationships/image" Target="media/image2.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1" Type="http://schemas.openxmlformats.org/officeDocument/2006/relationships/image" Target="media/image2.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41006</Words>
  <Characters>225533</Characters>
  <Application>Microsoft Office Word</Application>
  <DocSecurity>0</DocSecurity>
  <Lines>1879</Lines>
  <Paragraphs>532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2025-01-03T13:28:00Z</dcterms:created>
  <dcterms:modified xsi:type="dcterms:W3CDTF">2025-01-03T13:28:00Z</dcterms:modified>
</cp:coreProperties>
</file>