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A6119" w:rsidRDefault="00AD04D0">
      <w:pPr>
        <w:spacing w:after="4" w:line="249" w:lineRule="auto"/>
        <w:ind w:right="363"/>
      </w:pPr>
      <w:bookmarkStart w:id="0" w:name="_GoBack"/>
      <w:bookmarkEnd w:id="0"/>
      <w:r>
        <w:rPr>
          <w:b/>
          <w:sz w:val="24"/>
        </w:rPr>
        <w:t>Acta</w:t>
      </w:r>
      <w:r>
        <w:rPr>
          <w:rFonts w:ascii="Times New Roman" w:eastAsia="Times New Roman" w:hAnsi="Times New Roman" w:cs="Times New Roman"/>
          <w:sz w:val="24"/>
        </w:rPr>
        <w:t xml:space="preserve"> </w:t>
      </w:r>
    </w:p>
    <w:p w:rsidR="00DA6119" w:rsidRDefault="00AD04D0">
      <w:pPr>
        <w:spacing w:after="4" w:line="249" w:lineRule="auto"/>
        <w:ind w:right="363"/>
      </w:pPr>
      <w:r>
        <w:rPr>
          <w:b/>
          <w:sz w:val="24"/>
        </w:rPr>
        <w:t xml:space="preserve">Sesión Ordinaria Junta Gobierno Local de 30-12-2021. </w:t>
      </w:r>
    </w:p>
    <w:p w:rsidR="00DA6119" w:rsidRDefault="00AD04D0">
      <w:pPr>
        <w:spacing w:after="0" w:line="259" w:lineRule="auto"/>
        <w:ind w:left="262" w:firstLine="0"/>
        <w:jc w:val="left"/>
      </w:pPr>
      <w:r>
        <w:rPr>
          <w:rFonts w:ascii="Times New Roman" w:eastAsia="Times New Roman" w:hAnsi="Times New Roman" w:cs="Times New Roman"/>
          <w:sz w:val="24"/>
        </w:rPr>
        <w:t xml:space="preserve"> </w:t>
      </w:r>
      <w:r>
        <w:rPr>
          <w:rFonts w:ascii="Calibri" w:eastAsia="Calibri" w:hAnsi="Calibri" w:cs="Calibri"/>
          <w:noProof/>
        </w:rPr>
        <mc:AlternateContent>
          <mc:Choice Requires="wpg">
            <w:drawing>
              <wp:inline distT="0" distB="0" distL="0" distR="0">
                <wp:extent cx="6057900" cy="25908"/>
                <wp:effectExtent l="0" t="0" r="0" b="0"/>
                <wp:docPr id="187227" name="Group 187227"/>
                <wp:cNvGraphicFramePr/>
                <a:graphic xmlns:a="http://schemas.openxmlformats.org/drawingml/2006/main">
                  <a:graphicData uri="http://schemas.microsoft.com/office/word/2010/wordprocessingGroup">
                    <wpg:wgp>
                      <wpg:cNvGrpSpPr/>
                      <wpg:grpSpPr>
                        <a:xfrm>
                          <a:off x="0" y="0"/>
                          <a:ext cx="6057900" cy="25908"/>
                          <a:chOff x="0" y="0"/>
                          <a:chExt cx="6057900" cy="25908"/>
                        </a:xfrm>
                      </wpg:grpSpPr>
                      <wps:wsp>
                        <wps:cNvPr id="124" name="Shape 124"/>
                        <wps:cNvSpPr/>
                        <wps:spPr>
                          <a:xfrm>
                            <a:off x="0" y="0"/>
                            <a:ext cx="6057900" cy="0"/>
                          </a:xfrm>
                          <a:custGeom>
                            <a:avLst/>
                            <a:gdLst/>
                            <a:ahLst/>
                            <a:cxnLst/>
                            <a:rect l="0" t="0" r="0" b="0"/>
                            <a:pathLst>
                              <a:path w="6057900">
                                <a:moveTo>
                                  <a:pt x="0" y="0"/>
                                </a:moveTo>
                                <a:lnTo>
                                  <a:pt x="6057900"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227" style="width:477pt;height:2.04pt;mso-position-horizontal-relative:char;mso-position-vertical-relative:line" coordsize="60579,259">
                <v:shape id="Shape 124" style="position:absolute;width:60579;height:0;left:0;top:0;" coordsize="6057900,0" path="m0,0l6057900,0">
                  <v:stroke weight="2.04pt" endcap="square" joinstyle="miter" miterlimit="10" on="true" color="#993366"/>
                  <v:fill on="false" color="#000000" opacity="0"/>
                </v:shape>
              </v:group>
            </w:pict>
          </mc:Fallback>
        </mc:AlternateContent>
      </w:r>
    </w:p>
    <w:p w:rsidR="00DA6119" w:rsidRDefault="00AD04D0">
      <w:pPr>
        <w:spacing w:after="0" w:line="259" w:lineRule="auto"/>
        <w:ind w:left="322" w:firstLine="0"/>
        <w:jc w:val="center"/>
      </w:pPr>
      <w:r>
        <w:rPr>
          <w:b/>
        </w:rPr>
        <w:t xml:space="preserve"> </w:t>
      </w:r>
    </w:p>
    <w:p w:rsidR="00DA6119" w:rsidRDefault="00AD04D0">
      <w:pPr>
        <w:pStyle w:val="Ttulo1"/>
        <w:ind w:left="760" w:right="486"/>
      </w:pPr>
      <w:r>
        <w:rPr>
          <w:sz w:val="22"/>
          <w:u w:val="none"/>
        </w:rPr>
        <w:t>A C T A</w:t>
      </w:r>
      <w:r>
        <w:rPr>
          <w:rFonts w:ascii="Times New Roman" w:eastAsia="Times New Roman" w:hAnsi="Times New Roman" w:cs="Times New Roman"/>
          <w:b w:val="0"/>
          <w:sz w:val="24"/>
          <w:u w:val="none"/>
        </w:rPr>
        <w:t xml:space="preserve"> </w:t>
      </w:r>
      <w:r>
        <w:rPr>
          <w:sz w:val="22"/>
          <w:u w:val="none"/>
        </w:rPr>
        <w:t>DE LA SESIÓN ORDINARIA CELEBRADA POR LA JUNTA DE GOBIERNO LOCAL EL DÍA 30 DE DICIEMBRE DE 2021</w:t>
      </w:r>
      <w:r>
        <w:rPr>
          <w:rFonts w:ascii="Times New Roman" w:eastAsia="Times New Roman" w:hAnsi="Times New Roman" w:cs="Times New Roman"/>
          <w:b w:val="0"/>
          <w:sz w:val="24"/>
          <w:u w:val="none"/>
        </w:rPr>
        <w:t xml:space="preserve"> </w:t>
      </w:r>
    </w:p>
    <w:p w:rsidR="00DA6119" w:rsidRDefault="00AD04D0">
      <w:pPr>
        <w:spacing w:after="0" w:line="259" w:lineRule="auto"/>
        <w:ind w:left="262" w:firstLine="0"/>
        <w:jc w:val="left"/>
      </w:pPr>
      <w:r>
        <w:rPr>
          <w:sz w:val="20"/>
        </w:rPr>
        <w:t xml:space="preserve"> </w:t>
      </w:r>
    </w:p>
    <w:p w:rsidR="00DA6119" w:rsidRDefault="00AD04D0">
      <w:pPr>
        <w:spacing w:after="8" w:line="259" w:lineRule="auto"/>
        <w:ind w:left="262" w:firstLine="0"/>
        <w:jc w:val="left"/>
      </w:pPr>
      <w:r>
        <w:rPr>
          <w:sz w:val="20"/>
        </w:rPr>
        <w:t xml:space="preserve"> </w:t>
      </w:r>
      <w:r>
        <w:rPr>
          <w:sz w:val="20"/>
        </w:rPr>
        <w:tab/>
      </w:r>
      <w:r>
        <w:rPr>
          <w:rFonts w:ascii="Times New Roman" w:eastAsia="Times New Roman" w:hAnsi="Times New Roman" w:cs="Times New Roman"/>
          <w:sz w:val="24"/>
        </w:rPr>
        <w:t xml:space="preserve"> </w:t>
      </w:r>
    </w:p>
    <w:p w:rsidR="00DA6119" w:rsidRDefault="00AD04D0">
      <w:pPr>
        <w:spacing w:after="27" w:line="276" w:lineRule="auto"/>
        <w:ind w:right="97"/>
        <w:jc w:val="left"/>
      </w:pPr>
      <w:r>
        <w:rPr>
          <w:b/>
        </w:rPr>
        <w:t xml:space="preserve">SRES. ASISTENTES: </w:t>
      </w:r>
      <w:r>
        <w:rPr>
          <w:b/>
        </w:rPr>
        <w:tab/>
      </w:r>
      <w:r>
        <w:t xml:space="preserve">En Candelaria, a treinta de diciembre de dos mil </w:t>
      </w:r>
      <w:r>
        <w:rPr>
          <w:b/>
        </w:rPr>
        <w:t xml:space="preserve"> </w:t>
      </w:r>
      <w:r>
        <w:rPr>
          <w:b/>
        </w:rPr>
        <w:tab/>
      </w:r>
      <w:r>
        <w:t xml:space="preserve">veintiunos, siendo las 10:00 horas, se constituyó </w:t>
      </w:r>
      <w:r>
        <w:rPr>
          <w:b/>
        </w:rPr>
        <w:t xml:space="preserve">Alcaldesa-Presidenta </w:t>
      </w:r>
      <w:r>
        <w:rPr>
          <w:b/>
        </w:rPr>
        <w:tab/>
      </w:r>
      <w:r>
        <w:t xml:space="preserve">la Junta de Gobierno Local en primera Dª María Concepción Brito Núñez </w:t>
      </w:r>
      <w:r>
        <w:tab/>
        <w:t xml:space="preserve">convocatoria en la Sala de reuniones de la Casa </w:t>
      </w:r>
    </w:p>
    <w:p w:rsidR="00DA6119" w:rsidRDefault="00AD04D0">
      <w:pPr>
        <w:tabs>
          <w:tab w:val="center" w:pos="262"/>
          <w:tab w:val="right" w:pos="9826"/>
        </w:tabs>
        <w:ind w:left="0" w:firstLine="0"/>
        <w:jc w:val="left"/>
      </w:pPr>
      <w:r>
        <w:rPr>
          <w:rFonts w:ascii="Calibri" w:eastAsia="Calibri" w:hAnsi="Calibri" w:cs="Calibri"/>
        </w:rPr>
        <w:tab/>
      </w:r>
      <w:r>
        <w:t xml:space="preserve"> </w:t>
      </w:r>
      <w:r>
        <w:tab/>
        <w:t xml:space="preserve">Consistorial bajo la presidencia de la Sra. </w:t>
      </w:r>
    </w:p>
    <w:p w:rsidR="00DA6119" w:rsidRDefault="00AD04D0">
      <w:pPr>
        <w:tabs>
          <w:tab w:val="center" w:pos="1381"/>
          <w:tab w:val="right" w:pos="9826"/>
        </w:tabs>
        <w:ind w:left="0" w:firstLine="0"/>
        <w:jc w:val="left"/>
      </w:pPr>
      <w:r>
        <w:rPr>
          <w:rFonts w:ascii="Calibri" w:eastAsia="Calibri" w:hAnsi="Calibri" w:cs="Calibri"/>
        </w:rPr>
        <w:tab/>
      </w:r>
      <w:r>
        <w:rPr>
          <w:b/>
        </w:rPr>
        <w:t>Tenientes de Al</w:t>
      </w:r>
      <w:r>
        <w:rPr>
          <w:b/>
        </w:rPr>
        <w:t xml:space="preserve">calde: </w:t>
      </w:r>
      <w:r>
        <w:rPr>
          <w:b/>
        </w:rPr>
        <w:tab/>
      </w:r>
      <w:r>
        <w:t xml:space="preserve">Alcaldesa, Doña María Concepción Brito Núñez, </w:t>
      </w:r>
    </w:p>
    <w:p w:rsidR="00DA6119" w:rsidRDefault="00AD04D0">
      <w:pPr>
        <w:ind w:right="139"/>
      </w:pPr>
      <w:r>
        <w:t>D. Jorge Baute Delgado con asistencia de los Sres. Tenientes de Alcalde D. José Francisco Pinto Ramos expresados al margen, al objeto de celebrar Dª Margarita Eva Tendero Barroso sesión ordinaria y tra</w:t>
      </w:r>
      <w:r>
        <w:t xml:space="preserve">tar de los asuntos </w:t>
      </w:r>
    </w:p>
    <w:p w:rsidR="00DA6119" w:rsidRDefault="00AD04D0">
      <w:pPr>
        <w:tabs>
          <w:tab w:val="center" w:pos="1873"/>
          <w:tab w:val="right" w:pos="9826"/>
        </w:tabs>
        <w:spacing w:after="38"/>
        <w:ind w:left="0" w:firstLine="0"/>
        <w:jc w:val="left"/>
      </w:pPr>
      <w:r>
        <w:rPr>
          <w:rFonts w:ascii="Calibri" w:eastAsia="Calibri" w:hAnsi="Calibri" w:cs="Calibri"/>
        </w:rPr>
        <w:tab/>
      </w:r>
      <w:r>
        <w:t xml:space="preserve">Dª Olivia Concepción Pérez Díaz </w:t>
      </w:r>
      <w:r>
        <w:tab/>
        <w:t xml:space="preserve">comprendidos en el orden del día de la </w:t>
      </w:r>
    </w:p>
    <w:p w:rsidR="00DA6119" w:rsidRDefault="00AD04D0">
      <w:pPr>
        <w:tabs>
          <w:tab w:val="center" w:pos="5698"/>
          <w:tab w:val="center" w:pos="6352"/>
        </w:tabs>
        <w:spacing w:after="0" w:line="259" w:lineRule="auto"/>
        <w:ind w:left="0" w:right="-1522" w:firstLine="0"/>
        <w:jc w:val="left"/>
      </w:pPr>
      <w:r>
        <w:rPr>
          <w:rFonts w:ascii="Calibri" w:eastAsia="Calibri" w:hAnsi="Calibri" w:cs="Calibri"/>
        </w:rPr>
        <w:tab/>
      </w:r>
      <w:r>
        <w:t xml:space="preserve">convocatoria.  </w:t>
      </w:r>
      <w:r>
        <w:tab/>
        <w:t xml:space="preserve"> </w:t>
      </w:r>
    </w:p>
    <w:p w:rsidR="00DA6119" w:rsidRDefault="00AD04D0">
      <w:pPr>
        <w:spacing w:after="59" w:line="259" w:lineRule="auto"/>
        <w:ind w:left="327" w:firstLine="0"/>
        <w:jc w:val="center"/>
      </w:pPr>
      <w:r>
        <w:t xml:space="preserve"> </w:t>
      </w:r>
    </w:p>
    <w:p w:rsidR="00DA6119" w:rsidRDefault="00AD04D0">
      <w:pPr>
        <w:tabs>
          <w:tab w:val="center" w:pos="838"/>
          <w:tab w:val="right" w:pos="9826"/>
        </w:tabs>
        <w:ind w:left="0" w:firstLine="0"/>
        <w:jc w:val="left"/>
      </w:pPr>
      <w:r>
        <w:rPr>
          <w:rFonts w:ascii="Calibri" w:eastAsia="Calibri" w:hAnsi="Calibri" w:cs="Calibri"/>
        </w:rPr>
        <w:tab/>
      </w:r>
      <w:r>
        <w:rPr>
          <w:b/>
          <w:sz w:val="34"/>
          <w:vertAlign w:val="superscript"/>
        </w:rPr>
        <w:t xml:space="preserve">Secretario: </w:t>
      </w:r>
      <w:r>
        <w:rPr>
          <w:b/>
          <w:sz w:val="34"/>
          <w:vertAlign w:val="superscript"/>
        </w:rPr>
        <w:tab/>
      </w:r>
      <w:r>
        <w:t xml:space="preserve">Asiste el Secretario General del Ayuntamiento D. </w:t>
      </w:r>
    </w:p>
    <w:p w:rsidR="00DA6119" w:rsidRDefault="00AD04D0">
      <w:pPr>
        <w:tabs>
          <w:tab w:val="center" w:pos="2322"/>
          <w:tab w:val="center" w:pos="6962"/>
        </w:tabs>
        <w:spacing w:after="48"/>
        <w:ind w:left="0" w:firstLine="0"/>
        <w:jc w:val="left"/>
      </w:pPr>
      <w:r>
        <w:rPr>
          <w:rFonts w:ascii="Calibri" w:eastAsia="Calibri" w:hAnsi="Calibri" w:cs="Calibri"/>
        </w:rPr>
        <w:tab/>
      </w:r>
      <w:r>
        <w:t>D. Octavio Manuel Fernández Hernández</w:t>
      </w:r>
      <w:r>
        <w:rPr>
          <w:b/>
        </w:rPr>
        <w:t>.</w:t>
      </w:r>
      <w:r>
        <w:t xml:space="preserve"> </w:t>
      </w:r>
      <w:r>
        <w:tab/>
        <w:t xml:space="preserve">Octavio Manuel Fernández Hernández. </w:t>
      </w:r>
    </w:p>
    <w:p w:rsidR="00DA6119" w:rsidRDefault="00AD04D0">
      <w:pPr>
        <w:spacing w:after="44" w:line="259" w:lineRule="auto"/>
        <w:ind w:left="262" w:firstLine="0"/>
        <w:jc w:val="left"/>
      </w:pPr>
      <w:r>
        <w:t xml:space="preserve"> </w:t>
      </w:r>
      <w:r>
        <w:tab/>
        <w:t xml:space="preserve"> </w:t>
      </w:r>
    </w:p>
    <w:p w:rsidR="00DA6119" w:rsidRDefault="00AD04D0">
      <w:pPr>
        <w:spacing w:after="0" w:line="308" w:lineRule="auto"/>
        <w:ind w:left="262" w:right="4721" w:firstLine="0"/>
        <w:jc w:val="center"/>
      </w:pPr>
      <w:r>
        <w:rPr>
          <w:sz w:val="20"/>
        </w:rPr>
        <w:t xml:space="preserve"> </w:t>
      </w:r>
      <w:r>
        <w:rPr>
          <w:sz w:val="20"/>
        </w:rPr>
        <w:tab/>
      </w:r>
      <w:r>
        <w:t xml:space="preserve"> </w:t>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t xml:space="preserve"> </w:t>
      </w:r>
    </w:p>
    <w:p w:rsidR="00DA6119" w:rsidRDefault="00AD04D0">
      <w:pPr>
        <w:spacing w:after="0" w:line="259" w:lineRule="auto"/>
        <w:ind w:left="322" w:firstLine="0"/>
        <w:jc w:val="center"/>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1597787</wp:posOffset>
                </wp:positionH>
                <wp:positionV relativeFrom="page">
                  <wp:posOffset>440283</wp:posOffset>
                </wp:positionV>
                <wp:extent cx="904494" cy="915315"/>
                <wp:effectExtent l="0" t="0" r="0" b="0"/>
                <wp:wrapTopAndBottom/>
                <wp:docPr id="187225" name="Group 187225"/>
                <wp:cNvGraphicFramePr/>
                <a:graphic xmlns:a="http://schemas.openxmlformats.org/drawingml/2006/main">
                  <a:graphicData uri="http://schemas.microsoft.com/office/word/2010/wordprocessingGroup">
                    <wpg:wgp>
                      <wpg:cNvGrpSpPr/>
                      <wpg:grpSpPr>
                        <a:xfrm>
                          <a:off x="0" y="0"/>
                          <a:ext cx="904494" cy="915315"/>
                          <a:chOff x="0" y="0"/>
                          <a:chExt cx="904494" cy="915315"/>
                        </a:xfrm>
                      </wpg:grpSpPr>
                      <wps:wsp>
                        <wps:cNvPr id="6" name="Shape 6"/>
                        <wps:cNvSpPr/>
                        <wps:spPr>
                          <a:xfrm>
                            <a:off x="904494" y="115215"/>
                            <a:ext cx="0" cy="800100"/>
                          </a:xfrm>
                          <a:custGeom>
                            <a:avLst/>
                            <a:gdLst/>
                            <a:ahLst/>
                            <a:cxnLst/>
                            <a:rect l="0" t="0" r="0" b="0"/>
                            <a:pathLst>
                              <a:path h="800100">
                                <a:moveTo>
                                  <a:pt x="0" y="0"/>
                                </a:moveTo>
                                <a:lnTo>
                                  <a:pt x="0" y="800100"/>
                                </a:lnTo>
                              </a:path>
                            </a:pathLst>
                          </a:custGeom>
                          <a:ln w="28956" cap="sq">
                            <a:miter lim="127000"/>
                          </a:ln>
                        </wps:spPr>
                        <wps:style>
                          <a:lnRef idx="1">
                            <a:srgbClr val="993366"/>
                          </a:lnRef>
                          <a:fillRef idx="0">
                            <a:srgbClr val="000000">
                              <a:alpha val="0"/>
                            </a:srgbClr>
                          </a:fillRef>
                          <a:effectRef idx="0">
                            <a:scrgbClr r="0" g="0" b="0"/>
                          </a:effectRef>
                          <a:fontRef idx="none"/>
                        </wps:style>
                        <wps:bodyPr/>
                      </wps:wsp>
                      <pic:pic xmlns:pic="http://schemas.openxmlformats.org/drawingml/2006/picture">
                        <pic:nvPicPr>
                          <pic:cNvPr id="8" name="Picture 8"/>
                          <pic:cNvPicPr/>
                        </pic:nvPicPr>
                        <pic:blipFill>
                          <a:blip r:embed="rId7"/>
                          <a:stretch>
                            <a:fillRect/>
                          </a:stretch>
                        </pic:blipFill>
                        <pic:spPr>
                          <a:xfrm>
                            <a:off x="0" y="153"/>
                            <a:ext cx="754380" cy="912876"/>
                          </a:xfrm>
                          <a:prstGeom prst="rect">
                            <a:avLst/>
                          </a:prstGeom>
                        </pic:spPr>
                      </pic:pic>
                      <wps:wsp>
                        <wps:cNvPr id="10" name="Rectangle 10"/>
                        <wps:cNvSpPr/>
                        <wps:spPr>
                          <a:xfrm>
                            <a:off x="23165" y="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1" name="Rectangle 11"/>
                        <wps:cNvSpPr/>
                        <wps:spPr>
                          <a:xfrm>
                            <a:off x="23165" y="17526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187225" style="width:71.22pt;height:72.072pt;position:absolute;mso-position-horizontal-relative:page;mso-position-horizontal:absolute;margin-left:125.81pt;mso-position-vertical-relative:page;margin-top:34.668pt;" coordsize="9044,9153">
                <v:shape id="Shape 6" style="position:absolute;width:0;height:8001;left:9044;top:1152;" coordsize="0,800100" path="m0,0l0,800100">
                  <v:stroke weight="2.28pt" endcap="square" joinstyle="miter" miterlimit="10" on="true" color="#993366"/>
                  <v:fill on="false" color="#000000" opacity="0"/>
                </v:shape>
                <v:shape id="Picture 8" style="position:absolute;width:7543;height:9128;left:0;top:1;" filled="f">
                  <v:imagedata r:id="rId13"/>
                </v:shape>
                <v:rect id="Rectangle 10" style="position:absolute;width:506;height:2243;left:23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1" style="position:absolute;width:506;height:2243;left:231;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5926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87228" name="Group 18722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7" name="Rectangle 12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8" name="Rectangle 128"/>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7228" style="width:12.7031pt;height:279.582pt;position:absolute;mso-position-horizontal-relative:page;mso-position-horizontal:absolute;margin-left:682.278pt;mso-position-vertical-relative:page;margin-top:532.338pt;" coordsize="1613,35506">
                <v:rect id="Rectangle 12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8"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 de 174 </w:t>
                        </w:r>
                      </w:p>
                    </w:txbxContent>
                  </v:textbox>
                </v:rect>
                <w10:wrap type="square"/>
              </v:group>
            </w:pict>
          </mc:Fallback>
        </mc:AlternateContent>
      </w: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254000</wp:posOffset>
                </wp:positionH>
                <wp:positionV relativeFrom="page">
                  <wp:posOffset>1397000</wp:posOffset>
                </wp:positionV>
                <wp:extent cx="368300" cy="5921756"/>
                <wp:effectExtent l="0" t="0" r="0" b="0"/>
                <wp:wrapSquare wrapText="bothSides"/>
                <wp:docPr id="187229" name="Group 187229"/>
                <wp:cNvGraphicFramePr/>
                <a:graphic xmlns:a="http://schemas.openxmlformats.org/drawingml/2006/main">
                  <a:graphicData uri="http://schemas.microsoft.com/office/word/2010/wordprocessingGroup">
                    <wpg:wgp>
                      <wpg:cNvGrpSpPr/>
                      <wpg:grpSpPr>
                        <a:xfrm>
                          <a:off x="0" y="0"/>
                          <a:ext cx="368300" cy="5921756"/>
                          <a:chOff x="0" y="0"/>
                          <a:chExt cx="368300" cy="5921756"/>
                        </a:xfrm>
                      </wpg:grpSpPr>
                      <wps:wsp>
                        <wps:cNvPr id="129" name="Shape 129"/>
                        <wps:cNvSpPr/>
                        <wps:spPr>
                          <a:xfrm>
                            <a:off x="0" y="0"/>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s:wsp>
                        <wps:cNvPr id="130" name="Shape 130"/>
                        <wps:cNvSpPr/>
                        <wps:spPr>
                          <a:xfrm>
                            <a:off x="0" y="2992628"/>
                            <a:ext cx="368300" cy="2929128"/>
                          </a:xfrm>
                          <a:custGeom>
                            <a:avLst/>
                            <a:gdLst/>
                            <a:ahLst/>
                            <a:cxnLst/>
                            <a:rect l="0" t="0" r="0" b="0"/>
                            <a:pathLst>
                              <a:path w="368300" h="2929128">
                                <a:moveTo>
                                  <a:pt x="0" y="2929128"/>
                                </a:moveTo>
                                <a:lnTo>
                                  <a:pt x="368300" y="2929128"/>
                                </a:lnTo>
                                <a:lnTo>
                                  <a:pt x="368300" y="0"/>
                                </a:lnTo>
                                <a:lnTo>
                                  <a:pt x="0" y="0"/>
                                </a:lnTo>
                                <a:close/>
                              </a:path>
                            </a:pathLst>
                          </a:custGeom>
                          <a:ln w="6350" cap="flat">
                            <a:miter lim="127000"/>
                          </a:ln>
                        </wps:spPr>
                        <wps:style>
                          <a:lnRef idx="1">
                            <a:srgbClr val="80808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187229" style="width:29pt;height:466.28pt;position:absolute;mso-position-horizontal-relative:page;mso-position-horizontal:absolute;margin-left:20pt;mso-position-vertical-relative:page;margin-top:110pt;" coordsize="3683,59217">
                <v:shape id="Shape 129" style="position:absolute;width:3683;height:29291;left:0;top:0;" coordsize="368300,2929128" path="m0,2929128l368300,2929128l368300,0l0,0x">
                  <v:stroke weight="0.5pt" endcap="flat" joinstyle="miter" miterlimit="10" on="true" color="#808080"/>
                  <v:fill on="false" color="#000000" opacity="0"/>
                </v:shape>
                <v:shape id="Shape 130" style="position:absolute;width:3683;height:29291;left:0;top:29926;" coordsize="368300,2929128" path="m0,2929128l368300,2929128l368300,0l0,0x">
                  <v:stroke weight="0.5pt" endcap="flat" joinstyle="miter" miterlimit="10" on="true" color="#808080"/>
                  <v:fill on="false" color="#000000" opacity="0"/>
                </v:shape>
                <w10:wrap type="square"/>
              </v:group>
            </w:pict>
          </mc:Fallback>
        </mc:AlternateContent>
      </w:r>
      <w:r>
        <w:t xml:space="preserve"> </w:t>
      </w:r>
    </w:p>
    <w:p w:rsidR="00DA6119" w:rsidRDefault="00AD04D0">
      <w:pPr>
        <w:spacing w:after="0" w:line="259" w:lineRule="auto"/>
        <w:ind w:left="322" w:firstLine="0"/>
        <w:jc w:val="center"/>
      </w:pPr>
      <w:r>
        <w:t xml:space="preserve"> </w:t>
      </w:r>
    </w:p>
    <w:p w:rsidR="00DA6119" w:rsidRDefault="00AD04D0">
      <w:pPr>
        <w:spacing w:after="0" w:line="259" w:lineRule="auto"/>
        <w:ind w:left="322" w:firstLine="0"/>
        <w:jc w:val="center"/>
      </w:pPr>
      <w:r>
        <w:t xml:space="preserve"> </w:t>
      </w:r>
    </w:p>
    <w:p w:rsidR="00DA6119" w:rsidRDefault="00AD04D0">
      <w:pPr>
        <w:spacing w:after="0" w:line="259" w:lineRule="auto"/>
        <w:ind w:left="322" w:firstLine="0"/>
        <w:jc w:val="center"/>
      </w:pPr>
      <w:r>
        <w:t xml:space="preserve"> </w:t>
      </w:r>
    </w:p>
    <w:p w:rsidR="00DA6119" w:rsidRDefault="00AD04D0">
      <w:pPr>
        <w:spacing w:after="34" w:line="244" w:lineRule="auto"/>
        <w:ind w:left="423" w:right="4721" w:firstLine="0"/>
        <w:jc w:val="left"/>
      </w:pPr>
      <w:r>
        <w:t xml:space="preserve"> </w:t>
      </w:r>
      <w:r>
        <w:rPr>
          <w:sz w:val="20"/>
        </w:rPr>
        <w:t xml:space="preserve"> </w:t>
      </w:r>
    </w:p>
    <w:p w:rsidR="00DA6119" w:rsidRDefault="00AD04D0">
      <w:pPr>
        <w:spacing w:after="0" w:line="259" w:lineRule="auto"/>
        <w:ind w:left="423" w:firstLine="0"/>
        <w:jc w:val="left"/>
      </w:pPr>
      <w:r>
        <w:rPr>
          <w:b/>
          <w:sz w:val="24"/>
        </w:rPr>
        <w:t xml:space="preserve">    </w:t>
      </w:r>
    </w:p>
    <w:p w:rsidR="00DA6119" w:rsidRDefault="00AD04D0">
      <w:pPr>
        <w:spacing w:after="0" w:line="259" w:lineRule="auto"/>
        <w:ind w:left="423" w:firstLine="0"/>
        <w:jc w:val="left"/>
      </w:pPr>
      <w:r>
        <w:rPr>
          <w:b/>
          <w:sz w:val="24"/>
        </w:rPr>
        <w:t xml:space="preserve"> </w:t>
      </w:r>
    </w:p>
    <w:p w:rsidR="00DA6119" w:rsidRDefault="00AD04D0">
      <w:pPr>
        <w:spacing w:after="4" w:line="249" w:lineRule="auto"/>
        <w:ind w:left="418" w:right="363"/>
      </w:pPr>
      <w:r>
        <w:rPr>
          <w:b/>
          <w:sz w:val="24"/>
        </w:rPr>
        <w:t xml:space="preserve">Declarada abierta la sesión por la Presidencia, se pasó al estudio de los temas objeto de la misma. </w:t>
      </w:r>
    </w:p>
    <w:p w:rsidR="00DA6119" w:rsidRDefault="00AD04D0">
      <w:pPr>
        <w:spacing w:after="0" w:line="259" w:lineRule="auto"/>
        <w:ind w:left="423" w:firstLine="0"/>
        <w:jc w:val="left"/>
      </w:pPr>
      <w:r>
        <w:rPr>
          <w:b/>
          <w:sz w:val="24"/>
        </w:rPr>
        <w:t xml:space="preserve"> </w:t>
      </w:r>
    </w:p>
    <w:p w:rsidR="00DA6119" w:rsidRDefault="00AD04D0">
      <w:pPr>
        <w:spacing w:after="0" w:line="259" w:lineRule="auto"/>
        <w:ind w:left="423" w:firstLine="0"/>
        <w:jc w:val="left"/>
      </w:pPr>
      <w:r>
        <w:rPr>
          <w:b/>
        </w:rPr>
        <w:t xml:space="preserve"> </w:t>
      </w:r>
    </w:p>
    <w:p w:rsidR="00DA6119" w:rsidRDefault="00AD04D0">
      <w:pPr>
        <w:spacing w:line="249" w:lineRule="auto"/>
        <w:ind w:left="793" w:right="364"/>
      </w:pPr>
      <w:r>
        <w:rPr>
          <w:b/>
        </w:rPr>
        <w:t xml:space="preserve">A) PARTE RESOLUTIVA </w:t>
      </w:r>
    </w:p>
    <w:p w:rsidR="00DA6119" w:rsidRDefault="00AD04D0">
      <w:pPr>
        <w:spacing w:after="0" w:line="259" w:lineRule="auto"/>
        <w:ind w:left="423" w:firstLine="0"/>
        <w:jc w:val="left"/>
      </w:pPr>
      <w:r>
        <w:rPr>
          <w:b/>
          <w:sz w:val="20"/>
        </w:rPr>
        <w:t xml:space="preserve"> </w:t>
      </w:r>
    </w:p>
    <w:p w:rsidR="00DA6119" w:rsidRDefault="00AD04D0">
      <w:pPr>
        <w:spacing w:after="17" w:line="259" w:lineRule="auto"/>
        <w:ind w:left="423" w:firstLine="0"/>
        <w:jc w:val="left"/>
      </w:pPr>
      <w:r>
        <w:rPr>
          <w:sz w:val="20"/>
        </w:rPr>
        <w:t xml:space="preserve"> </w:t>
      </w:r>
    </w:p>
    <w:p w:rsidR="00DA6119" w:rsidRDefault="00AD04D0">
      <w:pPr>
        <w:spacing w:after="4" w:line="249" w:lineRule="auto"/>
        <w:ind w:left="418" w:right="363"/>
      </w:pPr>
      <w:r>
        <w:rPr>
          <w:b/>
          <w:sz w:val="24"/>
        </w:rPr>
        <w:t xml:space="preserve">1º Aprobación del acta de la sesión anterior correspondiente al 20 de diciembre de 2021. </w:t>
      </w:r>
    </w:p>
    <w:p w:rsidR="00DA6119" w:rsidRDefault="00AD04D0">
      <w:pPr>
        <w:spacing w:after="0" w:line="259" w:lineRule="auto"/>
        <w:ind w:left="423" w:firstLine="0"/>
        <w:jc w:val="left"/>
      </w:pPr>
      <w:r>
        <w:rPr>
          <w:b/>
          <w:sz w:val="24"/>
        </w:rPr>
        <w:t xml:space="preserve"> </w:t>
      </w:r>
    </w:p>
    <w:p w:rsidR="00DA6119" w:rsidRDefault="00AD04D0">
      <w:pPr>
        <w:spacing w:after="0" w:line="259" w:lineRule="auto"/>
        <w:ind w:left="423" w:firstLine="0"/>
        <w:jc w:val="left"/>
      </w:pPr>
      <w:r>
        <w:rPr>
          <w:b/>
          <w:sz w:val="24"/>
        </w:rPr>
        <w:t xml:space="preserve"> </w:t>
      </w:r>
    </w:p>
    <w:p w:rsidR="00DA6119" w:rsidRDefault="00AD04D0">
      <w:pPr>
        <w:ind w:left="418" w:right="472"/>
      </w:pPr>
      <w:r>
        <w:t xml:space="preserve">Se aprobó por la unanimidad de los presentes. </w:t>
      </w:r>
    </w:p>
    <w:p w:rsidR="00DA6119" w:rsidRDefault="00AD04D0">
      <w:pPr>
        <w:spacing w:after="415"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0" w:right="13" w:firstLine="0"/>
        <w:jc w:val="center"/>
      </w:pPr>
      <w:r>
        <w:rPr>
          <w:rFonts w:ascii="Calibri" w:eastAsia="Calibri" w:hAnsi="Calibri" w:cs="Calibri"/>
          <w:noProof/>
        </w:rPr>
        <w:lastRenderedPageBreak/>
        <mc:AlternateContent>
          <mc:Choice Requires="wpg">
            <w:drawing>
              <wp:inline distT="0" distB="0" distL="0" distR="0">
                <wp:extent cx="5830570" cy="17145"/>
                <wp:effectExtent l="0" t="0" r="0" b="0"/>
                <wp:docPr id="187226" name="Group 187226"/>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9" name="Shape 9"/>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187226" style="width:459.1pt;height:1.35004pt;mso-position-horizontal-relative:char;mso-position-vertical-relative:line" coordsize="58305,171">
                <v:shape id="Shape 9" style="position:absolute;width:58305;height:171;left:0;top:0;" coordsize="5830570,17145" path="m0,0l5830570,17145">
                  <v:stroke weight="1.56pt" endcap="round" dashstyle="0 2" joinstyle="miter" miterlimit="10" on="true" color="#660033"/>
                  <v:fill on="false" color="#000000" opacity="0"/>
                </v:shape>
              </v:group>
            </w:pict>
          </mc:Fallback>
        </mc:AlternateContent>
      </w:r>
      <w:r>
        <w:rPr>
          <w:sz w:val="14"/>
        </w:rPr>
        <w:t xml:space="preserve"> </w:t>
      </w:r>
    </w:p>
    <w:p w:rsidR="00DA6119" w:rsidRDefault="00AD04D0">
      <w:pPr>
        <w:spacing w:after="89" w:line="241" w:lineRule="auto"/>
        <w:ind w:left="2226" w:right="1927" w:firstLine="0"/>
        <w:jc w:val="center"/>
      </w:pPr>
      <w:r>
        <w:rPr>
          <w:sz w:val="14"/>
        </w:rPr>
        <w:t xml:space="preserve">Avenida Constitución Nº 7. Código postal: 38530, Candelaria. Teléfono: 922.500.800. </w:t>
      </w:r>
      <w:r>
        <w:rPr>
          <w:b/>
          <w:sz w:val="14"/>
        </w:rPr>
        <w:t xml:space="preserve">www. candelaria. es </w:t>
      </w:r>
    </w:p>
    <w:p w:rsidR="00DA6119" w:rsidRDefault="00AD04D0">
      <w:pPr>
        <w:spacing w:after="0" w:line="259" w:lineRule="auto"/>
        <w:ind w:left="262" w:firstLine="0"/>
        <w:jc w:val="left"/>
      </w:pPr>
      <w:r>
        <w:rPr>
          <w:rFonts w:ascii="Times New Roman" w:eastAsia="Times New Roman" w:hAnsi="Times New Roman" w:cs="Times New Roman"/>
          <w:sz w:val="24"/>
        </w:rPr>
        <w:t xml:space="preserve"> </w:t>
      </w:r>
    </w:p>
    <w:p w:rsidR="00DA6119" w:rsidRDefault="00AD04D0">
      <w:pPr>
        <w:spacing w:after="4" w:line="249" w:lineRule="auto"/>
        <w:ind w:left="418" w:right="363"/>
      </w:pPr>
      <w:r>
        <w:rPr>
          <w:b/>
          <w:sz w:val="24"/>
        </w:rPr>
        <w:t xml:space="preserve">2.- Expediente 2785/2020. Modificación de las coordenadas UTM de la Avenida La Constitución </w:t>
      </w:r>
      <w:r>
        <w:rPr>
          <w:b/>
          <w:sz w:val="24"/>
        </w:rPr>
        <w:t>en el Inventario Municipal de Bienes y Derechos.</w:t>
      </w:r>
      <w:r>
        <w:rPr>
          <w:rFonts w:ascii="Times New Roman" w:eastAsia="Times New Roman" w:hAnsi="Times New Roman" w:cs="Times New Roman"/>
          <w:sz w:val="24"/>
        </w:rPr>
        <w:t xml:space="preserve"> </w:t>
      </w:r>
    </w:p>
    <w:p w:rsidR="00DA6119" w:rsidRDefault="00AD04D0">
      <w:pPr>
        <w:spacing w:after="100" w:line="259" w:lineRule="auto"/>
        <w:ind w:left="423" w:firstLine="0"/>
        <w:jc w:val="left"/>
      </w:pPr>
      <w:r>
        <w:rPr>
          <w:b/>
        </w:rPr>
        <w:t xml:space="preserve"> </w:t>
      </w:r>
    </w:p>
    <w:p w:rsidR="00DA6119" w:rsidRDefault="00AD04D0">
      <w:pPr>
        <w:spacing w:after="0" w:line="259" w:lineRule="auto"/>
        <w:ind w:left="423" w:firstLine="0"/>
        <w:jc w:val="left"/>
      </w:pPr>
      <w:r>
        <w:rPr>
          <w:b/>
        </w:rPr>
        <w:t xml:space="preserve"> </w:t>
      </w:r>
    </w:p>
    <w:p w:rsidR="00DA6119" w:rsidRDefault="00AD04D0">
      <w:pPr>
        <w:spacing w:line="249" w:lineRule="auto"/>
        <w:ind w:left="418" w:right="364"/>
      </w:pPr>
      <w:r>
        <w:rPr>
          <w:b/>
        </w:rPr>
        <w:t xml:space="preserve">Consta en el expediente Informe Técnico emitido por Doña Alicia Torres Díaz, que desempeña el puesto de trabajo de Geógrafa, de 21 de diciembre de 2021, del siguiente tenor literal: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783" w:firstLine="0"/>
        <w:jc w:val="left"/>
      </w:pPr>
      <w:r>
        <w:rPr>
          <w:rFonts w:ascii="Times New Roman" w:eastAsia="Times New Roman" w:hAnsi="Times New Roman" w:cs="Times New Roman"/>
          <w:sz w:val="24"/>
        </w:rPr>
        <w:t xml:space="preserve"> </w:t>
      </w:r>
    </w:p>
    <w:p w:rsidR="00DA6119" w:rsidRDefault="00AD04D0">
      <w:pPr>
        <w:pStyle w:val="Ttulo1"/>
        <w:spacing w:after="101"/>
        <w:ind w:left="760" w:right="702"/>
      </w:pPr>
      <w:r>
        <w:rPr>
          <w:sz w:val="22"/>
          <w:u w:val="none"/>
        </w:rPr>
        <w:t xml:space="preserve">“INFORME  </w:t>
      </w:r>
    </w:p>
    <w:p w:rsidR="00DA6119" w:rsidRDefault="00AD04D0">
      <w:pPr>
        <w:spacing w:after="98" w:line="259" w:lineRule="auto"/>
        <w:ind w:left="106" w:firstLine="0"/>
        <w:jc w:val="center"/>
      </w:pPr>
      <w:r>
        <w:rPr>
          <w:b/>
        </w:rPr>
        <w:t xml:space="preserve"> </w:t>
      </w:r>
    </w:p>
    <w:p w:rsidR="00DA6119" w:rsidRDefault="00AD04D0">
      <w:pPr>
        <w:spacing w:after="113" w:line="249" w:lineRule="auto"/>
        <w:ind w:left="418" w:right="364"/>
      </w:pPr>
      <w:r>
        <w:rPr>
          <w:rFonts w:ascii="Calibri" w:eastAsia="Calibri" w:hAnsi="Calibri" w:cs="Calibri"/>
          <w:noProof/>
        </w:rPr>
        <mc:AlternateContent>
          <mc:Choice Requires="wpg">
            <w:drawing>
              <wp:anchor distT="0" distB="0" distL="114300" distR="114300" simplePos="0" relativeHeight="25166131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3865" name="Group 19386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568" name="Rectangle 56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569" name="Rectangle 569"/>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3865" style="width:12.7031pt;height:279.582pt;position:absolute;mso-position-horizontal-relative:page;mso-position-horizontal:absolute;margin-left:682.278pt;mso-position-vertical-relative:page;margin-top:532.338pt;" coordsize="1613,35506">
                <v:rect id="Rectangle 56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569"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 de 174 </w:t>
                        </w:r>
                      </w:p>
                    </w:txbxContent>
                  </v:textbox>
                </v:rect>
                <w10:wrap type="topAndBottom"/>
              </v:group>
            </w:pict>
          </mc:Fallback>
        </mc:AlternateContent>
      </w:r>
      <w:r>
        <w:rPr>
          <w:b/>
        </w:rPr>
        <w:t>Visto el expediente antedicho, en relación a la inscripción registral de la Avenida La Constitución en el Inventario Municipal de Bienes y Derechos, en cumplimiento con el artículo 20 del RD 1372/1986, de 13 de junio, Alicia Torres Díaz, Geógrafa de la Ofi</w:t>
      </w:r>
      <w:r>
        <w:rPr>
          <w:b/>
        </w:rPr>
        <w:t>cina Técnica Municipal emite el siguiente informe:</w:t>
      </w:r>
      <w:r>
        <w:t xml:space="preserve"> </w:t>
      </w:r>
    </w:p>
    <w:p w:rsidR="00DA6119" w:rsidRDefault="00AD04D0">
      <w:pPr>
        <w:spacing w:after="100" w:line="259" w:lineRule="auto"/>
        <w:ind w:left="423" w:firstLine="0"/>
        <w:jc w:val="left"/>
      </w:pPr>
      <w:r>
        <w:rPr>
          <w:b/>
        </w:rPr>
        <w:t xml:space="preserve"> </w:t>
      </w:r>
    </w:p>
    <w:p w:rsidR="00DA6119" w:rsidRDefault="00AD04D0">
      <w:pPr>
        <w:spacing w:after="91"/>
        <w:ind w:left="418" w:right="373"/>
      </w:pPr>
      <w:r>
        <w:t>Habiéndose advertido un error en las coordenadas UTM de la Avenida La Constitución, se procede a la modificación de las mismas, por lo que además también se modifica la tabla de superficies y el plano d</w:t>
      </w:r>
      <w:r>
        <w:t xml:space="preserve">e dicha vía. </w:t>
      </w:r>
    </w:p>
    <w:p w:rsidR="00DA6119" w:rsidRDefault="00AD04D0">
      <w:pPr>
        <w:spacing w:after="111" w:line="259" w:lineRule="auto"/>
        <w:ind w:left="423" w:firstLine="0"/>
        <w:jc w:val="left"/>
      </w:pPr>
      <w:r>
        <w:t xml:space="preserve"> </w:t>
      </w:r>
    </w:p>
    <w:p w:rsidR="00DA6119" w:rsidRDefault="00AD04D0">
      <w:pPr>
        <w:pStyle w:val="Ttulo1"/>
        <w:shd w:val="clear" w:color="auto" w:fill="E7E6E6"/>
        <w:ind w:left="418" w:right="0"/>
        <w:jc w:val="left"/>
      </w:pPr>
      <w:r>
        <w:rPr>
          <w:sz w:val="22"/>
          <w:u w:val="none"/>
          <w:shd w:val="clear" w:color="auto" w:fill="E6E6E6"/>
        </w:rPr>
        <w:t>COORDENADAS UTM</w:t>
      </w:r>
      <w:r>
        <w:rPr>
          <w:rFonts w:ascii="Times New Roman" w:eastAsia="Times New Roman" w:hAnsi="Times New Roman" w:cs="Times New Roman"/>
          <w:b w:val="0"/>
          <w:sz w:val="24"/>
          <w:u w:val="none"/>
        </w:rPr>
        <w:t xml:space="preserve"> </w:t>
      </w:r>
    </w:p>
    <w:p w:rsidR="00DA6119" w:rsidRDefault="00AD04D0">
      <w:pPr>
        <w:spacing w:after="0" w:line="259" w:lineRule="auto"/>
        <w:ind w:left="423" w:firstLine="0"/>
        <w:jc w:val="left"/>
      </w:pPr>
      <w:r>
        <w:t xml:space="preserve"> </w:t>
      </w:r>
    </w:p>
    <w:tbl>
      <w:tblPr>
        <w:tblStyle w:val="TableGrid"/>
        <w:tblW w:w="8775" w:type="dxa"/>
        <w:tblInd w:w="516" w:type="dxa"/>
        <w:tblCellMar>
          <w:top w:w="7" w:type="dxa"/>
          <w:left w:w="115" w:type="dxa"/>
          <w:bottom w:w="0" w:type="dxa"/>
          <w:right w:w="115" w:type="dxa"/>
        </w:tblCellMar>
        <w:tblLook w:val="04A0" w:firstRow="1" w:lastRow="0" w:firstColumn="1" w:lastColumn="0" w:noHBand="0" w:noVBand="1"/>
      </w:tblPr>
      <w:tblGrid>
        <w:gridCol w:w="7"/>
        <w:gridCol w:w="1679"/>
        <w:gridCol w:w="7"/>
        <w:gridCol w:w="3536"/>
        <w:gridCol w:w="7"/>
        <w:gridCol w:w="3532"/>
        <w:gridCol w:w="7"/>
      </w:tblGrid>
      <w:tr w:rsidR="00DA6119">
        <w:trPr>
          <w:gridBefore w:val="1"/>
          <w:wBefore w:w="7" w:type="dxa"/>
          <w:trHeight w:val="265"/>
        </w:trPr>
        <w:tc>
          <w:tcPr>
            <w:tcW w:w="1687" w:type="dxa"/>
            <w:gridSpan w:val="2"/>
            <w:tcBorders>
              <w:top w:val="single" w:sz="8" w:space="0" w:color="000000"/>
              <w:left w:val="single" w:sz="8" w:space="0" w:color="000000"/>
              <w:bottom w:val="single" w:sz="4" w:space="0" w:color="000000"/>
              <w:right w:val="nil"/>
            </w:tcBorders>
            <w:shd w:val="clear" w:color="auto" w:fill="D9D9D9"/>
          </w:tcPr>
          <w:p w:rsidR="00DA6119" w:rsidRDefault="00DA6119">
            <w:pPr>
              <w:spacing w:after="160" w:line="259" w:lineRule="auto"/>
              <w:ind w:left="0" w:firstLine="0"/>
              <w:jc w:val="left"/>
            </w:pPr>
          </w:p>
        </w:tc>
        <w:tc>
          <w:tcPr>
            <w:tcW w:w="7088" w:type="dxa"/>
            <w:gridSpan w:val="4"/>
            <w:tcBorders>
              <w:top w:val="single" w:sz="8" w:space="0" w:color="000000"/>
              <w:left w:val="nil"/>
              <w:bottom w:val="single" w:sz="4" w:space="0" w:color="000000"/>
              <w:right w:val="single" w:sz="8" w:space="0" w:color="000000"/>
            </w:tcBorders>
            <w:shd w:val="clear" w:color="auto" w:fill="D9D9D9"/>
          </w:tcPr>
          <w:p w:rsidR="00DA6119" w:rsidRDefault="00AD04D0">
            <w:pPr>
              <w:spacing w:after="0" w:line="259" w:lineRule="auto"/>
              <w:ind w:left="721" w:firstLine="0"/>
              <w:jc w:val="left"/>
            </w:pPr>
            <w:r>
              <w:rPr>
                <w:b/>
              </w:rPr>
              <w:t xml:space="preserve">Avenida de La Constitución </w:t>
            </w:r>
          </w:p>
        </w:tc>
      </w:tr>
      <w:tr w:rsidR="00DA6119">
        <w:trPr>
          <w:gridBefore w:val="1"/>
          <w:wBefore w:w="7" w:type="dxa"/>
          <w:trHeight w:val="287"/>
        </w:trPr>
        <w:tc>
          <w:tcPr>
            <w:tcW w:w="1687" w:type="dxa"/>
            <w:gridSpan w:val="2"/>
            <w:tcBorders>
              <w:top w:val="single" w:sz="4" w:space="0" w:color="000000"/>
              <w:left w:val="single" w:sz="8" w:space="0" w:color="000000"/>
              <w:bottom w:val="single" w:sz="8" w:space="0" w:color="000000"/>
              <w:right w:val="single" w:sz="4" w:space="0" w:color="000000"/>
            </w:tcBorders>
          </w:tcPr>
          <w:p w:rsidR="00DA6119" w:rsidRDefault="00AD04D0">
            <w:pPr>
              <w:spacing w:after="0" w:line="259" w:lineRule="auto"/>
              <w:ind w:left="0" w:right="417" w:firstLine="0"/>
              <w:jc w:val="center"/>
            </w:pPr>
            <w:r>
              <w:rPr>
                <w:b/>
              </w:rPr>
              <w:t xml:space="preserve">Punto </w:t>
            </w:r>
          </w:p>
        </w:tc>
        <w:tc>
          <w:tcPr>
            <w:tcW w:w="7088" w:type="dxa"/>
            <w:gridSpan w:val="4"/>
            <w:tcBorders>
              <w:top w:val="single" w:sz="4" w:space="0" w:color="000000"/>
              <w:left w:val="single" w:sz="4" w:space="0" w:color="000000"/>
              <w:bottom w:val="single" w:sz="8" w:space="0" w:color="000000"/>
              <w:right w:val="single" w:sz="8" w:space="0" w:color="000000"/>
            </w:tcBorders>
          </w:tcPr>
          <w:p w:rsidR="00DA6119" w:rsidRDefault="00AD04D0">
            <w:pPr>
              <w:spacing w:after="0" w:line="259" w:lineRule="auto"/>
              <w:ind w:left="0" w:right="413" w:firstLine="0"/>
              <w:jc w:val="center"/>
            </w:pPr>
            <w:r>
              <w:rPr>
                <w:b/>
              </w:rPr>
              <w:t xml:space="preserve">Coordenadas UTM </w:t>
            </w:r>
          </w:p>
        </w:tc>
      </w:tr>
      <w:tr w:rsidR="00DA6119">
        <w:trPr>
          <w:gridBefore w:val="1"/>
          <w:wBefore w:w="7" w:type="dxa"/>
          <w:trHeight w:val="269"/>
        </w:trPr>
        <w:tc>
          <w:tcPr>
            <w:tcW w:w="1687" w:type="dxa"/>
            <w:gridSpan w:val="2"/>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9" w:firstLine="0"/>
              <w:jc w:val="center"/>
            </w:pPr>
            <w:r>
              <w:rPr>
                <w:b/>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4" w:firstLine="0"/>
              <w:jc w:val="center"/>
            </w:pPr>
            <w:r>
              <w:rPr>
                <w:b/>
              </w:rPr>
              <w:t xml:space="preserve">X </w:t>
            </w:r>
          </w:p>
        </w:tc>
        <w:tc>
          <w:tcPr>
            <w:tcW w:w="3542" w:type="dxa"/>
            <w:gridSpan w:val="2"/>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6" w:firstLine="0"/>
              <w:jc w:val="center"/>
            </w:pPr>
            <w:r>
              <w:rPr>
                <w:b/>
              </w:rPr>
              <w:t xml:space="preserve">Y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365846.0918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3137654.7988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365845.4987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3137654.8481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365831.4054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3137650.0273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365831.3362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1" w:firstLine="0"/>
              <w:jc w:val="center"/>
            </w:pPr>
            <w:r>
              <w:t xml:space="preserve">3137639.1398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365833.7197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3137633.0779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365824.2198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3137625.2348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365817.9131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3137620.9078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365804.4697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3137612.3965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365808.6592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3137603.9846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365813.2538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3137601.6192 </w:t>
            </w:r>
          </w:p>
        </w:tc>
      </w:tr>
      <w:tr w:rsidR="00DA6119">
        <w:trPr>
          <w:gridBefore w:val="1"/>
          <w:wBefore w:w="7" w:type="dxa"/>
          <w:trHeight w:val="265"/>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365815.1013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3137571.2813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365812.3847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3137568.5041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lastRenderedPageBreak/>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365810.2445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1" w:firstLine="0"/>
              <w:jc w:val="center"/>
            </w:pPr>
            <w:r>
              <w:t xml:space="preserve">3137558.7155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365811.7706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3137555.6668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365811.7625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3137555.4226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365806.7870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3137546.2894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365803.7137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3137540.6925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365799.2681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3137532.3737 </w:t>
            </w:r>
          </w:p>
        </w:tc>
      </w:tr>
      <w:tr w:rsidR="00DA6119">
        <w:trPr>
          <w:gridAfter w:val="1"/>
          <w:wAfter w:w="7" w:type="dxa"/>
          <w:trHeight w:val="262"/>
        </w:trPr>
        <w:tc>
          <w:tcPr>
            <w:tcW w:w="1687" w:type="dxa"/>
            <w:gridSpan w:val="2"/>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19 </w:t>
            </w:r>
          </w:p>
        </w:tc>
        <w:tc>
          <w:tcPr>
            <w:tcW w:w="3546" w:type="dxa"/>
            <w:gridSpan w:val="2"/>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365795.2484 </w:t>
            </w:r>
          </w:p>
        </w:tc>
        <w:tc>
          <w:tcPr>
            <w:tcW w:w="3542" w:type="dxa"/>
            <w:gridSpan w:val="2"/>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3137524.7824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365789.0357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3137504.8053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365766.6067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3137431.3675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365762.7023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3137417.9198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365756.5279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3137395.4675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365753.4103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3137384.0621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365746.7890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3137359.7797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365739.7273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3137334.0929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365728.5758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3137294.8186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365724.5415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3137280.2194 </w:t>
            </w:r>
          </w:p>
        </w:tc>
      </w:tr>
      <w:tr w:rsidR="00DA6119">
        <w:trPr>
          <w:gridAfter w:val="1"/>
          <w:wAfter w:w="7" w:type="dxa"/>
          <w:trHeight w:val="267"/>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365724.3488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3137279.3228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365721.7832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3137269.9177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365721.1908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3137267.9668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365720.5999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3137265.7131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365718.1043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3137256.8130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365716.7846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3137251.7722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365713.2531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3137237.8649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365712.9068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3137237.0875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365711.8547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3137236.2446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365711.3002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3137235.8152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365709.8814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3137235.3449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365708.2258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3137235.5130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365707.3084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3137235.9853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365721.4453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3137227.3974 </w:t>
            </w:r>
          </w:p>
        </w:tc>
      </w:tr>
      <w:tr w:rsidR="00DA6119">
        <w:trPr>
          <w:gridAfter w:val="1"/>
          <w:wAfter w:w="7" w:type="dxa"/>
          <w:trHeight w:val="267"/>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365722.8556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3137234.6141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365727.2506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3137250.0781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365728.3182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3137254.0473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365739.9485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3137296.7542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365748.7573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3137328.7177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365753.4957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3137345.8915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365766.1540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3137385.9497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365774.7240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3137417.2797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365785.0140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3137458.6697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365802.3740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3137516.2597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365807.5240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3137528.1697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365824.2440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3137556.6897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365823.6740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3137603.5297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365825.2447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3137601.9309 </w:t>
            </w:r>
          </w:p>
        </w:tc>
      </w:tr>
      <w:tr w:rsidR="00DA6119">
        <w:trPr>
          <w:gridAfter w:val="1"/>
          <w:wAfter w:w="7" w:type="dxa"/>
          <w:trHeight w:val="265"/>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365828.5143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3137609.2952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365829.1206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3137609.7881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365849.5248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3137624.7319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365857.6908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3137627.0138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365861.4006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3137640.0845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365859.8755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3137644.4827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365846.0918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3137654.7988 </w:t>
            </w:r>
          </w:p>
        </w:tc>
      </w:tr>
    </w:tbl>
    <w:p w:rsidR="00DA6119" w:rsidRDefault="00AD04D0">
      <w:pPr>
        <w:spacing w:after="0" w:line="259" w:lineRule="auto"/>
        <w:ind w:left="423" w:firstLine="0"/>
      </w:pPr>
      <w:r>
        <w:rPr>
          <w:rFonts w:ascii="Calibri" w:eastAsia="Calibri" w:hAnsi="Calibri" w:cs="Calibri"/>
          <w:noProof/>
        </w:rPr>
        <mc:AlternateContent>
          <mc:Choice Requires="wpg">
            <w:drawing>
              <wp:anchor distT="0" distB="0" distL="114300" distR="114300" simplePos="0" relativeHeight="25166233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37404" name="Group 23740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65" name="Rectangle 136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66" name="Rectangle 1366"/>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7404" style="width:12.7031pt;height:279.582pt;position:absolute;mso-position-horizontal-relative:page;mso-position-horizontal:absolute;margin-left:682.278pt;mso-position-vertical-relative:page;margin-top:532.338pt;" coordsize="1613,35506">
                <v:rect id="Rectangle 136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66"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 de 174 </w:t>
                        </w:r>
                      </w:p>
                    </w:txbxContent>
                  </v:textbox>
                </v:rect>
                <w10:wrap type="topAndBottom"/>
              </v:group>
            </w:pict>
          </mc:Fallback>
        </mc:AlternateContent>
      </w:r>
      <w:r>
        <w:t xml:space="preserve"> </w:t>
      </w:r>
    </w:p>
    <w:p w:rsidR="00DA6119" w:rsidRDefault="00AD04D0">
      <w:pPr>
        <w:spacing w:after="111" w:line="259" w:lineRule="auto"/>
        <w:ind w:left="423" w:firstLine="0"/>
        <w:jc w:val="left"/>
      </w:pPr>
      <w:r>
        <w:t xml:space="preserve"> </w:t>
      </w:r>
    </w:p>
    <w:p w:rsidR="00DA6119" w:rsidRDefault="00AD04D0">
      <w:pPr>
        <w:pStyle w:val="Ttulo1"/>
        <w:shd w:val="clear" w:color="auto" w:fill="E0E0E0"/>
        <w:ind w:left="418" w:right="0"/>
        <w:jc w:val="left"/>
      </w:pPr>
      <w:r>
        <w:rPr>
          <w:sz w:val="22"/>
          <w:u w:val="none"/>
          <w:shd w:val="clear" w:color="auto" w:fill="E6E6E6"/>
        </w:rPr>
        <w:t>SUPERFICIE</w:t>
      </w:r>
      <w:r>
        <w:rPr>
          <w:rFonts w:ascii="Times New Roman" w:eastAsia="Times New Roman" w:hAnsi="Times New Roman" w:cs="Times New Roman"/>
          <w:b w:val="0"/>
          <w:sz w:val="24"/>
          <w:u w:val="none"/>
        </w:rPr>
        <w:t xml:space="preserve"> </w:t>
      </w:r>
    </w:p>
    <w:tbl>
      <w:tblPr>
        <w:tblStyle w:val="TableGrid"/>
        <w:tblW w:w="8757" w:type="dxa"/>
        <w:tblInd w:w="428" w:type="dxa"/>
        <w:tblCellMar>
          <w:top w:w="8" w:type="dxa"/>
          <w:left w:w="108" w:type="dxa"/>
          <w:bottom w:w="0" w:type="dxa"/>
          <w:right w:w="115" w:type="dxa"/>
        </w:tblCellMar>
        <w:tblLook w:val="04A0" w:firstRow="1" w:lastRow="0" w:firstColumn="1" w:lastColumn="0" w:noHBand="0" w:noVBand="1"/>
      </w:tblPr>
      <w:tblGrid>
        <w:gridCol w:w="3370"/>
        <w:gridCol w:w="5387"/>
      </w:tblGrid>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5347,88 m</w:t>
            </w:r>
            <w:r>
              <w:rPr>
                <w:vertAlign w:val="superscript"/>
              </w:rPr>
              <w:t>2</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4465,21 m</w:t>
            </w:r>
            <w:r>
              <w:rPr>
                <w:vertAlign w:val="superscript"/>
              </w:rPr>
              <w:t>2</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 w:firstLine="0"/>
              <w:jc w:val="center"/>
            </w:pPr>
            <w:r>
              <w:t>458,58 m</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Variable (entre 4,52m y 13,3m)</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882,67 m</w:t>
            </w:r>
            <w:r>
              <w:rPr>
                <w:vertAlign w:val="superscript"/>
              </w:rPr>
              <w:t>2</w:t>
            </w:r>
            <w:r>
              <w:rPr>
                <w:rFonts w:ascii="Times New Roman" w:eastAsia="Times New Roman" w:hAnsi="Times New Roman" w:cs="Times New Roman"/>
                <w:sz w:val="24"/>
              </w:rPr>
              <w:t xml:space="preserve"> </w:t>
            </w:r>
          </w:p>
        </w:tc>
      </w:tr>
      <w:tr w:rsidR="00DA6119">
        <w:trPr>
          <w:trHeight w:val="516"/>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01" w:right="396" w:firstLine="0"/>
              <w:jc w:val="center"/>
            </w:pPr>
            <w:r>
              <w:t xml:space="preserve">Variable: entre 3,97 y 82,08m Longitud  acumulada de toda acera 413,83m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Variable: entre 1,47m y 2,32m</w:t>
            </w:r>
            <w:r>
              <w:rPr>
                <w:rFonts w:ascii="Times New Roman" w:eastAsia="Times New Roman" w:hAnsi="Times New Roman" w:cs="Times New Roman"/>
                <w:sz w:val="24"/>
              </w:rPr>
              <w:t xml:space="preserve"> </w:t>
            </w:r>
          </w:p>
        </w:tc>
      </w:tr>
    </w:tbl>
    <w:p w:rsidR="00DA6119" w:rsidRDefault="00AD04D0">
      <w:pPr>
        <w:spacing w:after="117" w:line="259" w:lineRule="auto"/>
        <w:ind w:left="423" w:firstLine="0"/>
        <w:jc w:val="left"/>
      </w:pPr>
      <w:r>
        <w:rPr>
          <w:b/>
        </w:rPr>
        <w:t xml:space="preserve"> </w:t>
      </w:r>
    </w:p>
    <w:p w:rsidR="00DA6119" w:rsidRDefault="00AD04D0">
      <w:pPr>
        <w:pStyle w:val="Ttulo1"/>
        <w:shd w:val="clear" w:color="auto" w:fill="E7E6E6"/>
        <w:ind w:left="423" w:right="0" w:firstLine="0"/>
        <w:jc w:val="left"/>
      </w:pPr>
      <w:r>
        <w:rPr>
          <w:sz w:val="24"/>
          <w:u w:val="none"/>
          <w:shd w:val="clear" w:color="auto" w:fill="E6E6E6"/>
        </w:rPr>
        <w:t>PLANOS</w:t>
      </w:r>
      <w:r>
        <w:rPr>
          <w:rFonts w:ascii="Times New Roman" w:eastAsia="Times New Roman" w:hAnsi="Times New Roman" w:cs="Times New Roman"/>
          <w:b w:val="0"/>
          <w:sz w:val="24"/>
          <w:u w:val="none"/>
        </w:rPr>
        <w:t xml:space="preserve"> </w:t>
      </w:r>
    </w:p>
    <w:p w:rsidR="00DA6119" w:rsidRDefault="00AD04D0">
      <w:pPr>
        <w:spacing w:after="98" w:line="259" w:lineRule="auto"/>
        <w:ind w:left="106" w:firstLine="0"/>
        <w:jc w:val="center"/>
      </w:pPr>
      <w:r>
        <w:t xml:space="preserve"> </w:t>
      </w:r>
    </w:p>
    <w:p w:rsidR="00DA6119" w:rsidRDefault="00AD04D0">
      <w:pPr>
        <w:spacing w:after="107"/>
        <w:ind w:left="418" w:right="377"/>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DA6119" w:rsidRDefault="00AD04D0">
      <w:pPr>
        <w:spacing w:after="98" w:line="259" w:lineRule="auto"/>
        <w:ind w:left="423" w:firstLine="0"/>
        <w:jc w:val="left"/>
      </w:pPr>
      <w:r>
        <w:rPr>
          <w:sz w:val="24"/>
        </w:rPr>
        <w:t xml:space="preserve"> </w:t>
      </w:r>
    </w:p>
    <w:p w:rsidR="00DA6119" w:rsidRDefault="00AD04D0">
      <w:pPr>
        <w:spacing w:after="0" w:line="259" w:lineRule="auto"/>
        <w:ind w:left="423"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14385" name="Group 21438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34" name="Rectangle 153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35" name="Rectangle 1535"/>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4385" style="width:12.7031pt;height:279.582pt;position:absolute;mso-position-horizontal-relative:page;mso-position-horizontal:absolute;margin-left:682.278pt;mso-position-vertical-relative:page;margin-top:532.338pt;" coordsize="1613,35506">
                <v:rect id="Rectangle 153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35"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 de 174 </w:t>
                        </w:r>
                      </w:p>
                    </w:txbxContent>
                  </v:textbox>
                </v:rect>
                <w10:wrap type="topAndBottom"/>
              </v:group>
            </w:pict>
          </mc:Fallback>
        </mc:AlternateContent>
      </w:r>
      <w:r>
        <w:rPr>
          <w:sz w:val="24"/>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08"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08"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110" w:line="259" w:lineRule="auto"/>
        <w:ind w:left="73" w:firstLine="0"/>
        <w:jc w:val="center"/>
      </w:pPr>
      <w:r>
        <w:rPr>
          <w:sz w:val="10"/>
        </w:rPr>
        <w:t xml:space="preserve"> </w:t>
      </w:r>
    </w:p>
    <w:p w:rsidR="00DA6119" w:rsidRDefault="00AD04D0">
      <w:pPr>
        <w:spacing w:after="0" w:line="259" w:lineRule="auto"/>
        <w:ind w:left="73" w:firstLine="0"/>
        <w:jc w:val="center"/>
      </w:pPr>
      <w:r>
        <w:rPr>
          <w:sz w:val="10"/>
        </w:rPr>
        <w:t xml:space="preserve"> </w:t>
      </w:r>
    </w:p>
    <w:p w:rsidR="00DA6119" w:rsidRDefault="00AD04D0">
      <w:pPr>
        <w:spacing w:after="0" w:line="259" w:lineRule="auto"/>
        <w:ind w:left="-2291" w:right="377"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6799" name="Group 18679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87" name="Rectangle 158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88" name="Rectangle 1588"/>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6799" style="width:12.7031pt;height:279.582pt;position:absolute;mso-position-horizontal-relative:page;mso-position-horizontal:absolute;margin-left:682.278pt;mso-position-vertical-relative:page;margin-top:532.338pt;" coordsize="1613,35506">
                <v:rect id="Rectangle 158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88"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65408" behindDoc="0" locked="0" layoutInCell="1" allowOverlap="1">
                <wp:simplePos x="0" y="0"/>
                <wp:positionH relativeFrom="column">
                  <wp:posOffset>342900</wp:posOffset>
                </wp:positionH>
                <wp:positionV relativeFrom="paragraph">
                  <wp:posOffset>0</wp:posOffset>
                </wp:positionV>
                <wp:extent cx="5657088" cy="8121396"/>
                <wp:effectExtent l="0" t="0" r="0" b="0"/>
                <wp:wrapSquare wrapText="bothSides"/>
                <wp:docPr id="186798" name="Group 186798"/>
                <wp:cNvGraphicFramePr/>
                <a:graphic xmlns:a="http://schemas.openxmlformats.org/drawingml/2006/main">
                  <a:graphicData uri="http://schemas.microsoft.com/office/word/2010/wordprocessingGroup">
                    <wpg:wgp>
                      <wpg:cNvGrpSpPr/>
                      <wpg:grpSpPr>
                        <a:xfrm>
                          <a:off x="0" y="0"/>
                          <a:ext cx="5657088" cy="8121396"/>
                          <a:chOff x="0" y="0"/>
                          <a:chExt cx="5657088" cy="8121396"/>
                        </a:xfrm>
                      </wpg:grpSpPr>
                      <wps:wsp>
                        <wps:cNvPr id="1563" name="Rectangle 1563"/>
                        <wps:cNvSpPr/>
                        <wps:spPr>
                          <a:xfrm>
                            <a:off x="2791079" y="283702"/>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64" name="Rectangle 1564"/>
                        <wps:cNvSpPr/>
                        <wps:spPr>
                          <a:xfrm>
                            <a:off x="2791079" y="433054"/>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65" name="Rectangle 1565"/>
                        <wps:cNvSpPr/>
                        <wps:spPr>
                          <a:xfrm>
                            <a:off x="2791079" y="582406"/>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66" name="Rectangle 1566"/>
                        <wps:cNvSpPr/>
                        <wps:spPr>
                          <a:xfrm>
                            <a:off x="2791079" y="731758"/>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67" name="Rectangle 1567"/>
                        <wps:cNvSpPr/>
                        <wps:spPr>
                          <a:xfrm>
                            <a:off x="2791079" y="881110"/>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68" name="Rectangle 1568"/>
                        <wps:cNvSpPr/>
                        <wps:spPr>
                          <a:xfrm>
                            <a:off x="2791079" y="1033129"/>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569" name="Rectangle 1569"/>
                        <wps:cNvSpPr/>
                        <wps:spPr>
                          <a:xfrm>
                            <a:off x="2791079" y="1266682"/>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0" name="Rectangle 1570"/>
                        <wps:cNvSpPr/>
                        <wps:spPr>
                          <a:xfrm>
                            <a:off x="2791079" y="1416034"/>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1" name="Rectangle 1571"/>
                        <wps:cNvSpPr/>
                        <wps:spPr>
                          <a:xfrm>
                            <a:off x="2791079" y="1565386"/>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2" name="Rectangle 1572"/>
                        <wps:cNvSpPr/>
                        <wps:spPr>
                          <a:xfrm>
                            <a:off x="2791079" y="1714738"/>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3" name="Rectangle 1573"/>
                        <wps:cNvSpPr/>
                        <wps:spPr>
                          <a:xfrm>
                            <a:off x="2791079" y="1864090"/>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4" name="Rectangle 1574"/>
                        <wps:cNvSpPr/>
                        <wps:spPr>
                          <a:xfrm>
                            <a:off x="2791079" y="2013823"/>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5" name="Rectangle 1575"/>
                        <wps:cNvSpPr/>
                        <wps:spPr>
                          <a:xfrm>
                            <a:off x="2791079" y="2163175"/>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6" name="Rectangle 1576"/>
                        <wps:cNvSpPr/>
                        <wps:spPr>
                          <a:xfrm>
                            <a:off x="2791079" y="2312527"/>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7" name="Rectangle 1577"/>
                        <wps:cNvSpPr/>
                        <wps:spPr>
                          <a:xfrm>
                            <a:off x="2791079" y="2461879"/>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8" name="Rectangle 1578"/>
                        <wps:cNvSpPr/>
                        <wps:spPr>
                          <a:xfrm>
                            <a:off x="2791079" y="2609707"/>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79" name="Rectangle 1579"/>
                        <wps:cNvSpPr/>
                        <wps:spPr>
                          <a:xfrm>
                            <a:off x="2791079" y="2759060"/>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80" name="Rectangle 1580"/>
                        <wps:cNvSpPr/>
                        <wps:spPr>
                          <a:xfrm>
                            <a:off x="2791079" y="2908411"/>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81" name="Rectangle 1581"/>
                        <wps:cNvSpPr/>
                        <wps:spPr>
                          <a:xfrm>
                            <a:off x="2791079" y="3057763"/>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wps:wsp>
                        <wps:cNvPr id="1582" name="Rectangle 1582"/>
                        <wps:cNvSpPr/>
                        <wps:spPr>
                          <a:xfrm>
                            <a:off x="2791079" y="3207116"/>
                            <a:ext cx="23652" cy="94921"/>
                          </a:xfrm>
                          <a:prstGeom prst="rect">
                            <a:avLst/>
                          </a:prstGeom>
                          <a:ln>
                            <a:noFill/>
                          </a:ln>
                        </wps:spPr>
                        <wps:txbx>
                          <w:txbxContent>
                            <w:p w:rsidR="00DA6119" w:rsidRDefault="00AD04D0">
                              <w:pPr>
                                <w:spacing w:after="160" w:line="259" w:lineRule="auto"/>
                                <w:ind w:left="0" w:firstLine="0"/>
                                <w:jc w:val="left"/>
                              </w:pPr>
                              <w:r>
                                <w:rPr>
                                  <w:sz w:val="10"/>
                                </w:rPr>
                                <w:t xml:space="preserve"> </w:t>
                              </w:r>
                            </w:p>
                          </w:txbxContent>
                        </wps:txbx>
                        <wps:bodyPr horzOverflow="overflow" vert="horz" lIns="0" tIns="0" rIns="0" bIns="0" rtlCol="0">
                          <a:noAutofit/>
                        </wps:bodyPr>
                      </wps:wsp>
                      <pic:pic xmlns:pic="http://schemas.openxmlformats.org/drawingml/2006/picture">
                        <pic:nvPicPr>
                          <pic:cNvPr id="1584" name="Picture 1584"/>
                          <pic:cNvPicPr/>
                        </pic:nvPicPr>
                        <pic:blipFill>
                          <a:blip r:embed="rId14"/>
                          <a:stretch>
                            <a:fillRect/>
                          </a:stretch>
                        </pic:blipFill>
                        <pic:spPr>
                          <a:xfrm>
                            <a:off x="0" y="0"/>
                            <a:ext cx="5657088" cy="8121396"/>
                          </a:xfrm>
                          <a:prstGeom prst="rect">
                            <a:avLst/>
                          </a:prstGeom>
                        </pic:spPr>
                      </pic:pic>
                    </wpg:wgp>
                  </a:graphicData>
                </a:graphic>
              </wp:anchor>
            </w:drawing>
          </mc:Choice>
          <mc:Fallback xmlns:a="http://schemas.openxmlformats.org/drawingml/2006/main">
            <w:pict>
              <v:group id="Group 186798" style="width:445.44pt;height:639.48pt;position:absolute;mso-position-horizontal-relative:text;mso-position-horizontal:absolute;margin-left:27pt;mso-position-vertical-relative:text;margin-top:0pt;" coordsize="56570,81213">
                <v:rect id="Rectangle 1563" style="position:absolute;width:236;height:949;left:27910;top:2837;" filled="f" stroked="f">
                  <v:textbox inset="0,0,0,0">
                    <w:txbxContent>
                      <w:p>
                        <w:pPr>
                          <w:spacing w:before="0" w:after="160" w:line="259" w:lineRule="auto"/>
                          <w:ind w:left="0" w:firstLine="0"/>
                          <w:jc w:val="left"/>
                        </w:pPr>
                        <w:r>
                          <w:rPr>
                            <w:sz w:val="10"/>
                          </w:rPr>
                          <w:t xml:space="preserve"> </w:t>
                        </w:r>
                      </w:p>
                    </w:txbxContent>
                  </v:textbox>
                </v:rect>
                <v:rect id="Rectangle 1564" style="position:absolute;width:236;height:949;left:27910;top:4330;" filled="f" stroked="f">
                  <v:textbox inset="0,0,0,0">
                    <w:txbxContent>
                      <w:p>
                        <w:pPr>
                          <w:spacing w:before="0" w:after="160" w:line="259" w:lineRule="auto"/>
                          <w:ind w:left="0" w:firstLine="0"/>
                          <w:jc w:val="left"/>
                        </w:pPr>
                        <w:r>
                          <w:rPr>
                            <w:sz w:val="10"/>
                          </w:rPr>
                          <w:t xml:space="preserve"> </w:t>
                        </w:r>
                      </w:p>
                    </w:txbxContent>
                  </v:textbox>
                </v:rect>
                <v:rect id="Rectangle 1565" style="position:absolute;width:236;height:949;left:27910;top:5824;" filled="f" stroked="f">
                  <v:textbox inset="0,0,0,0">
                    <w:txbxContent>
                      <w:p>
                        <w:pPr>
                          <w:spacing w:before="0" w:after="160" w:line="259" w:lineRule="auto"/>
                          <w:ind w:left="0" w:firstLine="0"/>
                          <w:jc w:val="left"/>
                        </w:pPr>
                        <w:r>
                          <w:rPr>
                            <w:sz w:val="10"/>
                          </w:rPr>
                          <w:t xml:space="preserve"> </w:t>
                        </w:r>
                      </w:p>
                    </w:txbxContent>
                  </v:textbox>
                </v:rect>
                <v:rect id="Rectangle 1566" style="position:absolute;width:236;height:949;left:27910;top:7317;" filled="f" stroked="f">
                  <v:textbox inset="0,0,0,0">
                    <w:txbxContent>
                      <w:p>
                        <w:pPr>
                          <w:spacing w:before="0" w:after="160" w:line="259" w:lineRule="auto"/>
                          <w:ind w:left="0" w:firstLine="0"/>
                          <w:jc w:val="left"/>
                        </w:pPr>
                        <w:r>
                          <w:rPr>
                            <w:sz w:val="10"/>
                          </w:rPr>
                          <w:t xml:space="preserve"> </w:t>
                        </w:r>
                      </w:p>
                    </w:txbxContent>
                  </v:textbox>
                </v:rect>
                <v:rect id="Rectangle 1567" style="position:absolute;width:236;height:949;left:27910;top:8811;" filled="f" stroked="f">
                  <v:textbox inset="0,0,0,0">
                    <w:txbxContent>
                      <w:p>
                        <w:pPr>
                          <w:spacing w:before="0" w:after="160" w:line="259" w:lineRule="auto"/>
                          <w:ind w:left="0" w:firstLine="0"/>
                          <w:jc w:val="left"/>
                        </w:pPr>
                        <w:r>
                          <w:rPr>
                            <w:sz w:val="10"/>
                          </w:rPr>
                          <w:t xml:space="preserve"> </w:t>
                        </w:r>
                      </w:p>
                    </w:txbxContent>
                  </v:textbox>
                </v:rect>
                <v:rect id="Rectangle 1568" style="position:absolute;width:518;height:2079;left:27910;top:10331;" filled="f" stroked="f">
                  <v:textbox inset="0,0,0,0">
                    <w:txbxContent>
                      <w:p>
                        <w:pPr>
                          <w:spacing w:before="0" w:after="160" w:line="259" w:lineRule="auto"/>
                          <w:ind w:left="0" w:firstLine="0"/>
                          <w:jc w:val="left"/>
                        </w:pPr>
                        <w:r>
                          <w:rPr/>
                          <w:t xml:space="preserve"> </w:t>
                        </w:r>
                      </w:p>
                    </w:txbxContent>
                  </v:textbox>
                </v:rect>
                <v:rect id="Rectangle 1569" style="position:absolute;width:236;height:949;left:27910;top:12666;" filled="f" stroked="f">
                  <v:textbox inset="0,0,0,0">
                    <w:txbxContent>
                      <w:p>
                        <w:pPr>
                          <w:spacing w:before="0" w:after="160" w:line="259" w:lineRule="auto"/>
                          <w:ind w:left="0" w:firstLine="0"/>
                          <w:jc w:val="left"/>
                        </w:pPr>
                        <w:r>
                          <w:rPr>
                            <w:sz w:val="10"/>
                          </w:rPr>
                          <w:t xml:space="preserve"> </w:t>
                        </w:r>
                      </w:p>
                    </w:txbxContent>
                  </v:textbox>
                </v:rect>
                <v:rect id="Rectangle 1570" style="position:absolute;width:236;height:949;left:27910;top:14160;" filled="f" stroked="f">
                  <v:textbox inset="0,0,0,0">
                    <w:txbxContent>
                      <w:p>
                        <w:pPr>
                          <w:spacing w:before="0" w:after="160" w:line="259" w:lineRule="auto"/>
                          <w:ind w:left="0" w:firstLine="0"/>
                          <w:jc w:val="left"/>
                        </w:pPr>
                        <w:r>
                          <w:rPr>
                            <w:sz w:val="10"/>
                          </w:rPr>
                          <w:t xml:space="preserve"> </w:t>
                        </w:r>
                      </w:p>
                    </w:txbxContent>
                  </v:textbox>
                </v:rect>
                <v:rect id="Rectangle 1571" style="position:absolute;width:236;height:949;left:27910;top:15653;" filled="f" stroked="f">
                  <v:textbox inset="0,0,0,0">
                    <w:txbxContent>
                      <w:p>
                        <w:pPr>
                          <w:spacing w:before="0" w:after="160" w:line="259" w:lineRule="auto"/>
                          <w:ind w:left="0" w:firstLine="0"/>
                          <w:jc w:val="left"/>
                        </w:pPr>
                        <w:r>
                          <w:rPr>
                            <w:sz w:val="10"/>
                          </w:rPr>
                          <w:t xml:space="preserve"> </w:t>
                        </w:r>
                      </w:p>
                    </w:txbxContent>
                  </v:textbox>
                </v:rect>
                <v:rect id="Rectangle 1572" style="position:absolute;width:236;height:949;left:27910;top:17147;" filled="f" stroked="f">
                  <v:textbox inset="0,0,0,0">
                    <w:txbxContent>
                      <w:p>
                        <w:pPr>
                          <w:spacing w:before="0" w:after="160" w:line="259" w:lineRule="auto"/>
                          <w:ind w:left="0" w:firstLine="0"/>
                          <w:jc w:val="left"/>
                        </w:pPr>
                        <w:r>
                          <w:rPr>
                            <w:sz w:val="10"/>
                          </w:rPr>
                          <w:t xml:space="preserve"> </w:t>
                        </w:r>
                      </w:p>
                    </w:txbxContent>
                  </v:textbox>
                </v:rect>
                <v:rect id="Rectangle 1573" style="position:absolute;width:236;height:949;left:27910;top:18640;" filled="f" stroked="f">
                  <v:textbox inset="0,0,0,0">
                    <w:txbxContent>
                      <w:p>
                        <w:pPr>
                          <w:spacing w:before="0" w:after="160" w:line="259" w:lineRule="auto"/>
                          <w:ind w:left="0" w:firstLine="0"/>
                          <w:jc w:val="left"/>
                        </w:pPr>
                        <w:r>
                          <w:rPr>
                            <w:sz w:val="10"/>
                          </w:rPr>
                          <w:t xml:space="preserve"> </w:t>
                        </w:r>
                      </w:p>
                    </w:txbxContent>
                  </v:textbox>
                </v:rect>
                <v:rect id="Rectangle 1574" style="position:absolute;width:236;height:949;left:27910;top:20138;" filled="f" stroked="f">
                  <v:textbox inset="0,0,0,0">
                    <w:txbxContent>
                      <w:p>
                        <w:pPr>
                          <w:spacing w:before="0" w:after="160" w:line="259" w:lineRule="auto"/>
                          <w:ind w:left="0" w:firstLine="0"/>
                          <w:jc w:val="left"/>
                        </w:pPr>
                        <w:r>
                          <w:rPr>
                            <w:sz w:val="10"/>
                          </w:rPr>
                          <w:t xml:space="preserve"> </w:t>
                        </w:r>
                      </w:p>
                    </w:txbxContent>
                  </v:textbox>
                </v:rect>
                <v:rect id="Rectangle 1575" style="position:absolute;width:236;height:949;left:27910;top:21631;" filled="f" stroked="f">
                  <v:textbox inset="0,0,0,0">
                    <w:txbxContent>
                      <w:p>
                        <w:pPr>
                          <w:spacing w:before="0" w:after="160" w:line="259" w:lineRule="auto"/>
                          <w:ind w:left="0" w:firstLine="0"/>
                          <w:jc w:val="left"/>
                        </w:pPr>
                        <w:r>
                          <w:rPr>
                            <w:sz w:val="10"/>
                          </w:rPr>
                          <w:t xml:space="preserve"> </w:t>
                        </w:r>
                      </w:p>
                    </w:txbxContent>
                  </v:textbox>
                </v:rect>
                <v:rect id="Rectangle 1576" style="position:absolute;width:236;height:949;left:27910;top:23125;" filled="f" stroked="f">
                  <v:textbox inset="0,0,0,0">
                    <w:txbxContent>
                      <w:p>
                        <w:pPr>
                          <w:spacing w:before="0" w:after="160" w:line="259" w:lineRule="auto"/>
                          <w:ind w:left="0" w:firstLine="0"/>
                          <w:jc w:val="left"/>
                        </w:pPr>
                        <w:r>
                          <w:rPr>
                            <w:sz w:val="10"/>
                          </w:rPr>
                          <w:t xml:space="preserve"> </w:t>
                        </w:r>
                      </w:p>
                    </w:txbxContent>
                  </v:textbox>
                </v:rect>
                <v:rect id="Rectangle 1577" style="position:absolute;width:236;height:949;left:27910;top:24618;" filled="f" stroked="f">
                  <v:textbox inset="0,0,0,0">
                    <w:txbxContent>
                      <w:p>
                        <w:pPr>
                          <w:spacing w:before="0" w:after="160" w:line="259" w:lineRule="auto"/>
                          <w:ind w:left="0" w:firstLine="0"/>
                          <w:jc w:val="left"/>
                        </w:pPr>
                        <w:r>
                          <w:rPr>
                            <w:sz w:val="10"/>
                          </w:rPr>
                          <w:t xml:space="preserve"> </w:t>
                        </w:r>
                      </w:p>
                    </w:txbxContent>
                  </v:textbox>
                </v:rect>
                <v:rect id="Rectangle 1578" style="position:absolute;width:236;height:949;left:27910;top:26097;" filled="f" stroked="f">
                  <v:textbox inset="0,0,0,0">
                    <w:txbxContent>
                      <w:p>
                        <w:pPr>
                          <w:spacing w:before="0" w:after="160" w:line="259" w:lineRule="auto"/>
                          <w:ind w:left="0" w:firstLine="0"/>
                          <w:jc w:val="left"/>
                        </w:pPr>
                        <w:r>
                          <w:rPr>
                            <w:sz w:val="10"/>
                          </w:rPr>
                          <w:t xml:space="preserve"> </w:t>
                        </w:r>
                      </w:p>
                    </w:txbxContent>
                  </v:textbox>
                </v:rect>
                <v:rect id="Rectangle 1579" style="position:absolute;width:236;height:949;left:27910;top:27590;" filled="f" stroked="f">
                  <v:textbox inset="0,0,0,0">
                    <w:txbxContent>
                      <w:p>
                        <w:pPr>
                          <w:spacing w:before="0" w:after="160" w:line="259" w:lineRule="auto"/>
                          <w:ind w:left="0" w:firstLine="0"/>
                          <w:jc w:val="left"/>
                        </w:pPr>
                        <w:r>
                          <w:rPr>
                            <w:sz w:val="10"/>
                          </w:rPr>
                          <w:t xml:space="preserve"> </w:t>
                        </w:r>
                      </w:p>
                    </w:txbxContent>
                  </v:textbox>
                </v:rect>
                <v:rect id="Rectangle 1580" style="position:absolute;width:236;height:949;left:27910;top:29084;" filled="f" stroked="f">
                  <v:textbox inset="0,0,0,0">
                    <w:txbxContent>
                      <w:p>
                        <w:pPr>
                          <w:spacing w:before="0" w:after="160" w:line="259" w:lineRule="auto"/>
                          <w:ind w:left="0" w:firstLine="0"/>
                          <w:jc w:val="left"/>
                        </w:pPr>
                        <w:r>
                          <w:rPr>
                            <w:sz w:val="10"/>
                          </w:rPr>
                          <w:t xml:space="preserve"> </w:t>
                        </w:r>
                      </w:p>
                    </w:txbxContent>
                  </v:textbox>
                </v:rect>
                <v:rect id="Rectangle 1581" style="position:absolute;width:236;height:949;left:27910;top:30577;" filled="f" stroked="f">
                  <v:textbox inset="0,0,0,0">
                    <w:txbxContent>
                      <w:p>
                        <w:pPr>
                          <w:spacing w:before="0" w:after="160" w:line="259" w:lineRule="auto"/>
                          <w:ind w:left="0" w:firstLine="0"/>
                          <w:jc w:val="left"/>
                        </w:pPr>
                        <w:r>
                          <w:rPr>
                            <w:sz w:val="10"/>
                          </w:rPr>
                          <w:t xml:space="preserve"> </w:t>
                        </w:r>
                      </w:p>
                    </w:txbxContent>
                  </v:textbox>
                </v:rect>
                <v:rect id="Rectangle 1582" style="position:absolute;width:236;height:949;left:27910;top:32071;" filled="f" stroked="f">
                  <v:textbox inset="0,0,0,0">
                    <w:txbxContent>
                      <w:p>
                        <w:pPr>
                          <w:spacing w:before="0" w:after="160" w:line="259" w:lineRule="auto"/>
                          <w:ind w:left="0" w:firstLine="0"/>
                          <w:jc w:val="left"/>
                        </w:pPr>
                        <w:r>
                          <w:rPr>
                            <w:sz w:val="10"/>
                          </w:rPr>
                          <w:t xml:space="preserve"> </w:t>
                        </w:r>
                      </w:p>
                    </w:txbxContent>
                  </v:textbox>
                </v:rect>
                <v:shape id="Picture 1584" style="position:absolute;width:56570;height:81213;left:0;top:0;" filled="f">
                  <v:imagedata r:id="rId15"/>
                </v:shape>
                <w10:wrap type="square"/>
              </v:group>
            </w:pict>
          </mc:Fallback>
        </mc:AlternateContent>
      </w:r>
      <w:r>
        <w:br w:type="page"/>
      </w:r>
    </w:p>
    <w:p w:rsidR="00DA6119" w:rsidRDefault="00AD04D0">
      <w:pPr>
        <w:spacing w:after="100" w:line="259" w:lineRule="auto"/>
        <w:ind w:left="423" w:firstLine="0"/>
        <w:jc w:val="left"/>
      </w:pPr>
      <w:r>
        <w:t xml:space="preserve"> </w:t>
      </w:r>
    </w:p>
    <w:p w:rsidR="00DA6119" w:rsidRDefault="00AD04D0">
      <w:pPr>
        <w:ind w:left="418" w:right="472"/>
      </w:pPr>
      <w:r>
        <w:t xml:space="preserve">Y para que conste a los efectos oportunos, salvo error u omisión, se firma el presente informe. “ </w:t>
      </w:r>
    </w:p>
    <w:p w:rsidR="00DA6119" w:rsidRDefault="00AD04D0">
      <w:pPr>
        <w:spacing w:after="0" w:line="259" w:lineRule="auto"/>
        <w:ind w:left="423" w:firstLine="0"/>
        <w:jc w:val="left"/>
      </w:pPr>
      <w:r>
        <w:t xml:space="preserve"> </w:t>
      </w:r>
    </w:p>
    <w:p w:rsidR="00DA6119" w:rsidRDefault="00AD04D0">
      <w:pPr>
        <w:spacing w:after="95" w:line="259" w:lineRule="auto"/>
        <w:ind w:left="58" w:right="4"/>
        <w:jc w:val="center"/>
      </w:pPr>
      <w:r>
        <w:t xml:space="preserve">No obstante, la Junta de Gobierno Local acordará lo más procedente. </w:t>
      </w:r>
    </w:p>
    <w:p w:rsidR="00DA6119" w:rsidRDefault="00AD04D0">
      <w:pPr>
        <w:spacing w:after="100" w:line="259" w:lineRule="auto"/>
        <w:ind w:left="423" w:firstLine="0"/>
        <w:jc w:val="left"/>
      </w:pPr>
      <w:r>
        <w:rPr>
          <w:b/>
        </w:rPr>
        <w:t xml:space="preserve"> </w:t>
      </w:r>
    </w:p>
    <w:p w:rsidR="00DA6119" w:rsidRDefault="00AD04D0">
      <w:pPr>
        <w:spacing w:after="110" w:line="249" w:lineRule="auto"/>
        <w:ind w:left="418" w:right="364"/>
      </w:pPr>
      <w:r>
        <w:rPr>
          <w:b/>
        </w:rPr>
        <w:t>Consta en el expediente Informe Jurídico emitido por Doña Mª del Pilar Chico Delgado, que desempeña el puesto de Técnico de Administración General, conformado por D. Octavio Manuel Fernández Hernández, Secretario General, de 21 de diciembre de 2021, del si</w:t>
      </w:r>
      <w:r>
        <w:rPr>
          <w:b/>
        </w:rPr>
        <w:t>guiente tenor literal:</w:t>
      </w:r>
      <w:r>
        <w:t xml:space="preserve"> </w:t>
      </w:r>
    </w:p>
    <w:p w:rsidR="00DA6119" w:rsidRDefault="00AD04D0">
      <w:pPr>
        <w:spacing w:after="138" w:line="259" w:lineRule="auto"/>
        <w:ind w:left="423" w:firstLine="0"/>
        <w:jc w:val="left"/>
      </w:pPr>
      <w:r>
        <w:rPr>
          <w:b/>
        </w:rPr>
        <w:t xml:space="preserve"> </w:t>
      </w:r>
    </w:p>
    <w:p w:rsidR="00DA6119" w:rsidRDefault="00AD04D0">
      <w:pPr>
        <w:pStyle w:val="Ttulo2"/>
        <w:shd w:val="clear" w:color="auto" w:fill="auto"/>
        <w:spacing w:after="98"/>
        <w:ind w:left="760" w:right="705"/>
        <w:jc w:val="center"/>
      </w:pPr>
      <w:r>
        <w:rPr>
          <w:shd w:val="clear" w:color="auto" w:fill="auto"/>
        </w:rPr>
        <w:t>“INFORME JURIDICO</w:t>
      </w:r>
      <w:r>
        <w:rPr>
          <w:b w:val="0"/>
          <w:shd w:val="clear" w:color="auto" w:fill="auto"/>
        </w:rPr>
        <w:t xml:space="preserve"> </w:t>
      </w:r>
    </w:p>
    <w:p w:rsidR="00DA6119" w:rsidRDefault="00AD04D0">
      <w:pPr>
        <w:spacing w:after="100" w:line="259" w:lineRule="auto"/>
        <w:ind w:left="106" w:firstLine="0"/>
        <w:jc w:val="center"/>
      </w:pPr>
      <w:r>
        <w:rPr>
          <w:b/>
        </w:rPr>
        <w:t xml:space="preserve"> </w:t>
      </w:r>
    </w:p>
    <w:p w:rsidR="00DA6119" w:rsidRDefault="00AD04D0">
      <w:pPr>
        <w:spacing w:after="113" w:line="249" w:lineRule="auto"/>
        <w:ind w:left="418" w:right="364"/>
      </w:pPr>
      <w:r>
        <w:rPr>
          <w:b/>
        </w:rPr>
        <w:t>La Técnico de Administración General, Mª del Pilar Chico Delgado, en relación con el expediente arriba indicado, emite el siguiente informe con la conformidad del Secretario General, Octavio Manuel Fernández H</w:t>
      </w:r>
      <w:r>
        <w:rPr>
          <w:b/>
        </w:rPr>
        <w:t xml:space="preserve">ernández: </w:t>
      </w:r>
    </w:p>
    <w:p w:rsidR="00DA6119" w:rsidRDefault="00AD04D0">
      <w:pPr>
        <w:spacing w:after="0" w:line="259" w:lineRule="auto"/>
        <w:ind w:left="106" w:firstLine="0"/>
        <w:jc w:val="center"/>
      </w:pPr>
      <w:r>
        <w:rPr>
          <w:b/>
        </w:rPr>
        <w:t xml:space="preserve"> </w:t>
      </w:r>
    </w:p>
    <w:p w:rsidR="00DA6119" w:rsidRDefault="00AD04D0">
      <w:pPr>
        <w:pStyle w:val="Ttulo2"/>
        <w:shd w:val="clear" w:color="auto" w:fill="auto"/>
        <w:ind w:left="760" w:right="705"/>
        <w:jc w:val="center"/>
      </w:pPr>
      <w:r>
        <w:rPr>
          <w:shd w:val="clear" w:color="auto" w:fill="auto"/>
        </w:rPr>
        <w:t>ANTECEDENTES</w:t>
      </w:r>
      <w:r>
        <w:rPr>
          <w:rFonts w:ascii="Times New Roman" w:eastAsia="Times New Roman" w:hAnsi="Times New Roman" w:cs="Times New Roman"/>
          <w:b w:val="0"/>
          <w:sz w:val="24"/>
          <w:shd w:val="clear" w:color="auto" w:fill="auto"/>
        </w:rPr>
        <w:t xml:space="preserve"> </w:t>
      </w:r>
    </w:p>
    <w:p w:rsidR="00DA6119" w:rsidRDefault="00AD04D0">
      <w:pPr>
        <w:spacing w:after="0" w:line="259" w:lineRule="auto"/>
        <w:ind w:left="106" w:firstLine="0"/>
        <w:jc w:val="center"/>
      </w:pPr>
      <w:r>
        <w:t xml:space="preserve"> </w:t>
      </w:r>
    </w:p>
    <w:p w:rsidR="00DA6119" w:rsidRDefault="00AD04D0">
      <w:pPr>
        <w:ind w:left="418" w:right="378"/>
      </w:pPr>
      <w:r>
        <w:rPr>
          <w:rFonts w:ascii="Calibri" w:eastAsia="Calibri" w:hAnsi="Calibri" w:cs="Calibri"/>
          <w:noProof/>
        </w:rPr>
        <mc:AlternateContent>
          <mc:Choice Requires="wpg">
            <w:drawing>
              <wp:anchor distT="0" distB="0" distL="114300" distR="114300" simplePos="0" relativeHeight="25166643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87816" name="Group 18781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710" name="Rectangle 171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711" name="Rectangle 1711"/>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7816" style="width:12.7031pt;height:279.582pt;position:absolute;mso-position-horizontal-relative:page;mso-position-horizontal:absolute;margin-left:682.278pt;mso-position-vertical-relative:page;margin-top:532.338pt;" coordsize="1613,35506">
                <v:rect id="Rectangle 171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711"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 de 174 </w:t>
                        </w:r>
                      </w:p>
                    </w:txbxContent>
                  </v:textbox>
                </v:rect>
                <w10:wrap type="square"/>
              </v:group>
            </w:pict>
          </mc:Fallback>
        </mc:AlternateContent>
      </w:r>
      <w:r>
        <w:t>Visto que el 28 de julio de 2020 la Junta de Gobierno Local aprobó la actualización del Inventario de bienes del Ayuntamiento de Candelaria y la incorporación el mismo de la Avenida La Constitución.</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ind w:left="418" w:right="472"/>
      </w:pPr>
      <w:r>
        <w:t>Habiéndose observado un error en las coordenadas UTM aprobadas el 28 de julio de 2020.</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ind w:left="418"/>
      </w:pPr>
      <w:r>
        <w:t>Visto que la Oficina Técnica ha procedido a subsanar dicho error, consta en el expediente informe emitido por la Oficina técnica de fecha 21/12/2021, cuyo tenor liter</w:t>
      </w:r>
      <w:r>
        <w:t>al es el siguiente:</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50" w:lineRule="auto"/>
        <w:ind w:left="427" w:right="368"/>
      </w:pPr>
      <w:r>
        <w:rPr>
          <w:i/>
        </w:rPr>
        <w:t xml:space="preserve">“Visto el expediente antedicho, en relación a la inscripción registral de la Avenida La </w:t>
      </w:r>
    </w:p>
    <w:p w:rsidR="00DA6119" w:rsidRDefault="00AD04D0">
      <w:pPr>
        <w:spacing w:after="109" w:line="250" w:lineRule="auto"/>
        <w:ind w:left="427" w:right="368"/>
      </w:pPr>
      <w:r>
        <w:rPr>
          <w:i/>
        </w:rPr>
        <w:t xml:space="preserve">Constitución en el Inventario Municipal de Bienes y Derechos, en cumplimiento con el artículo 20 del RD 1372/1986, de 13 de junio, Alicia Torres Díaz, Geógrafa de la Oficina Técnica Municipal emite el siguiente informe: </w:t>
      </w:r>
    </w:p>
    <w:p w:rsidR="00DA6119" w:rsidRDefault="00AD04D0">
      <w:pPr>
        <w:spacing w:after="98" w:line="259" w:lineRule="auto"/>
        <w:ind w:left="423" w:firstLine="0"/>
        <w:jc w:val="left"/>
      </w:pPr>
      <w:r>
        <w:rPr>
          <w:i/>
        </w:rPr>
        <w:t xml:space="preserve"> </w:t>
      </w:r>
    </w:p>
    <w:p w:rsidR="00DA6119" w:rsidRDefault="00AD04D0">
      <w:pPr>
        <w:spacing w:after="111" w:line="250" w:lineRule="auto"/>
        <w:ind w:left="427" w:right="368"/>
      </w:pPr>
      <w:r>
        <w:rPr>
          <w:i/>
        </w:rPr>
        <w:t xml:space="preserve">Habiéndose advertido un error en </w:t>
      </w:r>
      <w:r>
        <w:rPr>
          <w:i/>
        </w:rPr>
        <w:t xml:space="preserve">las coordenadas UTM de la Avenida La Constitución, se procede a la modificación de las mismas, por lo que además también se modifica la tabla de superficies y el plano de dicha vía. </w:t>
      </w:r>
    </w:p>
    <w:p w:rsidR="00DA6119" w:rsidRDefault="00AD04D0">
      <w:pPr>
        <w:spacing w:after="111" w:line="259" w:lineRule="auto"/>
        <w:ind w:left="423" w:firstLine="0"/>
        <w:jc w:val="left"/>
      </w:pPr>
      <w:r>
        <w:rPr>
          <w:i/>
        </w:rPr>
        <w:t xml:space="preserve"> </w:t>
      </w:r>
    </w:p>
    <w:p w:rsidR="00DA6119" w:rsidRDefault="00AD04D0">
      <w:pPr>
        <w:shd w:val="clear" w:color="auto" w:fill="E7E6E6"/>
        <w:spacing w:after="0" w:line="259" w:lineRule="auto"/>
        <w:ind w:left="418"/>
        <w:jc w:val="left"/>
      </w:pPr>
      <w:r>
        <w:rPr>
          <w:i/>
          <w:shd w:val="clear" w:color="auto" w:fill="E6E6E6"/>
        </w:rPr>
        <w:t>COORDENADAS UTM</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i/>
        </w:rPr>
        <w:t xml:space="preserve"> </w:t>
      </w:r>
    </w:p>
    <w:tbl>
      <w:tblPr>
        <w:tblStyle w:val="TableGrid"/>
        <w:tblW w:w="8775" w:type="dxa"/>
        <w:tblInd w:w="516" w:type="dxa"/>
        <w:tblCellMar>
          <w:top w:w="14" w:type="dxa"/>
          <w:left w:w="554" w:type="dxa"/>
          <w:bottom w:w="0" w:type="dxa"/>
          <w:right w:w="115" w:type="dxa"/>
        </w:tblCellMar>
        <w:tblLook w:val="04A0" w:firstRow="1" w:lastRow="0" w:firstColumn="1" w:lastColumn="0" w:noHBand="0" w:noVBand="1"/>
      </w:tblPr>
      <w:tblGrid>
        <w:gridCol w:w="1687"/>
        <w:gridCol w:w="7088"/>
      </w:tblGrid>
      <w:tr w:rsidR="00DA6119">
        <w:trPr>
          <w:trHeight w:val="265"/>
        </w:trPr>
        <w:tc>
          <w:tcPr>
            <w:tcW w:w="1687" w:type="dxa"/>
            <w:tcBorders>
              <w:top w:val="single" w:sz="8" w:space="0" w:color="000000"/>
              <w:left w:val="single" w:sz="8" w:space="0" w:color="000000"/>
              <w:bottom w:val="single" w:sz="4" w:space="0" w:color="000000"/>
              <w:right w:val="nil"/>
            </w:tcBorders>
            <w:shd w:val="clear" w:color="auto" w:fill="D9D9D9"/>
          </w:tcPr>
          <w:p w:rsidR="00DA6119" w:rsidRDefault="00DA6119">
            <w:pPr>
              <w:spacing w:after="160" w:line="259" w:lineRule="auto"/>
              <w:ind w:left="0" w:firstLine="0"/>
              <w:jc w:val="left"/>
            </w:pPr>
          </w:p>
        </w:tc>
        <w:tc>
          <w:tcPr>
            <w:tcW w:w="7088" w:type="dxa"/>
            <w:tcBorders>
              <w:top w:val="single" w:sz="8" w:space="0" w:color="000000"/>
              <w:left w:val="nil"/>
              <w:bottom w:val="single" w:sz="4" w:space="0" w:color="000000"/>
              <w:right w:val="single" w:sz="8" w:space="0" w:color="000000"/>
            </w:tcBorders>
            <w:shd w:val="clear" w:color="auto" w:fill="D9D9D9"/>
          </w:tcPr>
          <w:p w:rsidR="00DA6119" w:rsidRDefault="00AD04D0">
            <w:pPr>
              <w:spacing w:after="0" w:line="259" w:lineRule="auto"/>
              <w:ind w:left="807" w:firstLine="0"/>
              <w:jc w:val="left"/>
            </w:pPr>
            <w:r>
              <w:rPr>
                <w:i/>
              </w:rPr>
              <w:t xml:space="preserve">Avenida de La Constitución </w:t>
            </w:r>
          </w:p>
        </w:tc>
      </w:tr>
      <w:tr w:rsidR="00DA6119">
        <w:trPr>
          <w:trHeight w:val="287"/>
        </w:trPr>
        <w:tc>
          <w:tcPr>
            <w:tcW w:w="1687" w:type="dxa"/>
            <w:tcBorders>
              <w:top w:val="single" w:sz="4" w:space="0" w:color="000000"/>
              <w:left w:val="single" w:sz="8" w:space="0" w:color="000000"/>
              <w:bottom w:val="single" w:sz="8" w:space="0" w:color="000000"/>
              <w:right w:val="single" w:sz="4" w:space="0" w:color="000000"/>
            </w:tcBorders>
          </w:tcPr>
          <w:p w:rsidR="00DA6119" w:rsidRDefault="00AD04D0">
            <w:pPr>
              <w:spacing w:after="0" w:line="259" w:lineRule="auto"/>
              <w:ind w:left="0" w:right="441" w:firstLine="0"/>
              <w:jc w:val="center"/>
            </w:pPr>
            <w:r>
              <w:rPr>
                <w:i/>
              </w:rPr>
              <w:t xml:space="preserve">Punto </w:t>
            </w:r>
          </w:p>
        </w:tc>
        <w:tc>
          <w:tcPr>
            <w:tcW w:w="7088" w:type="dxa"/>
            <w:tcBorders>
              <w:top w:val="single" w:sz="4" w:space="0" w:color="000000"/>
              <w:left w:val="single" w:sz="4" w:space="0" w:color="000000"/>
              <w:bottom w:val="single" w:sz="8" w:space="0" w:color="000000"/>
              <w:right w:val="single" w:sz="8" w:space="0" w:color="000000"/>
            </w:tcBorders>
          </w:tcPr>
          <w:p w:rsidR="00DA6119" w:rsidRDefault="00AD04D0">
            <w:pPr>
              <w:spacing w:after="0" w:line="259" w:lineRule="auto"/>
              <w:ind w:left="0" w:right="432" w:firstLine="0"/>
              <w:jc w:val="center"/>
            </w:pPr>
            <w:r>
              <w:rPr>
                <w:i/>
              </w:rPr>
              <w:t>Coordenadas UTM</w:t>
            </w:r>
            <w:r>
              <w:rPr>
                <w:i/>
              </w:rPr>
              <w:t xml:space="preserve"> </w:t>
            </w:r>
          </w:p>
        </w:tc>
      </w:tr>
    </w:tbl>
    <w:tbl>
      <w:tblPr>
        <w:tblStyle w:val="TableGrid"/>
        <w:tblpPr w:vertAnchor="text" w:tblpX="514"/>
        <w:tblOverlap w:val="never"/>
        <w:tblW w:w="8778" w:type="dxa"/>
        <w:tblInd w:w="0"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1" w:firstLine="0"/>
              <w:jc w:val="center"/>
            </w:pPr>
            <w:r>
              <w:rPr>
                <w:i/>
              </w:rPr>
              <w:t xml:space="preserve">Nº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1" w:firstLine="0"/>
              <w:jc w:val="center"/>
            </w:pPr>
            <w:r>
              <w:rPr>
                <w:i/>
              </w:rPr>
              <w:t xml:space="preserve">X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Y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365846.0918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3137654.7988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365845.4987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3137654.8481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365831.4054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3137650.0273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365831.3362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3137639.1398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365833.7197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3137633.0779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365824.2198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3137625.2348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365817.9131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3137620.9078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365804.4697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3137612.3965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365808.6592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3137603.9846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365813.2538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3137601.6192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365815.1013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3137571.2813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365812.3847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3137568.5041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365810.2445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3137558.7155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365811.7706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3137555.6668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365811.7625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3137555.4226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365806.7870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3137546.2894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365803.7137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3137540.6925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365799.2681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3137532.3737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365795.2484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3137524.7824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365789.0357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3137504.8053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365766.6067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3137431.3675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365762.7023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3137417.9198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365756.5279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3137395.4675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365753.4103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3137384.0621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365746.7890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3137359.7797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365739.7273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3137334.0929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365728.5758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3137294.8186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365724.5415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3137280.2194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365724.3488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3137279.3228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365721.7832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3137269.9177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365721.1908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3137267.9668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365720.5999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3137265.7131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365718.1043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3137256.8130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365716.7846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3137251.7722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365713.2531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3137237.8649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365712.9068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3137237.0875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365711.8547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3137236.2446 </w:t>
            </w:r>
          </w:p>
        </w:tc>
      </w:tr>
      <w:tr w:rsidR="00DA6119">
        <w:trPr>
          <w:trHeight w:val="265"/>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365711.3002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3137235.8152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365709.8814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3137235.3449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365708.2258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3137235.5130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365707.3084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3137235.9853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365721.4453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3137227.3974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365722.8556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3137234.6141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365727.2506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3137250.0781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365728.3182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3137254.0473 </w:t>
            </w:r>
          </w:p>
        </w:tc>
      </w:tr>
    </w:tbl>
    <w:p w:rsidR="00DA6119" w:rsidRDefault="00AD04D0">
      <w:pPr>
        <w:spacing w:after="0" w:line="259" w:lineRule="auto"/>
        <w:ind w:left="-2291" w:right="534" w:firstLine="0"/>
        <w:jc w:val="left"/>
      </w:pPr>
      <w:r>
        <w:rPr>
          <w:rFonts w:ascii="Calibri" w:eastAsia="Calibri" w:hAnsi="Calibri" w:cs="Calibri"/>
          <w:noProof/>
        </w:rPr>
        <mc:AlternateContent>
          <mc:Choice Requires="wpg">
            <w:drawing>
              <wp:anchor distT="0" distB="0" distL="114300" distR="114300" simplePos="0" relativeHeight="25166745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35605" name="Group 23560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530" name="Rectangle 253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531" name="Rectangle 2531"/>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5605" style="width:12.7031pt;height:279.582pt;position:absolute;mso-position-horizontal-relative:page;mso-position-horizontal:absolute;margin-left:682.278pt;mso-position-vertical-relative:page;margin-top:532.338pt;" coordsize="1613,35506">
                <v:rect id="Rectangle 253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531"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 de 174 </w:t>
                        </w:r>
                      </w:p>
                    </w:txbxContent>
                  </v:textbox>
                </v:rect>
                <w10:wrap type="topAndBottom"/>
              </v:group>
            </w:pict>
          </mc:Fallback>
        </mc:AlternateContent>
      </w:r>
      <w:r>
        <w:br w:type="page"/>
      </w:r>
    </w:p>
    <w:tbl>
      <w:tblPr>
        <w:tblStyle w:val="TableGrid"/>
        <w:tblW w:w="8778" w:type="dxa"/>
        <w:tblInd w:w="514"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46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365739.9485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3137296.7542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365748.7573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3137328.7177</w:t>
            </w:r>
            <w:r>
              <w:rPr>
                <w:i/>
              </w:rPr>
              <w:t xml:space="preserve">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365753.4957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3137345.8915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365766.1540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3137385.9497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365774.7240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3137417.2797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365785.0140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3137458.6697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365802.3740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3137516.2597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365807.5240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3137528.1697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365824.2440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3137556.6897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365823.6740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3137603.5297</w:t>
            </w:r>
            <w:r>
              <w:rPr>
                <w:i/>
              </w:rPr>
              <w:t xml:space="preserve">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365825.2447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3137601.9309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365828.5143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3137609.2952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365829.1206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3137609.7881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365849.5248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3137624.7319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365857.6908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3137627.0138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365861.4006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3137640.0845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365859.8755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3137644.4827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365846.0918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3137654.7988 </w:t>
            </w:r>
          </w:p>
        </w:tc>
      </w:tr>
    </w:tbl>
    <w:p w:rsidR="00DA6119" w:rsidRDefault="00AD04D0">
      <w:pPr>
        <w:spacing w:after="111" w:line="259" w:lineRule="auto"/>
        <w:ind w:left="423" w:firstLine="0"/>
        <w:jc w:val="left"/>
      </w:pPr>
      <w:r>
        <w:rPr>
          <w:i/>
        </w:rPr>
        <w:t xml:space="preserve"> </w:t>
      </w:r>
    </w:p>
    <w:p w:rsidR="00DA6119" w:rsidRDefault="00AD04D0">
      <w:pPr>
        <w:shd w:val="clear" w:color="auto" w:fill="E0E0E0"/>
        <w:spacing w:after="0" w:line="259" w:lineRule="auto"/>
        <w:ind w:left="418"/>
        <w:jc w:val="left"/>
      </w:pPr>
      <w:r>
        <w:rPr>
          <w:i/>
          <w:shd w:val="clear" w:color="auto" w:fill="E6E6E6"/>
        </w:rPr>
        <w:t>SUPERFICIE</w:t>
      </w:r>
      <w:r>
        <w:rPr>
          <w:rFonts w:ascii="Times New Roman" w:eastAsia="Times New Roman" w:hAnsi="Times New Roman" w:cs="Times New Roman"/>
          <w:sz w:val="24"/>
        </w:rPr>
        <w:t xml:space="preserve"> </w:t>
      </w:r>
    </w:p>
    <w:tbl>
      <w:tblPr>
        <w:tblStyle w:val="TableGrid"/>
        <w:tblW w:w="8757" w:type="dxa"/>
        <w:tblInd w:w="428" w:type="dxa"/>
        <w:tblCellMar>
          <w:top w:w="7" w:type="dxa"/>
          <w:left w:w="108" w:type="dxa"/>
          <w:bottom w:w="0" w:type="dxa"/>
          <w:right w:w="115" w:type="dxa"/>
        </w:tblCellMar>
        <w:tblLook w:val="04A0" w:firstRow="1" w:lastRow="0" w:firstColumn="1" w:lastColumn="0" w:noHBand="0" w:noVBand="1"/>
      </w:tblPr>
      <w:tblGrid>
        <w:gridCol w:w="3370"/>
        <w:gridCol w:w="5387"/>
      </w:tblGrid>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rPr>
                <w:i/>
              </w:rPr>
              <w:t>5347,88 m</w:t>
            </w:r>
            <w:r>
              <w:rPr>
                <w:i/>
                <w:vertAlign w:val="superscript"/>
              </w:rPr>
              <w:t>2</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rPr>
                <w:i/>
              </w:rPr>
              <w:t>4465,21 m</w:t>
            </w:r>
            <w:r>
              <w:rPr>
                <w:i/>
                <w:vertAlign w:val="superscript"/>
              </w:rPr>
              <w:t>2</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 w:firstLine="0"/>
              <w:jc w:val="center"/>
            </w:pPr>
            <w:r>
              <w:rPr>
                <w:i/>
              </w:rPr>
              <w:t>458,58 m</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rPr>
                <w:i/>
              </w:rPr>
              <w:t>Variable (entre 4,52 m y 13,3 m)</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rPr>
                <w:i/>
              </w:rPr>
              <w:t>882,67 m</w:t>
            </w:r>
            <w:r>
              <w:rPr>
                <w:i/>
                <w:vertAlign w:val="superscript"/>
              </w:rPr>
              <w:t>2</w:t>
            </w:r>
            <w:r>
              <w:rPr>
                <w:rFonts w:ascii="Times New Roman" w:eastAsia="Times New Roman" w:hAnsi="Times New Roman" w:cs="Times New Roman"/>
                <w:sz w:val="24"/>
              </w:rPr>
              <w:t xml:space="preserve"> </w:t>
            </w:r>
          </w:p>
        </w:tc>
      </w:tr>
      <w:tr w:rsidR="00DA6119">
        <w:trPr>
          <w:trHeight w:val="516"/>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01" w:right="396" w:firstLine="0"/>
              <w:jc w:val="center"/>
            </w:pPr>
            <w:r>
              <w:t xml:space="preserve">Variable: entre </w:t>
            </w:r>
            <w:r>
              <w:t>3,97 y 82,08m Longitud  acumulada de toda acera 413,83m</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7" w:firstLine="0"/>
              <w:jc w:val="center"/>
            </w:pPr>
            <w:r>
              <w:t>Variable: entre 1,47m y 2,32m</w:t>
            </w:r>
            <w:r>
              <w:rPr>
                <w:rFonts w:ascii="Times New Roman" w:eastAsia="Times New Roman" w:hAnsi="Times New Roman" w:cs="Times New Roman"/>
                <w:sz w:val="24"/>
              </w:rPr>
              <w:t xml:space="preserve"> </w:t>
            </w:r>
          </w:p>
        </w:tc>
      </w:tr>
    </w:tbl>
    <w:p w:rsidR="00DA6119" w:rsidRDefault="00AD04D0">
      <w:pPr>
        <w:spacing w:after="113" w:line="259" w:lineRule="auto"/>
        <w:ind w:left="423" w:firstLine="0"/>
        <w:jc w:val="left"/>
      </w:pPr>
      <w:r>
        <w:rPr>
          <w:i/>
        </w:rPr>
        <w:t xml:space="preserve"> </w:t>
      </w:r>
    </w:p>
    <w:p w:rsidR="00DA6119" w:rsidRDefault="00AD04D0">
      <w:pPr>
        <w:shd w:val="clear" w:color="auto" w:fill="E7E6E6"/>
        <w:spacing w:after="0" w:line="259" w:lineRule="auto"/>
        <w:ind w:left="418"/>
        <w:jc w:val="left"/>
      </w:pPr>
      <w:r>
        <w:rPr>
          <w:i/>
          <w:shd w:val="clear" w:color="auto" w:fill="E6E6E6"/>
        </w:rPr>
        <w:t>PLANOS</w:t>
      </w:r>
      <w:r>
        <w:rPr>
          <w:rFonts w:ascii="Times New Roman" w:eastAsia="Times New Roman" w:hAnsi="Times New Roman" w:cs="Times New Roman"/>
          <w:sz w:val="24"/>
        </w:rPr>
        <w:t xml:space="preserve"> </w:t>
      </w:r>
    </w:p>
    <w:p w:rsidR="00DA6119" w:rsidRDefault="00AD04D0">
      <w:pPr>
        <w:spacing w:after="98" w:line="259" w:lineRule="auto"/>
        <w:ind w:left="106" w:firstLine="0"/>
        <w:jc w:val="center"/>
      </w:pPr>
      <w:r>
        <w:rPr>
          <w:rFonts w:ascii="Calibri" w:eastAsia="Calibri" w:hAnsi="Calibri" w:cs="Calibri"/>
          <w:noProof/>
        </w:rPr>
        <mc:AlternateContent>
          <mc:Choice Requires="wpg">
            <w:drawing>
              <wp:anchor distT="0" distB="0" distL="114300" distR="114300" simplePos="0" relativeHeight="25166848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23235" name="Group 22323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991" name="Rectangle 299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992" name="Rectangle 2992"/>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23235" style="width:12.7031pt;height:279.582pt;position:absolute;mso-position-horizontal-relative:page;mso-position-horizontal:absolute;margin-left:682.278pt;mso-position-vertical-relative:page;margin-top:532.338pt;" coordsize="1613,35506">
                <v:rect id="Rectangle 299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992"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 de 174 </w:t>
                        </w:r>
                      </w:p>
                    </w:txbxContent>
                  </v:textbox>
                </v:rect>
                <w10:wrap type="square"/>
              </v:group>
            </w:pict>
          </mc:Fallback>
        </mc:AlternateContent>
      </w:r>
      <w:r>
        <w:rPr>
          <w:i/>
        </w:rPr>
        <w:t xml:space="preserve"> </w:t>
      </w:r>
    </w:p>
    <w:p w:rsidR="00DA6119" w:rsidRDefault="00AD04D0">
      <w:pPr>
        <w:spacing w:after="112" w:line="250" w:lineRule="auto"/>
        <w:ind w:left="427" w:right="368"/>
      </w:pPr>
      <w:r>
        <w:rPr>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i/>
        </w:rPr>
        <w:t xml:space="preserve"> a la diferencia del margen de error que tiene el vuelo de la cartografía del PGO con respecto a la mayor exactitud que ofrece el GPS terrestre utilizado para realizar el levantamiento topográfico. </w:t>
      </w:r>
    </w:p>
    <w:p w:rsidR="00DA6119" w:rsidRDefault="00AD04D0">
      <w:pPr>
        <w:spacing w:after="0" w:line="331" w:lineRule="auto"/>
        <w:ind w:left="423" w:right="9342" w:firstLine="0"/>
        <w:jc w:val="left"/>
      </w:pPr>
      <w:r>
        <w:rPr>
          <w:i/>
        </w:rPr>
        <w:t xml:space="preserve"> </w:t>
      </w:r>
      <w:r>
        <w:rPr>
          <w:rFonts w:ascii="Times New Roman" w:eastAsia="Times New Roman" w:hAnsi="Times New Roman" w:cs="Times New Roman"/>
          <w:i/>
          <w:sz w:val="24"/>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0"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0" w:line="259" w:lineRule="auto"/>
        <w:ind w:left="-2291" w:right="574" w:firstLine="0"/>
        <w:jc w:val="left"/>
      </w:pPr>
      <w:r>
        <w:rPr>
          <w:rFonts w:ascii="Calibri" w:eastAsia="Calibri" w:hAnsi="Calibri" w:cs="Calibri"/>
          <w:noProof/>
        </w:rPr>
        <mc:AlternateContent>
          <mc:Choice Requires="wpg">
            <w:drawing>
              <wp:anchor distT="0" distB="0" distL="114300" distR="114300" simplePos="0" relativeHeight="25166950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6861" name="Group 18686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3066" name="Rectangle 306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3067" name="Rectangle 3067"/>
                        <wps:cNvSpPr/>
                        <wps:spPr>
                          <a:xfrm rot="-5399999">
                            <a:off x="-2042224" y="1319042"/>
                            <a:ext cx="4350075"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6861" style="width:12.7031pt;height:279.582pt;position:absolute;mso-position-horizontal-relative:page;mso-position-horizontal:absolute;margin-left:682.278pt;mso-position-vertical-relative:page;margin-top:532.338pt;" coordsize="1613,35506">
                <v:rect id="Rectangle 306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3067" style="position:absolute;width:43500;height:1132;left:-20422;top:13190;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0528" behindDoc="0" locked="0" layoutInCell="1" allowOverlap="1">
                <wp:simplePos x="0" y="0"/>
                <wp:positionH relativeFrom="column">
                  <wp:posOffset>216408</wp:posOffset>
                </wp:positionH>
                <wp:positionV relativeFrom="paragraph">
                  <wp:posOffset>0</wp:posOffset>
                </wp:positionV>
                <wp:extent cx="5658612" cy="7786116"/>
                <wp:effectExtent l="0" t="0" r="0" b="0"/>
                <wp:wrapSquare wrapText="bothSides"/>
                <wp:docPr id="186860" name="Group 186860"/>
                <wp:cNvGraphicFramePr/>
                <a:graphic xmlns:a="http://schemas.openxmlformats.org/drawingml/2006/main">
                  <a:graphicData uri="http://schemas.microsoft.com/office/word/2010/wordprocessingGroup">
                    <wpg:wgp>
                      <wpg:cNvGrpSpPr/>
                      <wpg:grpSpPr>
                        <a:xfrm>
                          <a:off x="0" y="0"/>
                          <a:ext cx="5658612" cy="7786116"/>
                          <a:chOff x="0" y="0"/>
                          <a:chExt cx="5658612" cy="7786116"/>
                        </a:xfrm>
                      </wpg:grpSpPr>
                      <wps:wsp>
                        <wps:cNvPr id="3022" name="Rectangle 3022"/>
                        <wps:cNvSpPr/>
                        <wps:spPr>
                          <a:xfrm>
                            <a:off x="2917571" y="17182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23" name="Rectangle 3023"/>
                        <wps:cNvSpPr/>
                        <wps:spPr>
                          <a:xfrm>
                            <a:off x="2917571" y="32117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24" name="Rectangle 3024"/>
                        <wps:cNvSpPr/>
                        <wps:spPr>
                          <a:xfrm>
                            <a:off x="2917571" y="47052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25" name="Rectangle 3025"/>
                        <wps:cNvSpPr/>
                        <wps:spPr>
                          <a:xfrm>
                            <a:off x="2917571" y="61987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26" name="Rectangle 3026"/>
                        <wps:cNvSpPr/>
                        <wps:spPr>
                          <a:xfrm>
                            <a:off x="2917571" y="76923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27" name="Rectangle 3027"/>
                        <wps:cNvSpPr/>
                        <wps:spPr>
                          <a:xfrm>
                            <a:off x="2917571" y="91858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28" name="Rectangle 3028"/>
                        <wps:cNvSpPr/>
                        <wps:spPr>
                          <a:xfrm>
                            <a:off x="2917571" y="106793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29" name="Rectangle 3029"/>
                        <wps:cNvSpPr/>
                        <wps:spPr>
                          <a:xfrm>
                            <a:off x="2917571" y="121728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0" name="Rectangle 3030"/>
                        <wps:cNvSpPr/>
                        <wps:spPr>
                          <a:xfrm>
                            <a:off x="2917571" y="136663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1" name="Rectangle 3031"/>
                        <wps:cNvSpPr/>
                        <wps:spPr>
                          <a:xfrm>
                            <a:off x="2917571" y="151446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2" name="Rectangle 3032"/>
                        <wps:cNvSpPr/>
                        <wps:spPr>
                          <a:xfrm>
                            <a:off x="2917571" y="166583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033" name="Rectangle 3033"/>
                        <wps:cNvSpPr/>
                        <wps:spPr>
                          <a:xfrm>
                            <a:off x="2917571" y="191566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4" name="Rectangle 3034"/>
                        <wps:cNvSpPr/>
                        <wps:spPr>
                          <a:xfrm>
                            <a:off x="2917571" y="206501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5" name="Rectangle 3035"/>
                        <wps:cNvSpPr/>
                        <wps:spPr>
                          <a:xfrm>
                            <a:off x="2917571" y="221436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6" name="Rectangle 3036"/>
                        <wps:cNvSpPr/>
                        <wps:spPr>
                          <a:xfrm>
                            <a:off x="2917571" y="236371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7" name="Rectangle 3037"/>
                        <wps:cNvSpPr/>
                        <wps:spPr>
                          <a:xfrm>
                            <a:off x="2917571" y="251306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8" name="Rectangle 3038"/>
                        <wps:cNvSpPr/>
                        <wps:spPr>
                          <a:xfrm>
                            <a:off x="2917571" y="266242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39" name="Rectangle 3039"/>
                        <wps:cNvSpPr/>
                        <wps:spPr>
                          <a:xfrm>
                            <a:off x="2917571" y="281177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0" name="Rectangle 3040"/>
                        <wps:cNvSpPr/>
                        <wps:spPr>
                          <a:xfrm>
                            <a:off x="2917571" y="296112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1" name="Rectangle 3041"/>
                        <wps:cNvSpPr/>
                        <wps:spPr>
                          <a:xfrm>
                            <a:off x="2917571" y="311047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2" name="Rectangle 3042"/>
                        <wps:cNvSpPr/>
                        <wps:spPr>
                          <a:xfrm>
                            <a:off x="2917571" y="32598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3" name="Rectangle 3043"/>
                        <wps:cNvSpPr/>
                        <wps:spPr>
                          <a:xfrm>
                            <a:off x="2917571" y="340765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4" name="Rectangle 3044"/>
                        <wps:cNvSpPr/>
                        <wps:spPr>
                          <a:xfrm>
                            <a:off x="2917571" y="355700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5" name="Rectangle 3045"/>
                        <wps:cNvSpPr/>
                        <wps:spPr>
                          <a:xfrm>
                            <a:off x="2917571" y="370636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6" name="Rectangle 3046"/>
                        <wps:cNvSpPr/>
                        <wps:spPr>
                          <a:xfrm>
                            <a:off x="2917571" y="385571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7" name="Rectangle 3047"/>
                        <wps:cNvSpPr/>
                        <wps:spPr>
                          <a:xfrm>
                            <a:off x="2917571" y="400506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8" name="Rectangle 3048"/>
                        <wps:cNvSpPr/>
                        <wps:spPr>
                          <a:xfrm>
                            <a:off x="2917571" y="415441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49" name="Rectangle 3049"/>
                        <wps:cNvSpPr/>
                        <wps:spPr>
                          <a:xfrm>
                            <a:off x="2917571" y="430402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0" name="Rectangle 3050"/>
                        <wps:cNvSpPr/>
                        <wps:spPr>
                          <a:xfrm>
                            <a:off x="2917571" y="445337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1" name="Rectangle 3051"/>
                        <wps:cNvSpPr/>
                        <wps:spPr>
                          <a:xfrm>
                            <a:off x="2917571" y="460272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2" name="Rectangle 3052"/>
                        <wps:cNvSpPr/>
                        <wps:spPr>
                          <a:xfrm>
                            <a:off x="2917571" y="475207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3" name="Rectangle 3053"/>
                        <wps:cNvSpPr/>
                        <wps:spPr>
                          <a:xfrm>
                            <a:off x="2917571" y="490143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4" name="Rectangle 3054"/>
                        <wps:cNvSpPr/>
                        <wps:spPr>
                          <a:xfrm>
                            <a:off x="2917571" y="5050783"/>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5" name="Rectangle 3055"/>
                        <wps:cNvSpPr/>
                        <wps:spPr>
                          <a:xfrm>
                            <a:off x="2917571" y="5198611"/>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6" name="Rectangle 3056"/>
                        <wps:cNvSpPr/>
                        <wps:spPr>
                          <a:xfrm>
                            <a:off x="2917571" y="534796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7" name="Rectangle 3057"/>
                        <wps:cNvSpPr/>
                        <wps:spPr>
                          <a:xfrm>
                            <a:off x="2917571" y="549731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8" name="Rectangle 3058"/>
                        <wps:cNvSpPr/>
                        <wps:spPr>
                          <a:xfrm>
                            <a:off x="2917571" y="564666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59" name="Rectangle 3059"/>
                        <wps:cNvSpPr/>
                        <wps:spPr>
                          <a:xfrm>
                            <a:off x="2917571" y="5796018"/>
                            <a:ext cx="21283" cy="9424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60" name="Rectangle 3060"/>
                        <wps:cNvSpPr/>
                        <wps:spPr>
                          <a:xfrm>
                            <a:off x="2917571" y="594537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3061" name="Rectangle 3061"/>
                        <wps:cNvSpPr/>
                        <wps:spPr>
                          <a:xfrm>
                            <a:off x="2917571" y="609472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pic:pic xmlns:pic="http://schemas.openxmlformats.org/drawingml/2006/picture">
                        <pic:nvPicPr>
                          <pic:cNvPr id="3063" name="Picture 3063"/>
                          <pic:cNvPicPr/>
                        </pic:nvPicPr>
                        <pic:blipFill>
                          <a:blip r:embed="rId14"/>
                          <a:stretch>
                            <a:fillRect/>
                          </a:stretch>
                        </pic:blipFill>
                        <pic:spPr>
                          <a:xfrm>
                            <a:off x="0" y="0"/>
                            <a:ext cx="5658612" cy="7786116"/>
                          </a:xfrm>
                          <a:prstGeom prst="rect">
                            <a:avLst/>
                          </a:prstGeom>
                        </pic:spPr>
                      </pic:pic>
                    </wpg:wgp>
                  </a:graphicData>
                </a:graphic>
              </wp:anchor>
            </w:drawing>
          </mc:Choice>
          <mc:Fallback xmlns:a="http://schemas.openxmlformats.org/drawingml/2006/main">
            <w:pict>
              <v:group id="Group 186860" style="width:445.56pt;height:613.08pt;position:absolute;mso-position-horizontal-relative:text;mso-position-horizontal:absolute;margin-left:17.04pt;mso-position-vertical-relative:text;margin-top:0pt;" coordsize="56586,77861">
                <v:rect id="Rectangle 3022" style="position:absolute;width:212;height:942;left:29175;top:171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23" style="position:absolute;width:212;height:942;left:29175;top:321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24" style="position:absolute;width:212;height:942;left:29175;top:470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25" style="position:absolute;width:212;height:942;left:29175;top:619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26" style="position:absolute;width:212;height:942;left:29175;top:769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27" style="position:absolute;width:212;height:942;left:29175;top:918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28" style="position:absolute;width:212;height:942;left:29175;top:1067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29" style="position:absolute;width:212;height:942;left:29175;top:1217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0" style="position:absolute;width:212;height:942;left:29175;top:1366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1" style="position:absolute;width:212;height:942;left:29175;top:1514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2" style="position:absolute;width:506;height:2243;left:29175;top:1665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3033" style="position:absolute;width:212;height:942;left:29175;top:1915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4" style="position:absolute;width:212;height:942;left:29175;top:2065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5" style="position:absolute;width:212;height:942;left:29175;top:2214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6" style="position:absolute;width:212;height:942;left:29175;top:2363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7" style="position:absolute;width:212;height:942;left:29175;top:2513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8" style="position:absolute;width:212;height:942;left:29175;top:2662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39" style="position:absolute;width:212;height:942;left:29175;top:2811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0" style="position:absolute;width:212;height:942;left:29175;top:2961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1" style="position:absolute;width:212;height:942;left:29175;top:3110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2" style="position:absolute;width:212;height:942;left:29175;top:3259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3" style="position:absolute;width:212;height:942;left:29175;top:3407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4" style="position:absolute;width:212;height:942;left:29175;top:3557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5" style="position:absolute;width:212;height:942;left:29175;top:3706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6" style="position:absolute;width:212;height:942;left:29175;top:3855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7" style="position:absolute;width:212;height:942;left:29175;top:4005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8" style="position:absolute;width:212;height:942;left:29175;top:4154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49" style="position:absolute;width:212;height:942;left:29175;top:4304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0" style="position:absolute;width:212;height:942;left:29175;top:4453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1" style="position:absolute;width:212;height:942;left:29175;top:4602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2" style="position:absolute;width:212;height:942;left:29175;top:4752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3" style="position:absolute;width:212;height:942;left:29175;top:4901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4" style="position:absolute;width:212;height:942;left:29175;top:5050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5" style="position:absolute;width:212;height:942;left:29175;top:5198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6" style="position:absolute;width:212;height:942;left:29175;top:5347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7" style="position:absolute;width:212;height:942;left:29175;top:5497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8" style="position:absolute;width:212;height:942;left:29175;top:5646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59" style="position:absolute;width:212;height:942;left:29175;top:5796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60" style="position:absolute;width:212;height:942;left:29175;top:5945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3061" style="position:absolute;width:212;height:942;left:29175;top:6094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shape id="Picture 3063" style="position:absolute;width:56586;height:77861;left:0;top:0;" filled="f">
                  <v:imagedata r:id="rId15"/>
                </v:shape>
                <w10:wrap type="square"/>
              </v:group>
            </w:pict>
          </mc:Fallback>
        </mc:AlternateContent>
      </w:r>
      <w:r>
        <w:br w:type="page"/>
      </w:r>
    </w:p>
    <w:p w:rsidR="00DA6119" w:rsidRDefault="00AD04D0">
      <w:pPr>
        <w:spacing w:after="84"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50" w:lineRule="auto"/>
        <w:ind w:left="427" w:right="368"/>
      </w:pPr>
      <w:r>
        <w:rPr>
          <w:i/>
        </w:rPr>
        <w:t xml:space="preserve">Y para que conste a los efectos oportunos, salvo error u omisión, se firma el presente informe”.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pStyle w:val="Ttulo2"/>
        <w:shd w:val="clear" w:color="auto" w:fill="auto"/>
        <w:spacing w:after="87"/>
        <w:ind w:left="760" w:right="8"/>
        <w:jc w:val="center"/>
      </w:pPr>
      <w:r>
        <w:rPr>
          <w:shd w:val="clear" w:color="auto" w:fill="auto"/>
        </w:rPr>
        <w:t>FUNDAMENTOS JURIDICOS</w:t>
      </w:r>
      <w:r>
        <w:rPr>
          <w:rFonts w:ascii="Times New Roman" w:eastAsia="Times New Roman" w:hAnsi="Times New Roman" w:cs="Times New Roman"/>
          <w:b w:val="0"/>
          <w:sz w:val="24"/>
          <w:shd w:val="clear" w:color="auto" w:fill="auto"/>
        </w:rPr>
        <w:t xml:space="preserve"> </w:t>
      </w:r>
    </w:p>
    <w:p w:rsidR="00DA6119" w:rsidRDefault="00AD04D0">
      <w:pPr>
        <w:spacing w:after="119" w:line="259" w:lineRule="auto"/>
        <w:ind w:left="802" w:firstLine="0"/>
        <w:jc w:val="center"/>
      </w:pPr>
      <w:r>
        <w:t xml:space="preserve"> </w:t>
      </w:r>
    </w:p>
    <w:p w:rsidR="00DA6119" w:rsidRDefault="00AD04D0">
      <w:pPr>
        <w:spacing w:after="76"/>
        <w:ind w:left="1129" w:right="472"/>
      </w:pPr>
      <w:r>
        <w:t xml:space="preserve"> </w:t>
      </w:r>
      <w:r>
        <w:t>La Legislación aplicable viene determinada por:</w:t>
      </w:r>
      <w:r>
        <w:rPr>
          <w:rFonts w:ascii="Times New Roman" w:eastAsia="Times New Roman" w:hAnsi="Times New Roman" w:cs="Times New Roman"/>
          <w:sz w:val="24"/>
        </w:rPr>
        <w:t xml:space="preserve"> </w:t>
      </w:r>
    </w:p>
    <w:p w:rsidR="00DA6119" w:rsidRDefault="00AD04D0">
      <w:pPr>
        <w:spacing w:line="340" w:lineRule="auto"/>
        <w:ind w:left="408" w:firstLine="696"/>
      </w:pPr>
      <w: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DA6119" w:rsidRDefault="00AD04D0">
      <w:pPr>
        <w:spacing w:line="355" w:lineRule="auto"/>
        <w:ind w:left="408" w:right="375" w:firstLine="696"/>
      </w:pPr>
      <w:r>
        <w:t>— El artículo 86 del Texto Refundido de las Disposiciones Legales Vigentes en M</w:t>
      </w:r>
      <w:r>
        <w:t>ateria de Régimen Local aprobado por Real Decreto Legislativo 781/1986, de 18 de abril y la disposición transitoria del Reglamento de Bienes de las Entidades Locales (RB), aprobado por Real Decreto 1372/1986, de 13 de junio (BOE de 7 de julio), que estable</w:t>
      </w:r>
      <w:r>
        <w:t>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DA6119" w:rsidRDefault="00AD04D0">
      <w:pPr>
        <w:spacing w:line="354" w:lineRule="auto"/>
        <w:ind w:left="408" w:right="376" w:firstLine="708"/>
      </w:pPr>
      <w:r>
        <w:rPr>
          <w:rFonts w:ascii="Calibri" w:eastAsia="Calibri" w:hAnsi="Calibri" w:cs="Calibri"/>
          <w:noProof/>
        </w:rPr>
        <mc:AlternateContent>
          <mc:Choice Requires="wpg">
            <w:drawing>
              <wp:anchor distT="0" distB="0" distL="114300" distR="114300" simplePos="0" relativeHeight="25167155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87224" name="Group 18722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3161" name="Rectangle 316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https://candelaria.sedelectronica.</w:t>
                              </w:r>
                              <w:r>
                                <w:rPr>
                                  <w:sz w:val="12"/>
                                </w:rPr>
                                <w:t xml:space="preserve">es/ </w:t>
                              </w:r>
                            </w:p>
                          </w:txbxContent>
                        </wps:txbx>
                        <wps:bodyPr horzOverflow="overflow" vert="horz" lIns="0" tIns="0" rIns="0" bIns="0" rtlCol="0">
                          <a:noAutofit/>
                        </wps:bodyPr>
                      </wps:wsp>
                      <wps:wsp>
                        <wps:cNvPr id="3162" name="Rectangle 316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7224" style="width:12.7031pt;height:279.582pt;position:absolute;mso-position-horizontal-relative:page;mso-position-horizontal:absolute;margin-left:682.278pt;mso-position-vertical-relative:page;margin-top:532.338pt;" coordsize="1613,35506">
                <v:rect id="Rectangle 316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316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 de 174 </w:t>
                        </w:r>
                      </w:p>
                    </w:txbxContent>
                  </v:textbox>
                </v:rect>
                <w10:wrap type="square"/>
              </v:group>
            </w:pict>
          </mc:Fallback>
        </mc:AlternateContent>
      </w:r>
      <w:r>
        <w:t xml:space="preserve"> El Pleno de la corporación Local será el órgano competente para acordar la aprobación del inventario ya formado, su rectificación y comprobación. En este </w:t>
      </w:r>
      <w:r>
        <w:t>supuesto, se encuentran delegadas las competencias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DA6119" w:rsidRDefault="00AD04D0">
      <w:pPr>
        <w:spacing w:after="105" w:line="259" w:lineRule="auto"/>
        <w:ind w:left="1131" w:firstLine="0"/>
        <w:jc w:val="left"/>
      </w:pPr>
      <w:r>
        <w:t xml:space="preserve"> </w:t>
      </w:r>
    </w:p>
    <w:p w:rsidR="00DA6119" w:rsidRDefault="00AD04D0">
      <w:pPr>
        <w:spacing w:after="215"/>
        <w:ind w:left="418" w:right="472"/>
      </w:pPr>
      <w:r>
        <w:t>Visto cuant</w:t>
      </w:r>
      <w:r>
        <w:t xml:space="preserve">o antecede, la que suscribe eleva la siguiente propuesta de resolución: </w:t>
      </w:r>
    </w:p>
    <w:p w:rsidR="00DA6119" w:rsidRDefault="00AD04D0">
      <w:pPr>
        <w:spacing w:after="234" w:line="259" w:lineRule="auto"/>
        <w:ind w:left="423" w:firstLine="0"/>
        <w:jc w:val="left"/>
      </w:pPr>
      <w:r>
        <w:t xml:space="preserve"> </w:t>
      </w:r>
    </w:p>
    <w:p w:rsidR="00DA6119" w:rsidRDefault="00AD04D0">
      <w:pPr>
        <w:pStyle w:val="Ttulo2"/>
        <w:shd w:val="clear" w:color="auto" w:fill="auto"/>
        <w:spacing w:after="79"/>
        <w:ind w:left="760" w:right="703"/>
        <w:jc w:val="center"/>
      </w:pPr>
      <w:r>
        <w:rPr>
          <w:shd w:val="clear" w:color="auto" w:fill="auto"/>
        </w:rPr>
        <w:t>PROPUESTA DE RESOLUCIÓN</w:t>
      </w:r>
      <w:r>
        <w:rPr>
          <w:rFonts w:ascii="Times New Roman" w:eastAsia="Times New Roman" w:hAnsi="Times New Roman" w:cs="Times New Roman"/>
          <w:b w:val="0"/>
          <w:sz w:val="24"/>
          <w:shd w:val="clear" w:color="auto" w:fill="auto"/>
        </w:rPr>
        <w:t xml:space="preserve"> </w:t>
      </w:r>
    </w:p>
    <w:p w:rsidR="00DA6119" w:rsidRDefault="00AD04D0">
      <w:pPr>
        <w:spacing w:after="98" w:line="259" w:lineRule="auto"/>
        <w:ind w:left="106" w:firstLine="0"/>
        <w:jc w:val="center"/>
      </w:pPr>
      <w:r>
        <w:t xml:space="preserve"> </w:t>
      </w:r>
    </w:p>
    <w:p w:rsidR="00DA6119" w:rsidRDefault="00AD04D0">
      <w:pPr>
        <w:spacing w:after="114" w:line="349" w:lineRule="auto"/>
        <w:ind w:left="408" w:right="472" w:firstLine="696"/>
      </w:pPr>
      <w:r>
        <w:rPr>
          <w:b/>
        </w:rPr>
        <w:t>PRIMERO:</w:t>
      </w:r>
      <w:r>
        <w:t xml:space="preserve"> </w:t>
      </w:r>
      <w:r>
        <w:t>modificar la ficha del Inventario Municipal en la que se incorporó la Avenida La Constitución, en lo que se refiere a la superficie total y las coordenadas UTM conforme al informe técnico que se transcribe a continuación:</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pStyle w:val="Ttulo2"/>
        <w:ind w:left="418"/>
      </w:pPr>
      <w:r>
        <w:t>COORDENADAS UTM</w:t>
      </w:r>
      <w:r>
        <w:rPr>
          <w:rFonts w:ascii="Times New Roman" w:eastAsia="Times New Roman" w:hAnsi="Times New Roman" w:cs="Times New Roman"/>
          <w:b w:val="0"/>
          <w:sz w:val="24"/>
          <w:shd w:val="clear" w:color="auto" w:fill="auto"/>
        </w:rPr>
        <w:t xml:space="preserve"> </w:t>
      </w:r>
    </w:p>
    <w:p w:rsidR="00DA6119" w:rsidRDefault="00AD04D0">
      <w:pPr>
        <w:spacing w:after="119" w:line="259" w:lineRule="auto"/>
        <w:ind w:left="423" w:firstLine="0"/>
        <w:jc w:val="left"/>
      </w:pPr>
      <w:r>
        <w:t xml:space="preserve"> </w:t>
      </w:r>
    </w:p>
    <w:p w:rsidR="00DA6119" w:rsidRDefault="00AD04D0">
      <w:pPr>
        <w:pBdr>
          <w:top w:val="single" w:sz="8" w:space="0" w:color="000000"/>
          <w:left w:val="single" w:sz="8" w:space="0" w:color="000000"/>
          <w:bottom w:val="single" w:sz="4" w:space="0" w:color="000000"/>
          <w:right w:val="single" w:sz="8" w:space="0" w:color="000000"/>
        </w:pBdr>
        <w:shd w:val="clear" w:color="auto" w:fill="D9D9D9"/>
        <w:spacing w:after="0" w:line="259" w:lineRule="auto"/>
        <w:ind w:left="0" w:right="18" w:firstLine="0"/>
        <w:jc w:val="center"/>
      </w:pPr>
      <w:r>
        <w:rPr>
          <w:b/>
        </w:rPr>
        <w:t>Avenida de L</w:t>
      </w:r>
      <w:r>
        <w:rPr>
          <w:b/>
        </w:rPr>
        <w:t xml:space="preserve">a Constitución </w:t>
      </w:r>
    </w:p>
    <w:tbl>
      <w:tblPr>
        <w:tblStyle w:val="TableGrid"/>
        <w:tblpPr w:vertAnchor="text" w:tblpX="514"/>
        <w:tblOverlap w:val="never"/>
        <w:tblW w:w="8778" w:type="dxa"/>
        <w:tblInd w:w="0" w:type="dxa"/>
        <w:tblCellMar>
          <w:top w:w="11" w:type="dxa"/>
          <w:left w:w="0" w:type="dxa"/>
          <w:bottom w:w="0" w:type="dxa"/>
          <w:right w:w="97" w:type="dxa"/>
        </w:tblCellMar>
        <w:tblLook w:val="04A0" w:firstRow="1" w:lastRow="0" w:firstColumn="1" w:lastColumn="0" w:noHBand="0" w:noVBand="1"/>
      </w:tblPr>
      <w:tblGrid>
        <w:gridCol w:w="1690"/>
        <w:gridCol w:w="2573"/>
        <w:gridCol w:w="972"/>
        <w:gridCol w:w="3543"/>
      </w:tblGrid>
      <w:tr w:rsidR="00DA6119">
        <w:trPr>
          <w:trHeight w:val="286"/>
        </w:trPr>
        <w:tc>
          <w:tcPr>
            <w:tcW w:w="1690" w:type="dxa"/>
            <w:tcBorders>
              <w:top w:val="nil"/>
              <w:left w:val="single" w:sz="8" w:space="0" w:color="000000"/>
              <w:bottom w:val="single" w:sz="8" w:space="0" w:color="000000"/>
              <w:right w:val="single" w:sz="4" w:space="0" w:color="000000"/>
            </w:tcBorders>
          </w:tcPr>
          <w:p w:rsidR="00DA6119" w:rsidRDefault="00AD04D0">
            <w:pPr>
              <w:spacing w:after="0" w:line="259" w:lineRule="auto"/>
              <w:ind w:left="97" w:firstLine="0"/>
              <w:jc w:val="center"/>
            </w:pPr>
            <w:r>
              <w:rPr>
                <w:b/>
              </w:rPr>
              <w:t xml:space="preserve">Punto </w:t>
            </w:r>
          </w:p>
        </w:tc>
        <w:tc>
          <w:tcPr>
            <w:tcW w:w="2573" w:type="dxa"/>
            <w:tcBorders>
              <w:top w:val="single" w:sz="4" w:space="0" w:color="000000"/>
              <w:left w:val="single" w:sz="4" w:space="0" w:color="000000"/>
              <w:bottom w:val="single" w:sz="8" w:space="0" w:color="000000"/>
              <w:right w:val="nil"/>
            </w:tcBorders>
          </w:tcPr>
          <w:p w:rsidR="00DA6119" w:rsidRDefault="00DA6119">
            <w:pPr>
              <w:spacing w:after="160" w:line="259" w:lineRule="auto"/>
              <w:ind w:left="0" w:firstLine="0"/>
              <w:jc w:val="left"/>
            </w:pPr>
          </w:p>
        </w:tc>
        <w:tc>
          <w:tcPr>
            <w:tcW w:w="4515" w:type="dxa"/>
            <w:gridSpan w:val="2"/>
            <w:tcBorders>
              <w:top w:val="single" w:sz="4" w:space="0" w:color="000000"/>
              <w:left w:val="nil"/>
              <w:bottom w:val="single" w:sz="8" w:space="0" w:color="000000"/>
              <w:right w:val="single" w:sz="8" w:space="0" w:color="000000"/>
            </w:tcBorders>
          </w:tcPr>
          <w:p w:rsidR="00DA6119" w:rsidRDefault="00AD04D0">
            <w:pPr>
              <w:spacing w:after="0" w:line="259" w:lineRule="auto"/>
              <w:ind w:left="0" w:firstLine="0"/>
              <w:jc w:val="left"/>
            </w:pPr>
            <w:r>
              <w:rPr>
                <w:b/>
              </w:rPr>
              <w:t xml:space="preserve">Coordenadas UTM </w:t>
            </w:r>
          </w:p>
        </w:tc>
      </w:tr>
      <w:tr w:rsidR="00DA6119">
        <w:trPr>
          <w:trHeight w:val="271"/>
        </w:trPr>
        <w:tc>
          <w:tcPr>
            <w:tcW w:w="1690"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96" w:firstLine="0"/>
              <w:jc w:val="center"/>
            </w:pPr>
            <w:r>
              <w:rPr>
                <w:b/>
              </w:rPr>
              <w:t xml:space="preserve">Nº </w:t>
            </w:r>
          </w:p>
        </w:tc>
        <w:tc>
          <w:tcPr>
            <w:tcW w:w="2573" w:type="dxa"/>
            <w:tcBorders>
              <w:top w:val="single" w:sz="8" w:space="0" w:color="000000"/>
              <w:left w:val="single" w:sz="4" w:space="0" w:color="000000"/>
              <w:bottom w:val="single" w:sz="4" w:space="0" w:color="000000"/>
              <w:right w:val="nil"/>
            </w:tcBorders>
          </w:tcPr>
          <w:p w:rsidR="00DA6119" w:rsidRDefault="00AD04D0">
            <w:pPr>
              <w:spacing w:after="0" w:line="259" w:lineRule="auto"/>
              <w:ind w:left="1071" w:firstLine="0"/>
              <w:jc w:val="center"/>
            </w:pPr>
            <w:r>
              <w:rPr>
                <w:b/>
              </w:rPr>
              <w:t xml:space="preserve">X </w:t>
            </w:r>
          </w:p>
        </w:tc>
        <w:tc>
          <w:tcPr>
            <w:tcW w:w="972" w:type="dxa"/>
            <w:tcBorders>
              <w:top w:val="single" w:sz="8"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rPr>
                <w:b/>
              </w:rPr>
              <w:t xml:space="preserve">Y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1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365846.0918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3137654.7988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2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365845.4987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3137654.8481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3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365831.4054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3137650.0273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4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365831.3362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3137639.1398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5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365833.7197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3137633.0779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6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365824.2198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3137625.2348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7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365817.9131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3137620.9078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8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365804.4697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3137612.3965 </w:t>
            </w:r>
          </w:p>
        </w:tc>
      </w:tr>
      <w:tr w:rsidR="00DA6119">
        <w:trPr>
          <w:trHeight w:val="265"/>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5" w:firstLine="0"/>
              <w:jc w:val="center"/>
            </w:pPr>
            <w:r>
              <w:t xml:space="preserve">9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365808.6592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3137603.9846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10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365813.2538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3137601.6192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11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365815.1013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3137571.2813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12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365812.3847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3137568.5041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13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365810.2445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3137558.7155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14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365811.7706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3137555.6668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15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365811.7625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3137555.4226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16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365806.7870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3137546.2894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17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365803.7137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3137540.6925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18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365799.2681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3137532.3737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19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365795.2484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3137524.7824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20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365789.0357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3137504.8053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21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365766.6067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100" w:firstLine="0"/>
              <w:jc w:val="center"/>
            </w:pPr>
            <w:r>
              <w:t xml:space="preserve">3137431.3675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22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365762.7023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3137417.9198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23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365756.5279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3137395.4675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24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365753.4103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3137384.0621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25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365746.7890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3137359.7797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26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365739.7273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3137334.0929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27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365728.5758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3137294.8186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28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365724.5415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3137280.2194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29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365724.3488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3137279.3228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30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365721.7832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100" w:firstLine="0"/>
              <w:jc w:val="center"/>
            </w:pPr>
            <w:r>
              <w:t xml:space="preserve">3137269.9177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31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365721.1908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3137267.9668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32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365720.5999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3137265.7131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33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365718.1043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3137256.8130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34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365716.7846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3137251.7722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35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365713.2531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3137237.8649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36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365712.9068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3137237.0875 </w:t>
            </w:r>
          </w:p>
        </w:tc>
      </w:tr>
      <w:tr w:rsidR="00DA6119">
        <w:trPr>
          <w:trHeight w:val="265"/>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37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365711.8547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3137236.2446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38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365711.3002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3137235.8152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39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9" w:firstLine="0"/>
              <w:jc w:val="right"/>
            </w:pPr>
            <w:r>
              <w:t xml:space="preserve">365709.8814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3137235.3449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40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365708.2258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3137235.5130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41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365707.3084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3137235.9853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42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365721.4453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3137227.3974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43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365722.8556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3137234.6141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7" w:firstLine="0"/>
              <w:jc w:val="center"/>
            </w:pPr>
            <w:r>
              <w:t xml:space="preserve">44 </w:t>
            </w:r>
          </w:p>
        </w:tc>
        <w:tc>
          <w:tcPr>
            <w:tcW w:w="2573" w:type="dxa"/>
            <w:tcBorders>
              <w:top w:val="single" w:sz="4" w:space="0" w:color="000000"/>
              <w:left w:val="single" w:sz="4" w:space="0" w:color="000000"/>
              <w:bottom w:val="single" w:sz="4" w:space="0" w:color="000000"/>
              <w:right w:val="nil"/>
            </w:tcBorders>
          </w:tcPr>
          <w:p w:rsidR="00DA6119" w:rsidRDefault="00AD04D0">
            <w:pPr>
              <w:spacing w:after="0" w:line="259" w:lineRule="auto"/>
              <w:ind w:left="0" w:right="58" w:firstLine="0"/>
              <w:jc w:val="right"/>
            </w:pPr>
            <w:r>
              <w:t xml:space="preserve">365727.2506 </w:t>
            </w:r>
          </w:p>
        </w:tc>
        <w:tc>
          <w:tcPr>
            <w:tcW w:w="972" w:type="dxa"/>
            <w:tcBorders>
              <w:top w:val="single" w:sz="4" w:space="0" w:color="000000"/>
              <w:left w:val="nil"/>
              <w:bottom w:val="single" w:sz="4" w:space="0" w:color="000000"/>
              <w:right w:val="single" w:sz="4" w:space="0" w:color="000000"/>
            </w:tcBorders>
          </w:tcPr>
          <w:p w:rsidR="00DA6119" w:rsidRDefault="00DA6119">
            <w:pPr>
              <w:spacing w:after="160" w:line="259" w:lineRule="auto"/>
              <w:ind w:left="0" w:firstLine="0"/>
              <w:jc w:val="left"/>
            </w:pP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9" w:firstLine="0"/>
              <w:jc w:val="center"/>
            </w:pPr>
            <w:r>
              <w:t xml:space="preserve">3137250.0781 </w:t>
            </w:r>
          </w:p>
        </w:tc>
      </w:tr>
    </w:tbl>
    <w:p w:rsidR="00DA6119" w:rsidRDefault="00AD04D0">
      <w:pPr>
        <w:spacing w:after="0" w:line="259" w:lineRule="auto"/>
        <w:ind w:left="-2291" w:right="534" w:firstLine="0"/>
        <w:jc w:val="left"/>
      </w:pPr>
      <w:r>
        <w:rPr>
          <w:rFonts w:ascii="Calibri" w:eastAsia="Calibri" w:hAnsi="Calibri" w:cs="Calibri"/>
          <w:noProof/>
        </w:rPr>
        <mc:AlternateContent>
          <mc:Choice Requires="wpg">
            <w:drawing>
              <wp:anchor distT="0" distB="0" distL="114300" distR="114300" simplePos="0" relativeHeight="25167257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36633" name="Group 23663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3987" name="Rectangle 398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3988" name="Rectangle 3988"/>
                        <wps:cNvSpPr/>
                        <wps:spPr>
                          <a:xfrm rot="-5399999">
                            <a:off x="-2066649" y="1294617"/>
                            <a:ext cx="4398923"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6633" style="width:12.7031pt;height:279.582pt;position:absolute;mso-position-horizontal-relative:page;mso-position-horizontal:absolute;margin-left:682.278pt;mso-position-vertical-relative:page;margin-top:532.338pt;" coordsize="1613,35506">
                <v:rect id="Rectangle 398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3988" style="position:absolute;width:43989;height:1132;left:-20666;top:1294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 de 174 </w:t>
                        </w:r>
                      </w:p>
                    </w:txbxContent>
                  </v:textbox>
                </v:rect>
                <w10:wrap type="topAndBottom"/>
              </v:group>
            </w:pict>
          </mc:Fallback>
        </mc:AlternateContent>
      </w:r>
      <w:r>
        <w:br w:type="page"/>
      </w:r>
    </w:p>
    <w:tbl>
      <w:tblPr>
        <w:tblStyle w:val="TableGrid"/>
        <w:tblW w:w="8778" w:type="dxa"/>
        <w:tblInd w:w="514"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45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365728.3182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3137254.0473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365739.9485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3137296.7542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365748.7573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3137328.7177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365753.4957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3137345.8915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365766.1540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3137385.9497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365774.7240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3137417.2797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365785.0140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3137458.6697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365802.3740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3137516.2597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365807.5240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3137528.1697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365824.2440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3137556.6897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365823.6740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3137603.5297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365825.2447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3137601.9309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365828.5143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3137609.2952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365829.1206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3137609.7881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365849.5248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3137624.7319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365857.6908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3137627.0138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365861.4006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3137640.0845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365859.8755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3137644.4827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365846.0918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3137654.7988 </w:t>
            </w:r>
          </w:p>
        </w:tc>
      </w:tr>
    </w:tbl>
    <w:p w:rsidR="00DA6119" w:rsidRDefault="00AD04D0">
      <w:pPr>
        <w:spacing w:after="111" w:line="259" w:lineRule="auto"/>
        <w:ind w:left="423" w:firstLine="0"/>
        <w:jc w:val="left"/>
      </w:pPr>
      <w:r>
        <w:t xml:space="preserve"> </w:t>
      </w:r>
    </w:p>
    <w:p w:rsidR="00DA6119" w:rsidRDefault="00AD04D0">
      <w:pPr>
        <w:pStyle w:val="Ttulo2"/>
        <w:shd w:val="clear" w:color="auto" w:fill="E0E0E0"/>
        <w:ind w:left="418"/>
      </w:pPr>
      <w:r>
        <w:t>SUPERFICIE</w:t>
      </w:r>
      <w:r>
        <w:rPr>
          <w:rFonts w:ascii="Times New Roman" w:eastAsia="Times New Roman" w:hAnsi="Times New Roman" w:cs="Times New Roman"/>
          <w:b w:val="0"/>
          <w:sz w:val="24"/>
          <w:shd w:val="clear" w:color="auto" w:fill="auto"/>
        </w:rPr>
        <w:t xml:space="preserve"> </w:t>
      </w:r>
    </w:p>
    <w:tbl>
      <w:tblPr>
        <w:tblStyle w:val="TableGrid"/>
        <w:tblW w:w="8757" w:type="dxa"/>
        <w:tblInd w:w="428" w:type="dxa"/>
        <w:tblCellMar>
          <w:top w:w="8" w:type="dxa"/>
          <w:left w:w="108" w:type="dxa"/>
          <w:bottom w:w="0" w:type="dxa"/>
          <w:right w:w="115" w:type="dxa"/>
        </w:tblCellMar>
        <w:tblLook w:val="04A0" w:firstRow="1" w:lastRow="0" w:firstColumn="1" w:lastColumn="0" w:noHBand="0" w:noVBand="1"/>
      </w:tblPr>
      <w:tblGrid>
        <w:gridCol w:w="3370"/>
        <w:gridCol w:w="5387"/>
      </w:tblGrid>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5347,88 m</w:t>
            </w:r>
            <w:r>
              <w:rPr>
                <w:vertAlign w:val="superscript"/>
              </w:rPr>
              <w:t>2</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4465,21 m</w:t>
            </w:r>
            <w:r>
              <w:rPr>
                <w:vertAlign w:val="superscript"/>
              </w:rPr>
              <w:t>2</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 w:firstLine="0"/>
              <w:jc w:val="center"/>
            </w:pPr>
            <w:r>
              <w:t>458,58 m</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Variable (entre 4,52m y 13,3m)</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882,67 m</w:t>
            </w:r>
            <w:r>
              <w:rPr>
                <w:vertAlign w:val="superscript"/>
              </w:rPr>
              <w:t>2</w:t>
            </w:r>
            <w:r>
              <w:rPr>
                <w:rFonts w:ascii="Times New Roman" w:eastAsia="Times New Roman" w:hAnsi="Times New Roman" w:cs="Times New Roman"/>
                <w:sz w:val="24"/>
              </w:rPr>
              <w:t xml:space="preserve"> </w:t>
            </w:r>
          </w:p>
        </w:tc>
      </w:tr>
      <w:tr w:rsidR="00DA6119">
        <w:trPr>
          <w:trHeight w:val="516"/>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01" w:right="396" w:firstLine="0"/>
              <w:jc w:val="center"/>
            </w:pPr>
            <w:r>
              <w:t xml:space="preserve">Variable: entre 3,97 y 82,08m Longitud  acumulada de toda acera 413,83m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7" w:firstLine="0"/>
              <w:jc w:val="center"/>
            </w:pPr>
            <w:r>
              <w:t>Variable: entre 1,47m y 2,32m</w:t>
            </w:r>
            <w:r>
              <w:rPr>
                <w:rFonts w:ascii="Times New Roman" w:eastAsia="Times New Roman" w:hAnsi="Times New Roman" w:cs="Times New Roman"/>
                <w:sz w:val="24"/>
              </w:rPr>
              <w:t xml:space="preserve"> </w:t>
            </w:r>
          </w:p>
        </w:tc>
      </w:tr>
    </w:tbl>
    <w:p w:rsidR="00DA6119" w:rsidRDefault="00AD04D0">
      <w:pPr>
        <w:spacing w:after="111" w:line="259" w:lineRule="auto"/>
        <w:ind w:left="423" w:firstLine="0"/>
        <w:jc w:val="left"/>
      </w:pPr>
      <w:r>
        <w:rPr>
          <w:b/>
        </w:rPr>
        <w:t xml:space="preserve"> </w:t>
      </w:r>
    </w:p>
    <w:p w:rsidR="00DA6119" w:rsidRDefault="00AD04D0">
      <w:pPr>
        <w:pStyle w:val="Ttulo2"/>
        <w:ind w:left="418"/>
      </w:pPr>
      <w:r>
        <w:t>PLANOS</w:t>
      </w:r>
      <w:r>
        <w:rPr>
          <w:rFonts w:ascii="Times New Roman" w:eastAsia="Times New Roman" w:hAnsi="Times New Roman" w:cs="Times New Roman"/>
          <w:b w:val="0"/>
          <w:sz w:val="24"/>
          <w:shd w:val="clear" w:color="auto" w:fill="auto"/>
        </w:rPr>
        <w:t xml:space="preserve"> </w:t>
      </w:r>
    </w:p>
    <w:p w:rsidR="00DA6119" w:rsidRDefault="00AD04D0">
      <w:pPr>
        <w:spacing w:after="100" w:line="259" w:lineRule="auto"/>
        <w:ind w:left="106" w:firstLine="0"/>
        <w:jc w:val="center"/>
      </w:pPr>
      <w:r>
        <w:rPr>
          <w:rFonts w:ascii="Calibri" w:eastAsia="Calibri" w:hAnsi="Calibri" w:cs="Calibri"/>
          <w:noProof/>
        </w:rPr>
        <mc:AlternateContent>
          <mc:Choice Requires="wpg">
            <w:drawing>
              <wp:anchor distT="0" distB="0" distL="114300" distR="114300" simplePos="0" relativeHeight="25167360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26006" name="Group 22600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4460" name="Rectangle 446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4461" name="Rectangle 446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26006" style="width:12.7031pt;height:279.582pt;position:absolute;mso-position-horizontal-relative:page;mso-position-horizontal:absolute;margin-left:682.278pt;mso-position-vertical-relative:page;margin-top:532.338pt;" coordsize="1613,35506">
                <v:rect id="Rectangle 446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446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 de 174 </w:t>
                        </w:r>
                      </w:p>
                    </w:txbxContent>
                  </v:textbox>
                </v:rect>
                <w10:wrap type="square"/>
              </v:group>
            </w:pict>
          </mc:Fallback>
        </mc:AlternateContent>
      </w:r>
      <w:r>
        <w:t xml:space="preserve"> </w:t>
      </w:r>
    </w:p>
    <w:p w:rsidR="00DA6119" w:rsidRDefault="00AD04D0">
      <w:pPr>
        <w:spacing w:after="91"/>
        <w:ind w:left="418" w:right="378"/>
      </w:pPr>
      <w:r>
        <w:t>El plano se ha elaborado tomando de base el levantamiento to</w:t>
      </w:r>
      <w:r>
        <w:t>pográfico realizado por la Oficina Técnica de Candelaria. En este sentido, al superponerlo sobre la base cartográfica del PGO de Candelaria del 2011, puede existir algún desfase o desajuste debido a la diferencia del margen de error que tiene el vuelo de l</w:t>
      </w:r>
      <w:r>
        <w:t xml:space="preserve">a cartografía del PGO con respecto a la mayor exactitud que ofrece el GPS terrestre utilizado para realizar el levantamiento topográfico. </w:t>
      </w:r>
    </w:p>
    <w:p w:rsidR="00DA6119" w:rsidRDefault="00AD04D0">
      <w:pPr>
        <w:spacing w:after="100" w:line="259" w:lineRule="auto"/>
        <w:ind w:left="423" w:firstLine="0"/>
        <w:jc w:val="left"/>
      </w:pPr>
      <w:r>
        <w:t xml:space="preserve"> </w:t>
      </w:r>
    </w:p>
    <w:p w:rsidR="00DA6119" w:rsidRDefault="00AD04D0">
      <w:pPr>
        <w:spacing w:after="98" w:line="259" w:lineRule="auto"/>
        <w:ind w:left="423" w:firstLine="0"/>
        <w:jc w:val="left"/>
      </w:pPr>
      <w:r>
        <w:t xml:space="preserve"> </w:t>
      </w:r>
    </w:p>
    <w:p w:rsidR="00DA6119" w:rsidRDefault="00AD04D0">
      <w:pPr>
        <w:spacing w:after="98" w:line="259" w:lineRule="auto"/>
        <w:ind w:left="106" w:firstLine="0"/>
        <w:jc w:val="center"/>
      </w:pPr>
      <w:r>
        <w:t xml:space="preserve"> </w:t>
      </w:r>
    </w:p>
    <w:p w:rsidR="00DA6119" w:rsidRDefault="00AD04D0">
      <w:pPr>
        <w:spacing w:after="0" w:line="259" w:lineRule="auto"/>
        <w:ind w:left="106" w:firstLine="0"/>
        <w:jc w:val="center"/>
      </w:pPr>
      <w:r>
        <w:t xml:space="preserve"> </w:t>
      </w:r>
    </w:p>
    <w:p w:rsidR="00DA6119" w:rsidRDefault="00AD04D0">
      <w:pPr>
        <w:spacing w:after="0" w:line="259" w:lineRule="auto"/>
        <w:ind w:left="70" w:firstLine="0"/>
        <w:jc w:val="center"/>
      </w:pPr>
      <w:r>
        <w:rPr>
          <w:rFonts w:ascii="Times New Roman" w:eastAsia="Times New Roman" w:hAnsi="Times New Roman" w:cs="Times New Roman"/>
          <w:sz w:val="10"/>
        </w:rPr>
        <w:t xml:space="preserve"> </w:t>
      </w:r>
    </w:p>
    <w:p w:rsidR="00DA6119" w:rsidRDefault="00AD04D0">
      <w:pPr>
        <w:spacing w:after="0" w:line="259" w:lineRule="auto"/>
        <w:ind w:left="-2291" w:right="176" w:firstLine="0"/>
        <w:jc w:val="left"/>
      </w:pPr>
      <w:r>
        <w:rPr>
          <w:rFonts w:ascii="Calibri" w:eastAsia="Calibri" w:hAnsi="Calibri" w:cs="Calibri"/>
          <w:noProof/>
        </w:rPr>
        <mc:AlternateContent>
          <mc:Choice Requires="wpg">
            <w:drawing>
              <wp:anchor distT="0" distB="0" distL="114300" distR="114300" simplePos="0" relativeHeight="25167462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6986" name="Group 18698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4535" name="Rectangle 453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4536" name="Rectangle 453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6986" style="width:12.7031pt;height:279.582pt;position:absolute;mso-position-horizontal-relative:page;mso-position-horizontal:absolute;margin-left:682.278pt;mso-position-vertical-relative:page;margin-top:532.338pt;" coordsize="1613,35506">
                <v:rect id="Rectangle 453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453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75648" behindDoc="0" locked="0" layoutInCell="1" allowOverlap="1">
                <wp:simplePos x="0" y="0"/>
                <wp:positionH relativeFrom="column">
                  <wp:posOffset>469392</wp:posOffset>
                </wp:positionH>
                <wp:positionV relativeFrom="paragraph">
                  <wp:posOffset>0</wp:posOffset>
                </wp:positionV>
                <wp:extent cx="5658612" cy="7848600"/>
                <wp:effectExtent l="0" t="0" r="0" b="0"/>
                <wp:wrapSquare wrapText="bothSides"/>
                <wp:docPr id="186985" name="Group 186985"/>
                <wp:cNvGraphicFramePr/>
                <a:graphic xmlns:a="http://schemas.openxmlformats.org/drawingml/2006/main">
                  <a:graphicData uri="http://schemas.microsoft.com/office/word/2010/wordprocessingGroup">
                    <wpg:wgp>
                      <wpg:cNvGrpSpPr/>
                      <wpg:grpSpPr>
                        <a:xfrm>
                          <a:off x="0" y="0"/>
                          <a:ext cx="5658612" cy="7848600"/>
                          <a:chOff x="0" y="0"/>
                          <a:chExt cx="5658612" cy="7848600"/>
                        </a:xfrm>
                      </wpg:grpSpPr>
                      <wps:wsp>
                        <wps:cNvPr id="4489" name="Rectangle 4489"/>
                        <wps:cNvSpPr/>
                        <wps:spPr>
                          <a:xfrm>
                            <a:off x="2664587" y="113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0" name="Rectangle 4490"/>
                        <wps:cNvSpPr/>
                        <wps:spPr>
                          <a:xfrm>
                            <a:off x="2664587" y="15048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1" name="Rectangle 4491"/>
                        <wps:cNvSpPr/>
                        <wps:spPr>
                          <a:xfrm>
                            <a:off x="2664587" y="29983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2" name="Rectangle 4492"/>
                        <wps:cNvSpPr/>
                        <wps:spPr>
                          <a:xfrm>
                            <a:off x="2664587" y="44919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3" name="Rectangle 4493"/>
                        <wps:cNvSpPr/>
                        <wps:spPr>
                          <a:xfrm>
                            <a:off x="2664587" y="59854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4" name="Rectangle 4494"/>
                        <wps:cNvSpPr/>
                        <wps:spPr>
                          <a:xfrm>
                            <a:off x="2664587" y="74789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5" name="Rectangle 4495"/>
                        <wps:cNvSpPr/>
                        <wps:spPr>
                          <a:xfrm>
                            <a:off x="2664587" y="89724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6" name="Rectangle 4496"/>
                        <wps:cNvSpPr/>
                        <wps:spPr>
                          <a:xfrm>
                            <a:off x="2664587" y="104659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7" name="Rectangle 4497"/>
                        <wps:cNvSpPr/>
                        <wps:spPr>
                          <a:xfrm>
                            <a:off x="2664587" y="119595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8" name="Rectangle 4498"/>
                        <wps:cNvSpPr/>
                        <wps:spPr>
                          <a:xfrm>
                            <a:off x="2664587" y="134377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499" name="Rectangle 4499"/>
                        <wps:cNvSpPr/>
                        <wps:spPr>
                          <a:xfrm>
                            <a:off x="2664587" y="149313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0" name="Rectangle 4500"/>
                        <wps:cNvSpPr/>
                        <wps:spPr>
                          <a:xfrm>
                            <a:off x="2664587" y="164487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01" name="Rectangle 4501"/>
                        <wps:cNvSpPr/>
                        <wps:spPr>
                          <a:xfrm>
                            <a:off x="2664587" y="189432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2" name="Rectangle 4502"/>
                        <wps:cNvSpPr/>
                        <wps:spPr>
                          <a:xfrm>
                            <a:off x="2664587" y="204367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3" name="Rectangle 4503"/>
                        <wps:cNvSpPr/>
                        <wps:spPr>
                          <a:xfrm>
                            <a:off x="2664587" y="21930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4" name="Rectangle 4504"/>
                        <wps:cNvSpPr/>
                        <wps:spPr>
                          <a:xfrm>
                            <a:off x="2664587" y="234238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5" name="Rectangle 4505"/>
                        <wps:cNvSpPr/>
                        <wps:spPr>
                          <a:xfrm>
                            <a:off x="2664587" y="249173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6" name="Rectangle 4506"/>
                        <wps:cNvSpPr/>
                        <wps:spPr>
                          <a:xfrm>
                            <a:off x="2664587" y="264108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7" name="Rectangle 4507"/>
                        <wps:cNvSpPr/>
                        <wps:spPr>
                          <a:xfrm>
                            <a:off x="2664587" y="279043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8" name="Rectangle 4508"/>
                        <wps:cNvSpPr/>
                        <wps:spPr>
                          <a:xfrm>
                            <a:off x="2664587" y="293978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09" name="Rectangle 4509"/>
                        <wps:cNvSpPr/>
                        <wps:spPr>
                          <a:xfrm>
                            <a:off x="2664587" y="308914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0" name="Rectangle 4510"/>
                        <wps:cNvSpPr/>
                        <wps:spPr>
                          <a:xfrm>
                            <a:off x="2664587" y="323696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1" name="Rectangle 4511"/>
                        <wps:cNvSpPr/>
                        <wps:spPr>
                          <a:xfrm>
                            <a:off x="2664587" y="338632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2" name="Rectangle 4512"/>
                        <wps:cNvSpPr/>
                        <wps:spPr>
                          <a:xfrm>
                            <a:off x="2664587" y="353567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3" name="Rectangle 4513"/>
                        <wps:cNvSpPr/>
                        <wps:spPr>
                          <a:xfrm>
                            <a:off x="2664587" y="368502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4" name="Rectangle 4514"/>
                        <wps:cNvSpPr/>
                        <wps:spPr>
                          <a:xfrm>
                            <a:off x="2664587" y="383437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5" name="Rectangle 4515"/>
                        <wps:cNvSpPr/>
                        <wps:spPr>
                          <a:xfrm>
                            <a:off x="2664587" y="39837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6" name="Rectangle 4516"/>
                        <wps:cNvSpPr/>
                        <wps:spPr>
                          <a:xfrm>
                            <a:off x="2664587" y="413333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7" name="Rectangle 4517"/>
                        <wps:cNvSpPr/>
                        <wps:spPr>
                          <a:xfrm>
                            <a:off x="2664587" y="428268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8" name="Rectangle 4518"/>
                        <wps:cNvSpPr/>
                        <wps:spPr>
                          <a:xfrm>
                            <a:off x="2664587" y="443203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19" name="Rectangle 4519"/>
                        <wps:cNvSpPr/>
                        <wps:spPr>
                          <a:xfrm>
                            <a:off x="2664587" y="458139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0" name="Rectangle 4520"/>
                        <wps:cNvSpPr/>
                        <wps:spPr>
                          <a:xfrm>
                            <a:off x="2664587" y="473074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1" name="Rectangle 4521"/>
                        <wps:cNvSpPr/>
                        <wps:spPr>
                          <a:xfrm>
                            <a:off x="2664587" y="4880095"/>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2" name="Rectangle 4522"/>
                        <wps:cNvSpPr/>
                        <wps:spPr>
                          <a:xfrm>
                            <a:off x="2664587" y="5027923"/>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3" name="Rectangle 4523"/>
                        <wps:cNvSpPr/>
                        <wps:spPr>
                          <a:xfrm>
                            <a:off x="2664587" y="517727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4" name="Rectangle 4524"/>
                        <wps:cNvSpPr/>
                        <wps:spPr>
                          <a:xfrm>
                            <a:off x="2664587" y="532662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5" name="Rectangle 4525"/>
                        <wps:cNvSpPr/>
                        <wps:spPr>
                          <a:xfrm>
                            <a:off x="2664587" y="547597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6" name="Rectangle 4526"/>
                        <wps:cNvSpPr/>
                        <wps:spPr>
                          <a:xfrm>
                            <a:off x="2664587" y="5625330"/>
                            <a:ext cx="21283" cy="9424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7" name="Rectangle 4527"/>
                        <wps:cNvSpPr/>
                        <wps:spPr>
                          <a:xfrm>
                            <a:off x="2664587" y="577468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8" name="Rectangle 4528"/>
                        <wps:cNvSpPr/>
                        <wps:spPr>
                          <a:xfrm>
                            <a:off x="2664587" y="592403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29" name="Rectangle 4529"/>
                        <wps:cNvSpPr/>
                        <wps:spPr>
                          <a:xfrm>
                            <a:off x="2664587" y="607338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4530" name="Rectangle 4530"/>
                        <wps:cNvSpPr/>
                        <wps:spPr>
                          <a:xfrm>
                            <a:off x="2664587" y="622273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4532" name="Picture 4532"/>
                          <pic:cNvPicPr/>
                        </pic:nvPicPr>
                        <pic:blipFill>
                          <a:blip r:embed="rId16"/>
                          <a:stretch>
                            <a:fillRect/>
                          </a:stretch>
                        </pic:blipFill>
                        <pic:spPr>
                          <a:xfrm>
                            <a:off x="0" y="0"/>
                            <a:ext cx="5658612" cy="7848600"/>
                          </a:xfrm>
                          <a:prstGeom prst="rect">
                            <a:avLst/>
                          </a:prstGeom>
                        </pic:spPr>
                      </pic:pic>
                    </wpg:wgp>
                  </a:graphicData>
                </a:graphic>
              </wp:anchor>
            </w:drawing>
          </mc:Choice>
          <mc:Fallback xmlns:a="http://schemas.openxmlformats.org/drawingml/2006/main">
            <w:pict>
              <v:group id="Group 186985" style="width:445.56pt;height:618pt;position:absolute;mso-position-horizontal-relative:text;mso-position-horizontal:absolute;margin-left:36.96pt;mso-position-vertical-relative:text;margin-top:0pt;" coordsize="56586,78486">
                <v:rect id="Rectangle 4489" style="position:absolute;width:212;height:942;left:26645;top:1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0" style="position:absolute;width:212;height:942;left:26645;top:15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1" style="position:absolute;width:212;height:942;left:26645;top:29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2" style="position:absolute;width:212;height:942;left:26645;top:44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3" style="position:absolute;width:212;height:942;left:26645;top:59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4" style="position:absolute;width:212;height:942;left:26645;top:74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5" style="position:absolute;width:212;height:942;left:26645;top:89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6" style="position:absolute;width:212;height:942;left:26645;top:104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7" style="position:absolute;width:212;height:942;left:26645;top:119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8" style="position:absolute;width:212;height:942;left:26645;top:134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499" style="position:absolute;width:212;height:942;left:26645;top:1493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0" style="position:absolute;width:506;height:2243;left:26645;top:1644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01" style="position:absolute;width:212;height:942;left:26645;top:189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2" style="position:absolute;width:212;height:942;left:26645;top:204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3" style="position:absolute;width:212;height:942;left:26645;top:2193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4" style="position:absolute;width:212;height:942;left:26645;top:234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5" style="position:absolute;width:212;height:942;left:26645;top:249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6" style="position:absolute;width:212;height:942;left:26645;top:2641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7" style="position:absolute;width:212;height:942;left:26645;top:279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8" style="position:absolute;width:212;height:942;left:26645;top:2939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09" style="position:absolute;width:212;height:942;left:26645;top:308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0" style="position:absolute;width:212;height:942;left:26645;top:323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1" style="position:absolute;width:212;height:942;left:26645;top:338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2" style="position:absolute;width:212;height:942;left:26645;top:353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3" style="position:absolute;width:212;height:942;left:26645;top:368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4" style="position:absolute;width:212;height:942;left:26645;top:383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5" style="position:absolute;width:212;height:942;left:26645;top:3983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6" style="position:absolute;width:212;height:942;left:26645;top:413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7" style="position:absolute;width:212;height:942;left:26645;top:4282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8" style="position:absolute;width:212;height:942;left:26645;top:4432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19" style="position:absolute;width:212;height:942;left:26645;top:4581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0" style="position:absolute;width:212;height:942;left:26645;top:4730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1" style="position:absolute;width:212;height:942;left:26645;top:4880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2" style="position:absolute;width:212;height:942;left:26645;top:5027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3" style="position:absolute;width:212;height:942;left:26645;top:517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4" style="position:absolute;width:212;height:942;left:26645;top:5326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5" style="position:absolute;width:212;height:942;left:26645;top:5475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6" style="position:absolute;width:212;height:942;left:26645;top:5625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7" style="position:absolute;width:212;height:942;left:26645;top:5774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8" style="position:absolute;width:212;height:942;left:26645;top:5924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29" style="position:absolute;width:212;height:942;left:26645;top:6073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4530" style="position:absolute;width:212;height:942;left:26645;top:6222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4532" style="position:absolute;width:56586;height:78486;left:0;top:0;" filled="f">
                  <v:imagedata r:id="rId17"/>
                </v:shape>
                <w10:wrap type="square"/>
              </v:group>
            </w:pict>
          </mc:Fallback>
        </mc:AlternateContent>
      </w:r>
      <w:r>
        <w:br w:type="page"/>
      </w:r>
    </w:p>
    <w:p w:rsidR="00DA6119" w:rsidRDefault="00AD04D0">
      <w:pPr>
        <w:ind w:left="418" w:right="74"/>
      </w:pPr>
      <w:r>
        <w:rPr>
          <w:rFonts w:ascii="Calibri" w:eastAsia="Calibri" w:hAnsi="Calibri" w:cs="Calibri"/>
          <w:noProof/>
        </w:rPr>
        <mc:AlternateContent>
          <mc:Choice Requires="wpg">
            <w:drawing>
              <wp:anchor distT="0" distB="0" distL="114300" distR="114300" simplePos="0" relativeHeight="25167667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7111" name="Group 18711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4596" name="Rectangle 459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4597" name="Rectangle 459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7111" style="width:12.7031pt;height:279.582pt;position:absolute;mso-position-horizontal-relative:page;mso-position-horizontal:absolute;margin-left:682.278pt;mso-position-vertical-relative:page;margin-top:532.338pt;" coordsize="1613,35506">
                <v:rect id="Rectangle 459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459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 de 174 </w:t>
                        </w:r>
                      </w:p>
                    </w:txbxContent>
                  </v:textbox>
                </v:rect>
                <w10:wrap type="topAndBottom"/>
              </v:group>
            </w:pict>
          </mc:Fallback>
        </mc:AlternateContent>
      </w:r>
      <w:r>
        <w:rPr>
          <w:b/>
        </w:rPr>
        <w:t xml:space="preserve">SEGUNDO: </w:t>
      </w:r>
      <w:r>
        <w:t>Aprobar la modificación de la ficha del I</w:t>
      </w:r>
      <w:r>
        <w:t>nventario Municipal 14/15 (Numeración en la anterior aplicación Nº 140018, referencia 100252) que a continuación se transcribe:</w:t>
      </w:r>
      <w:r>
        <w:rPr>
          <w:rFonts w:ascii="Times New Roman" w:eastAsia="Times New Roman" w:hAnsi="Times New Roman" w:cs="Times New Roman"/>
          <w:sz w:val="24"/>
        </w:rPr>
        <w:t xml:space="preserve"> </w:t>
      </w:r>
    </w:p>
    <w:p w:rsidR="00DA6119" w:rsidRDefault="00AD04D0">
      <w:pPr>
        <w:spacing w:after="0" w:line="259" w:lineRule="auto"/>
        <w:ind w:left="362" w:firstLine="0"/>
        <w:jc w:val="left"/>
      </w:pPr>
      <w:r>
        <w:rPr>
          <w:rFonts w:ascii="Calibri" w:eastAsia="Calibri" w:hAnsi="Calibri" w:cs="Calibri"/>
          <w:noProof/>
        </w:rPr>
        <mc:AlternateContent>
          <mc:Choice Requires="wpg">
            <w:drawing>
              <wp:inline distT="0" distB="0" distL="0" distR="0">
                <wp:extent cx="5574792" cy="7845452"/>
                <wp:effectExtent l="0" t="0" r="0" b="0"/>
                <wp:docPr id="187109" name="Group 187109"/>
                <wp:cNvGraphicFramePr/>
                <a:graphic xmlns:a="http://schemas.openxmlformats.org/drawingml/2006/main">
                  <a:graphicData uri="http://schemas.microsoft.com/office/word/2010/wordprocessingGroup">
                    <wpg:wgp>
                      <wpg:cNvGrpSpPr/>
                      <wpg:grpSpPr>
                        <a:xfrm>
                          <a:off x="0" y="0"/>
                          <a:ext cx="5574792" cy="7845452"/>
                          <a:chOff x="0" y="0"/>
                          <a:chExt cx="5574792" cy="7845452"/>
                        </a:xfrm>
                      </wpg:grpSpPr>
                      <wps:wsp>
                        <wps:cNvPr id="4562" name="Rectangle 4562"/>
                        <wps:cNvSpPr/>
                        <wps:spPr>
                          <a:xfrm>
                            <a:off x="480314" y="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4563" name="Rectangle 4563"/>
                        <wps:cNvSpPr/>
                        <wps:spPr>
                          <a:xfrm>
                            <a:off x="480314" y="25146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64" name="Rectangle 4564"/>
                        <wps:cNvSpPr/>
                        <wps:spPr>
                          <a:xfrm>
                            <a:off x="480314" y="50139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65" name="Rectangle 4565"/>
                        <wps:cNvSpPr/>
                        <wps:spPr>
                          <a:xfrm>
                            <a:off x="480314" y="75285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66" name="Rectangle 4566"/>
                        <wps:cNvSpPr/>
                        <wps:spPr>
                          <a:xfrm>
                            <a:off x="480314" y="100279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67" name="Rectangle 4567"/>
                        <wps:cNvSpPr/>
                        <wps:spPr>
                          <a:xfrm>
                            <a:off x="480314" y="125463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68" name="Rectangle 4568"/>
                        <wps:cNvSpPr/>
                        <wps:spPr>
                          <a:xfrm>
                            <a:off x="480314" y="150609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69" name="Rectangle 4569"/>
                        <wps:cNvSpPr/>
                        <wps:spPr>
                          <a:xfrm>
                            <a:off x="480314" y="175602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0" name="Rectangle 4570"/>
                        <wps:cNvSpPr/>
                        <wps:spPr>
                          <a:xfrm>
                            <a:off x="480314" y="200749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1" name="Rectangle 4571"/>
                        <wps:cNvSpPr/>
                        <wps:spPr>
                          <a:xfrm>
                            <a:off x="480314" y="225742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2" name="Rectangle 4572"/>
                        <wps:cNvSpPr/>
                        <wps:spPr>
                          <a:xfrm>
                            <a:off x="480314" y="250888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3" name="Rectangle 4573"/>
                        <wps:cNvSpPr/>
                        <wps:spPr>
                          <a:xfrm>
                            <a:off x="480314" y="275882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4" name="Rectangle 4574"/>
                        <wps:cNvSpPr/>
                        <wps:spPr>
                          <a:xfrm>
                            <a:off x="480314" y="301028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5" name="Rectangle 4575"/>
                        <wps:cNvSpPr/>
                        <wps:spPr>
                          <a:xfrm>
                            <a:off x="480314" y="326174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6" name="Rectangle 4576"/>
                        <wps:cNvSpPr/>
                        <wps:spPr>
                          <a:xfrm>
                            <a:off x="480314" y="351167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7" name="Rectangle 4577"/>
                        <wps:cNvSpPr/>
                        <wps:spPr>
                          <a:xfrm>
                            <a:off x="480314" y="376339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8" name="Rectangle 4578"/>
                        <wps:cNvSpPr/>
                        <wps:spPr>
                          <a:xfrm>
                            <a:off x="480314" y="401332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79" name="Rectangle 4579"/>
                        <wps:cNvSpPr/>
                        <wps:spPr>
                          <a:xfrm>
                            <a:off x="480314" y="4264788"/>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0" name="Rectangle 4580"/>
                        <wps:cNvSpPr/>
                        <wps:spPr>
                          <a:xfrm>
                            <a:off x="480314" y="4514723"/>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1" name="Rectangle 4581"/>
                        <wps:cNvSpPr/>
                        <wps:spPr>
                          <a:xfrm>
                            <a:off x="480314" y="476618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2" name="Rectangle 4582"/>
                        <wps:cNvSpPr/>
                        <wps:spPr>
                          <a:xfrm>
                            <a:off x="480314" y="501764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3" name="Rectangle 4583"/>
                        <wps:cNvSpPr/>
                        <wps:spPr>
                          <a:xfrm>
                            <a:off x="480314" y="526757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4" name="Rectangle 4584"/>
                        <wps:cNvSpPr/>
                        <wps:spPr>
                          <a:xfrm>
                            <a:off x="480314" y="551903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5" name="Rectangle 4585"/>
                        <wps:cNvSpPr/>
                        <wps:spPr>
                          <a:xfrm>
                            <a:off x="480314" y="576897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6" name="Rectangle 4586"/>
                        <wps:cNvSpPr/>
                        <wps:spPr>
                          <a:xfrm>
                            <a:off x="480314" y="602081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7" name="Rectangle 4587"/>
                        <wps:cNvSpPr/>
                        <wps:spPr>
                          <a:xfrm>
                            <a:off x="480314" y="627075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8" name="Rectangle 4588"/>
                        <wps:cNvSpPr/>
                        <wps:spPr>
                          <a:xfrm>
                            <a:off x="480314" y="652221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89" name="Rectangle 4589"/>
                        <wps:cNvSpPr/>
                        <wps:spPr>
                          <a:xfrm>
                            <a:off x="480314" y="6773672"/>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90" name="Rectangle 4590"/>
                        <wps:cNvSpPr/>
                        <wps:spPr>
                          <a:xfrm>
                            <a:off x="480314" y="702360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4591" name="Rectangle 4591"/>
                        <wps:cNvSpPr/>
                        <wps:spPr>
                          <a:xfrm>
                            <a:off x="480314" y="727501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pic:pic xmlns:pic="http://schemas.openxmlformats.org/drawingml/2006/picture">
                        <pic:nvPicPr>
                          <pic:cNvPr id="4593" name="Picture 4593"/>
                          <pic:cNvPicPr/>
                        </pic:nvPicPr>
                        <pic:blipFill>
                          <a:blip r:embed="rId18"/>
                          <a:stretch>
                            <a:fillRect/>
                          </a:stretch>
                        </pic:blipFill>
                        <pic:spPr>
                          <a:xfrm>
                            <a:off x="0" y="79146"/>
                            <a:ext cx="5574792" cy="7766305"/>
                          </a:xfrm>
                          <a:prstGeom prst="rect">
                            <a:avLst/>
                          </a:prstGeom>
                        </pic:spPr>
                      </pic:pic>
                    </wpg:wgp>
                  </a:graphicData>
                </a:graphic>
              </wp:inline>
            </w:drawing>
          </mc:Choice>
          <mc:Fallback xmlns:a="http://schemas.openxmlformats.org/drawingml/2006/main">
            <w:pict>
              <v:group id="Group 187109" style="width:438.96pt;height:617.752pt;mso-position-horizontal-relative:char;mso-position-vertical-relative:line" coordsize="55747,78454">
                <v:rect id="Rectangle 4562" style="position:absolute;width:506;height:2243;left:4803;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4563" style="position:absolute;width:506;height:2243;left:4803;top:2514;"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64" style="position:absolute;width:506;height:2243;left:4803;top:5013;"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65" style="position:absolute;width:506;height:2243;left:4803;top:752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66" style="position:absolute;width:506;height:2243;left:4803;top:1002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67" style="position:absolute;width:506;height:2243;left:4803;top:1254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68" style="position:absolute;width:506;height:2243;left:4803;top:1506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69" style="position:absolute;width:506;height:2243;left:4803;top:1756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0" style="position:absolute;width:506;height:2243;left:4803;top:20074;"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1" style="position:absolute;width:506;height:2243;left:4803;top:22574;"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2" style="position:absolute;width:506;height:2243;left:4803;top:2508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3" style="position:absolute;width:506;height:2243;left:4803;top:2758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4" style="position:absolute;width:506;height:2243;left:4803;top:30102;"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5" style="position:absolute;width:506;height:2243;left:4803;top:3261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6" style="position:absolute;width:506;height:2243;left:4803;top:3511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7" style="position:absolute;width:506;height:2243;left:4803;top:37633;"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8" style="position:absolute;width:506;height:2243;left:4803;top:40133;"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79" style="position:absolute;width:506;height:2243;left:4803;top:4264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0" style="position:absolute;width:506;height:2243;left:4803;top:4514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1" style="position:absolute;width:506;height:2243;left:4803;top:47661;"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2" style="position:absolute;width:506;height:2243;left:4803;top:5017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3" style="position:absolute;width:506;height:2243;left:4803;top:52675;"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4" style="position:absolute;width:506;height:2243;left:4803;top:5519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5" style="position:absolute;width:506;height:2243;left:4803;top:57689;"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6" style="position:absolute;width:506;height:2243;left:4803;top:6020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7" style="position:absolute;width:506;height:2243;left:4803;top:6270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8" style="position:absolute;width:506;height:2243;left:4803;top:65222;"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89" style="position:absolute;width:506;height:2243;left:4803;top:6773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90" style="position:absolute;width:506;height:2243;left:4803;top:7023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4591" style="position:absolute;width:506;height:2243;left:4803;top:7275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shape id="Picture 4593" style="position:absolute;width:55747;height:77663;left:0;top:791;" filled="f">
                  <v:imagedata r:id="rId19"/>
                </v:shape>
              </v:group>
            </w:pict>
          </mc:Fallback>
        </mc:AlternateContent>
      </w:r>
    </w:p>
    <w:p w:rsidR="00DA6119" w:rsidRDefault="00AD04D0">
      <w:pPr>
        <w:spacing w:after="5360" w:line="259" w:lineRule="auto"/>
        <w:ind w:left="1119" w:firstLine="0"/>
        <w:jc w:val="left"/>
      </w:pPr>
      <w:r>
        <w:rPr>
          <w:rFonts w:ascii="Times New Roman" w:eastAsia="Times New Roman" w:hAnsi="Times New Roman" w:cs="Times New Roman"/>
          <w:color w:val="CE181E"/>
          <w:sz w:val="24"/>
        </w:rPr>
        <w:t xml:space="preserve"> </w:t>
      </w:r>
    </w:p>
    <w:p w:rsidR="00DA6119" w:rsidRDefault="00AD04D0">
      <w:pPr>
        <w:spacing w:after="3799" w:line="259" w:lineRule="auto"/>
        <w:ind w:left="-2291" w:right="207" w:firstLine="0"/>
        <w:jc w:val="left"/>
      </w:pPr>
      <w:r>
        <w:rPr>
          <w:rFonts w:ascii="Calibri" w:eastAsia="Calibri" w:hAnsi="Calibri" w:cs="Calibri"/>
          <w:noProof/>
        </w:rPr>
        <mc:AlternateContent>
          <mc:Choice Requires="wpg">
            <w:drawing>
              <wp:anchor distT="0" distB="0" distL="114300" distR="114300" simplePos="0" relativeHeight="25167769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88371" name="Group 18837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4662" name="Rectangle 466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4663" name="Rectangle 466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8371" style="width:12.7031pt;height:279.582pt;position:absolute;mso-position-horizontal-relative:page;mso-position-horizontal:absolute;margin-left:682.278pt;mso-position-vertical-relative:page;margin-top:532.338pt;" coordsize="1613,35506">
                <v:rect id="Rectangle 466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466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 de 174 </w:t>
                        </w:r>
                      </w:p>
                    </w:txbxContent>
                  </v:textbox>
                </v:rect>
                <w10:wrap type="square"/>
              </v:group>
            </w:pict>
          </mc:Fallback>
        </mc:AlternateContent>
      </w:r>
      <w:r>
        <w:rPr>
          <w:noProof/>
        </w:rPr>
        <w:drawing>
          <wp:anchor distT="0" distB="0" distL="114300" distR="114300" simplePos="0" relativeHeight="251678720" behindDoc="0" locked="0" layoutInCell="1" allowOverlap="0">
            <wp:simplePos x="0" y="0"/>
            <wp:positionH relativeFrom="column">
              <wp:posOffset>525780</wp:posOffset>
            </wp:positionH>
            <wp:positionV relativeFrom="paragraph">
              <wp:posOffset>-3519397</wp:posOffset>
            </wp:positionV>
            <wp:extent cx="5582412" cy="6164580"/>
            <wp:effectExtent l="0" t="0" r="0" b="0"/>
            <wp:wrapSquare wrapText="bothSides"/>
            <wp:docPr id="4659" name="Picture 4659"/>
            <wp:cNvGraphicFramePr/>
            <a:graphic xmlns:a="http://schemas.openxmlformats.org/drawingml/2006/main">
              <a:graphicData uri="http://schemas.openxmlformats.org/drawingml/2006/picture">
                <pic:pic xmlns:pic="http://schemas.openxmlformats.org/drawingml/2006/picture">
                  <pic:nvPicPr>
                    <pic:cNvPr id="4659" name="Picture 4659"/>
                    <pic:cNvPicPr/>
                  </pic:nvPicPr>
                  <pic:blipFill>
                    <a:blip r:embed="rId20"/>
                    <a:stretch>
                      <a:fillRect/>
                    </a:stretch>
                  </pic:blipFill>
                  <pic:spPr>
                    <a:xfrm>
                      <a:off x="0" y="0"/>
                      <a:ext cx="5582412" cy="6164580"/>
                    </a:xfrm>
                    <a:prstGeom prst="rect">
                      <a:avLst/>
                    </a:prstGeom>
                  </pic:spPr>
                </pic:pic>
              </a:graphicData>
            </a:graphic>
          </wp:anchor>
        </w:drawing>
      </w:r>
    </w:p>
    <w:p w:rsidR="00DA6119" w:rsidRDefault="00AD04D0">
      <w:pPr>
        <w:spacing w:after="81" w:line="259" w:lineRule="auto"/>
        <w:ind w:left="1119" w:firstLine="0"/>
        <w:jc w:val="left"/>
      </w:pPr>
      <w:r>
        <w:rPr>
          <w:rFonts w:ascii="Times New Roman" w:eastAsia="Times New Roman" w:hAnsi="Times New Roman" w:cs="Times New Roman"/>
          <w:color w:val="CE181E"/>
          <w:sz w:val="24"/>
        </w:rPr>
        <w:t xml:space="preserve"> </w:t>
      </w:r>
    </w:p>
    <w:p w:rsidR="00DA6119" w:rsidRDefault="00AD04D0">
      <w:pPr>
        <w:spacing w:after="73"/>
        <w:ind w:left="408" w:right="472" w:firstLine="696"/>
      </w:pPr>
      <w:r>
        <w:rPr>
          <w:b/>
        </w:rPr>
        <w:t xml:space="preserve">TERCERO: </w:t>
      </w:r>
      <w:r>
        <w:t>Dar cuenta al Registro de la Propiedad nº4 de Santa Cruz de Tenerife de la presente modificación y tramitar su inscripción de acuerdo con el Art. 206 de la Ley Hipotecaria.</w:t>
      </w:r>
      <w:r>
        <w:rPr>
          <w:rFonts w:ascii="Times New Roman" w:eastAsia="Times New Roman" w:hAnsi="Times New Roman" w:cs="Times New Roman"/>
          <w:sz w:val="24"/>
        </w:rPr>
        <w:t xml:space="preserve"> </w:t>
      </w:r>
    </w:p>
    <w:p w:rsidR="00DA6119" w:rsidRDefault="00AD04D0">
      <w:pPr>
        <w:ind w:left="408" w:right="472" w:firstLine="696"/>
      </w:pPr>
      <w:r>
        <w:rPr>
          <w:b/>
        </w:rPr>
        <w:t xml:space="preserve">CUARTO: </w:t>
      </w:r>
      <w:r>
        <w:t>Facultar a la Alcaldesa- Presidenta para que realice cuantas actuaciones c</w:t>
      </w:r>
      <w:r>
        <w:t>onsidere precisas en aplicación del presente acuerdo.”</w:t>
      </w:r>
      <w:r>
        <w:rPr>
          <w:rFonts w:ascii="Times New Roman" w:eastAsia="Times New Roman" w:hAnsi="Times New Roman" w:cs="Times New Roman"/>
          <w:sz w:val="24"/>
        </w:rPr>
        <w:t xml:space="preserve"> </w:t>
      </w:r>
    </w:p>
    <w:p w:rsidR="00DA6119" w:rsidRDefault="00AD04D0">
      <w:pPr>
        <w:spacing w:after="102"/>
        <w:ind w:left="1129" w:right="472"/>
      </w:pPr>
      <w:r>
        <w:t xml:space="preserve">No obstante, la Junta de Gobierno Local acordará lo más procedente. </w:t>
      </w:r>
    </w:p>
    <w:p w:rsidR="00DA6119" w:rsidRDefault="00AD04D0">
      <w:pPr>
        <w:spacing w:after="100" w:line="259" w:lineRule="auto"/>
        <w:ind w:left="1119"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line="249" w:lineRule="auto"/>
        <w:ind w:left="418" w:right="364"/>
      </w:pPr>
      <w:r>
        <w:rPr>
          <w:b/>
        </w:rPr>
        <w:t>Consta en el expediente propuesta de la Alcaldesa-Presidenta, de fecha 22 de diciembre de 2021, cuyo tenor literal es el siguie</w:t>
      </w:r>
      <w:r>
        <w:rPr>
          <w:b/>
        </w:rPr>
        <w:t xml:space="preserve">nte: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112" w:line="259" w:lineRule="auto"/>
        <w:ind w:left="106" w:firstLine="0"/>
        <w:jc w:val="center"/>
      </w:pPr>
      <w:r>
        <w:rPr>
          <w:b/>
        </w:rPr>
        <w:t xml:space="preserve"> </w:t>
      </w:r>
    </w:p>
    <w:p w:rsidR="00DA6119" w:rsidRDefault="00AD04D0">
      <w:pPr>
        <w:spacing w:after="75"/>
        <w:ind w:left="418" w:right="389"/>
      </w:pPr>
      <w:r>
        <w:t>“La que suscribe, Alcaldesa-Presidenta del Ayuntamiento de la Villa de Candelaria, al amparo de lo dispuesto en el Reglamento de Organización, Funcionamiento y Régimen Jurídico de las Entidades Locales, así como en la Ley 7/85, de 2 de abril, Reg</w:t>
      </w:r>
      <w:r>
        <w:t>uladora de las Bases de Régimen Local, tiene el honor de someter a la Junta de Gobierno local la siguiente propuesta:</w:t>
      </w:r>
      <w:r>
        <w:rPr>
          <w:rFonts w:ascii="Times New Roman" w:eastAsia="Times New Roman" w:hAnsi="Times New Roman" w:cs="Times New Roman"/>
          <w:sz w:val="24"/>
        </w:rPr>
        <w:t xml:space="preserve"> </w:t>
      </w:r>
    </w:p>
    <w:p w:rsidR="00DA6119" w:rsidRDefault="00AD04D0">
      <w:pPr>
        <w:spacing w:after="0" w:line="259" w:lineRule="auto"/>
        <w:ind w:left="963" w:firstLine="0"/>
        <w:jc w:val="left"/>
      </w:pPr>
      <w:r>
        <w:t xml:space="preserve"> </w:t>
      </w:r>
    </w:p>
    <w:p w:rsidR="00DA6119" w:rsidRDefault="00AD04D0">
      <w:pPr>
        <w:spacing w:after="91"/>
        <w:ind w:left="418" w:right="374"/>
      </w:pPr>
      <w:r>
        <w:t>Visto el informe jurídico de la Técnico de Administración General, Mª del Pilar Chico Delgado, conformado por el Secretario General Oct</w:t>
      </w:r>
      <w:r>
        <w:t xml:space="preserve">avio Manuel Fernández Hernández, de fecha 21 de diciembre de 2021, que transcrito literalmente dice: </w:t>
      </w:r>
    </w:p>
    <w:p w:rsidR="00DA6119" w:rsidRDefault="00AD04D0">
      <w:pPr>
        <w:spacing w:after="115" w:line="259" w:lineRule="auto"/>
        <w:ind w:left="106" w:firstLine="0"/>
        <w:jc w:val="center"/>
      </w:pPr>
      <w:r>
        <w:t xml:space="preserve"> </w:t>
      </w:r>
    </w:p>
    <w:p w:rsidR="00DA6119" w:rsidRDefault="00AD04D0">
      <w:pPr>
        <w:spacing w:after="0" w:line="259" w:lineRule="auto"/>
        <w:ind w:left="756" w:right="703"/>
        <w:jc w:val="center"/>
      </w:pPr>
      <w:r>
        <w:rPr>
          <w:i/>
        </w:rPr>
        <w:t>“ANTECEDENTES</w:t>
      </w:r>
      <w:r>
        <w:rPr>
          <w:rFonts w:ascii="Times New Roman" w:eastAsia="Times New Roman" w:hAnsi="Times New Roman" w:cs="Times New Roman"/>
          <w:sz w:val="24"/>
        </w:rPr>
        <w:t xml:space="preserve"> </w:t>
      </w:r>
    </w:p>
    <w:p w:rsidR="00DA6119" w:rsidRDefault="00AD04D0">
      <w:pPr>
        <w:spacing w:after="0" w:line="259" w:lineRule="auto"/>
        <w:ind w:left="106" w:firstLine="0"/>
        <w:jc w:val="center"/>
      </w:pPr>
      <w:r>
        <w:rPr>
          <w:i/>
        </w:rPr>
        <w:t xml:space="preserv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67974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89780" name="Group 18978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4812" name="Rectangle 481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4813" name="Rectangle 481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9780" style="width:12.7031pt;height:279.582pt;position:absolute;mso-position-horizontal-relative:page;mso-position-horizontal:absolute;margin-left:682.278pt;mso-position-vertical-relative:page;margin-top:532.338pt;" coordsize="1613,35506">
                <v:rect id="Rectangle 481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481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 de 174 </w:t>
                        </w:r>
                      </w:p>
                    </w:txbxContent>
                  </v:textbox>
                </v:rect>
                <w10:wrap type="square"/>
              </v:group>
            </w:pict>
          </mc:Fallback>
        </mc:AlternateContent>
      </w:r>
      <w:r>
        <w:rPr>
          <w:i/>
        </w:rPr>
        <w:t xml:space="preserve">Visto que el 28 de julio de 2020 la Junta de Gobierno Local aprobó la actualización del Inventario de bienes del Ayuntamiento de Candelaria y la incorporación el </w:t>
      </w:r>
      <w:r>
        <w:rPr>
          <w:i/>
        </w:rPr>
        <w:t>mismo de la Avenida La Constitución.</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50" w:lineRule="auto"/>
        <w:ind w:left="427" w:right="368"/>
      </w:pPr>
      <w:r>
        <w:rPr>
          <w:i/>
        </w:rPr>
        <w:t>Habiéndose observado un error en las coordenadas UTM aprobadas el 28 de julio de 2020.</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50" w:lineRule="auto"/>
        <w:ind w:left="427" w:right="368"/>
      </w:pPr>
      <w:r>
        <w:rPr>
          <w:i/>
        </w:rPr>
        <w:t>Visto que la Oficina Técnica ha procedido a subsanar dicho error, consta en el expediente informe emitido por la Oficina técnica de fecha 21/12/2021, cuyo tenor literal es el siguiente:</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50" w:lineRule="auto"/>
        <w:ind w:left="427" w:right="368"/>
      </w:pPr>
      <w:r>
        <w:rPr>
          <w:i/>
        </w:rPr>
        <w:t>“Visto el expediente antedicho, en relación a la inscripción regi</w:t>
      </w:r>
      <w:r>
        <w:rPr>
          <w:i/>
        </w:rPr>
        <w:t xml:space="preserve">stral de la Avenida La </w:t>
      </w:r>
    </w:p>
    <w:p w:rsidR="00DA6119" w:rsidRDefault="00AD04D0">
      <w:pPr>
        <w:spacing w:after="111" w:line="250" w:lineRule="auto"/>
        <w:ind w:left="427" w:right="368"/>
      </w:pPr>
      <w:r>
        <w:rPr>
          <w:i/>
        </w:rPr>
        <w:t xml:space="preserve">Constitución en el Inventario Municipal de Bienes y Derechos, en cumplimiento con el artículo 20 del RD 1372/1986, de 13 de junio, Alicia Torres Díaz, Geógrafa de la Oficina Técnica Municipal emite el siguiente informe: </w:t>
      </w:r>
    </w:p>
    <w:p w:rsidR="00DA6119" w:rsidRDefault="00AD04D0">
      <w:pPr>
        <w:spacing w:after="98" w:line="259" w:lineRule="auto"/>
        <w:ind w:left="423" w:firstLine="0"/>
        <w:jc w:val="left"/>
      </w:pPr>
      <w:r>
        <w:rPr>
          <w:i/>
        </w:rPr>
        <w:t xml:space="preserve"> </w:t>
      </w:r>
    </w:p>
    <w:p w:rsidR="00DA6119" w:rsidRDefault="00AD04D0">
      <w:pPr>
        <w:spacing w:after="109" w:line="250" w:lineRule="auto"/>
        <w:ind w:left="427" w:right="368"/>
      </w:pPr>
      <w:r>
        <w:rPr>
          <w:i/>
        </w:rPr>
        <w:t xml:space="preserve">Habiéndose advertido un error en las coordenadas UTM de la Avenida La Constitución, se procede a la modificación de las mismas, por lo que además también se modifica la tabla de superficies y el plano de dicha vía. </w:t>
      </w:r>
    </w:p>
    <w:p w:rsidR="00DA6119" w:rsidRDefault="00AD04D0">
      <w:pPr>
        <w:spacing w:after="114" w:line="259" w:lineRule="auto"/>
        <w:ind w:left="423" w:firstLine="0"/>
        <w:jc w:val="left"/>
      </w:pPr>
      <w:r>
        <w:rPr>
          <w:i/>
        </w:rPr>
        <w:t xml:space="preserve"> </w:t>
      </w:r>
    </w:p>
    <w:p w:rsidR="00DA6119" w:rsidRDefault="00AD04D0">
      <w:pPr>
        <w:shd w:val="clear" w:color="auto" w:fill="E7E6E6"/>
        <w:spacing w:after="0" w:line="259" w:lineRule="auto"/>
        <w:ind w:left="418"/>
        <w:jc w:val="left"/>
      </w:pPr>
      <w:r>
        <w:rPr>
          <w:i/>
          <w:shd w:val="clear" w:color="auto" w:fill="E6E6E6"/>
        </w:rPr>
        <w:t>COORDENADAS UTM</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i/>
        </w:rPr>
        <w:t xml:space="preserve"> </w:t>
      </w:r>
    </w:p>
    <w:tbl>
      <w:tblPr>
        <w:tblStyle w:val="TableGrid"/>
        <w:tblW w:w="8775" w:type="dxa"/>
        <w:tblInd w:w="516" w:type="dxa"/>
        <w:tblCellMar>
          <w:top w:w="13" w:type="dxa"/>
          <w:left w:w="0" w:type="dxa"/>
          <w:bottom w:w="0" w:type="dxa"/>
          <w:right w:w="115" w:type="dxa"/>
        </w:tblCellMar>
        <w:tblLook w:val="04A0" w:firstRow="1" w:lastRow="0" w:firstColumn="1" w:lastColumn="0" w:noHBand="0" w:noVBand="1"/>
      </w:tblPr>
      <w:tblGrid>
        <w:gridCol w:w="1687"/>
        <w:gridCol w:w="3546"/>
        <w:gridCol w:w="1697"/>
        <w:gridCol w:w="1845"/>
      </w:tblGrid>
      <w:tr w:rsidR="00DA6119">
        <w:trPr>
          <w:trHeight w:val="266"/>
        </w:trPr>
        <w:tc>
          <w:tcPr>
            <w:tcW w:w="1687" w:type="dxa"/>
            <w:tcBorders>
              <w:top w:val="single" w:sz="8" w:space="0" w:color="000000"/>
              <w:left w:val="single" w:sz="8" w:space="0" w:color="000000"/>
              <w:bottom w:val="single" w:sz="4" w:space="0" w:color="000000"/>
              <w:right w:val="nil"/>
            </w:tcBorders>
            <w:shd w:val="clear" w:color="auto" w:fill="D9D9D9"/>
          </w:tcPr>
          <w:p w:rsidR="00DA6119" w:rsidRDefault="00DA6119">
            <w:pPr>
              <w:spacing w:after="160" w:line="259" w:lineRule="auto"/>
              <w:ind w:left="0" w:firstLine="0"/>
              <w:jc w:val="left"/>
            </w:pPr>
          </w:p>
        </w:tc>
        <w:tc>
          <w:tcPr>
            <w:tcW w:w="5243" w:type="dxa"/>
            <w:gridSpan w:val="2"/>
            <w:tcBorders>
              <w:top w:val="single" w:sz="8" w:space="0" w:color="000000"/>
              <w:left w:val="nil"/>
              <w:bottom w:val="single" w:sz="4" w:space="0" w:color="000000"/>
              <w:right w:val="nil"/>
            </w:tcBorders>
            <w:shd w:val="clear" w:color="auto" w:fill="D9D9D9"/>
          </w:tcPr>
          <w:p w:rsidR="00DA6119" w:rsidRDefault="00AD04D0">
            <w:pPr>
              <w:spacing w:after="0" w:line="259" w:lineRule="auto"/>
              <w:ind w:left="274" w:firstLine="0"/>
              <w:jc w:val="center"/>
            </w:pPr>
            <w:r>
              <w:rPr>
                <w:i/>
              </w:rPr>
              <w:t>Avenida de La Cons</w:t>
            </w:r>
            <w:r>
              <w:rPr>
                <w:i/>
              </w:rPr>
              <w:t xml:space="preserve">titución </w:t>
            </w:r>
          </w:p>
        </w:tc>
        <w:tc>
          <w:tcPr>
            <w:tcW w:w="1845" w:type="dxa"/>
            <w:tcBorders>
              <w:top w:val="single" w:sz="8" w:space="0" w:color="000000"/>
              <w:left w:val="nil"/>
              <w:bottom w:val="single" w:sz="4" w:space="0" w:color="000000"/>
              <w:right w:val="single" w:sz="8" w:space="0" w:color="000000"/>
            </w:tcBorders>
            <w:shd w:val="clear" w:color="auto" w:fill="D9D9D9"/>
          </w:tcPr>
          <w:p w:rsidR="00DA6119" w:rsidRDefault="00DA6119">
            <w:pPr>
              <w:spacing w:after="160" w:line="259" w:lineRule="auto"/>
              <w:ind w:left="0" w:firstLine="0"/>
              <w:jc w:val="left"/>
            </w:pPr>
          </w:p>
        </w:tc>
      </w:tr>
      <w:tr w:rsidR="00DA6119">
        <w:trPr>
          <w:trHeight w:val="287"/>
        </w:trPr>
        <w:tc>
          <w:tcPr>
            <w:tcW w:w="1687" w:type="dxa"/>
            <w:tcBorders>
              <w:top w:val="single" w:sz="4" w:space="0" w:color="000000"/>
              <w:left w:val="single" w:sz="8" w:space="0" w:color="000000"/>
              <w:bottom w:val="single" w:sz="8" w:space="0" w:color="000000"/>
              <w:right w:val="single" w:sz="4" w:space="0" w:color="000000"/>
            </w:tcBorders>
          </w:tcPr>
          <w:p w:rsidR="00DA6119" w:rsidRDefault="00AD04D0">
            <w:pPr>
              <w:spacing w:after="0" w:line="259" w:lineRule="auto"/>
              <w:ind w:left="113" w:firstLine="0"/>
              <w:jc w:val="center"/>
            </w:pPr>
            <w:r>
              <w:rPr>
                <w:i/>
              </w:rPr>
              <w:t xml:space="preserve">Punto </w:t>
            </w:r>
          </w:p>
        </w:tc>
        <w:tc>
          <w:tcPr>
            <w:tcW w:w="5243" w:type="dxa"/>
            <w:gridSpan w:val="2"/>
            <w:tcBorders>
              <w:top w:val="single" w:sz="4" w:space="0" w:color="000000"/>
              <w:left w:val="single" w:sz="4" w:space="0" w:color="000000"/>
              <w:bottom w:val="single" w:sz="8" w:space="0" w:color="000000"/>
              <w:right w:val="nil"/>
            </w:tcBorders>
          </w:tcPr>
          <w:p w:rsidR="00DA6119" w:rsidRDefault="00AD04D0">
            <w:pPr>
              <w:spacing w:after="0" w:line="259" w:lineRule="auto"/>
              <w:ind w:left="2617" w:firstLine="0"/>
              <w:jc w:val="left"/>
            </w:pPr>
            <w:r>
              <w:rPr>
                <w:i/>
              </w:rPr>
              <w:t xml:space="preserve">Coordenadas UTM </w:t>
            </w:r>
          </w:p>
        </w:tc>
        <w:tc>
          <w:tcPr>
            <w:tcW w:w="1845" w:type="dxa"/>
            <w:tcBorders>
              <w:top w:val="single" w:sz="4" w:space="0" w:color="000000"/>
              <w:left w:val="nil"/>
              <w:bottom w:val="single" w:sz="8" w:space="0" w:color="000000"/>
              <w:right w:val="single" w:sz="8" w:space="0" w:color="000000"/>
            </w:tcBorders>
          </w:tcPr>
          <w:p w:rsidR="00DA6119" w:rsidRDefault="00DA6119">
            <w:pPr>
              <w:spacing w:after="160" w:line="259" w:lineRule="auto"/>
              <w:ind w:left="0" w:firstLine="0"/>
              <w:jc w:val="left"/>
            </w:pPr>
          </w:p>
        </w:tc>
      </w:tr>
      <w:tr w:rsidR="00DA6119">
        <w:trPr>
          <w:trHeight w:val="269"/>
        </w:trPr>
        <w:tc>
          <w:tcPr>
            <w:tcW w:w="1687"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112" w:firstLine="0"/>
              <w:jc w:val="center"/>
            </w:pPr>
            <w:r>
              <w:rPr>
                <w:i/>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116" w:firstLine="0"/>
              <w:jc w:val="center"/>
            </w:pPr>
            <w:r>
              <w:rPr>
                <w:i/>
              </w:rPr>
              <w:t xml:space="preserve">X </w:t>
            </w:r>
          </w:p>
        </w:tc>
        <w:tc>
          <w:tcPr>
            <w:tcW w:w="1697" w:type="dxa"/>
            <w:tcBorders>
              <w:top w:val="single" w:sz="8" w:space="0" w:color="000000"/>
              <w:left w:val="single" w:sz="4" w:space="0" w:color="000000"/>
              <w:bottom w:val="single" w:sz="4" w:space="0" w:color="000000"/>
              <w:right w:val="nil"/>
            </w:tcBorders>
          </w:tcPr>
          <w:p w:rsidR="00DA6119" w:rsidRDefault="00DA6119">
            <w:pPr>
              <w:spacing w:after="160" w:line="259" w:lineRule="auto"/>
              <w:ind w:left="0" w:firstLine="0"/>
              <w:jc w:val="left"/>
            </w:pPr>
          </w:p>
        </w:tc>
        <w:tc>
          <w:tcPr>
            <w:tcW w:w="1845" w:type="dxa"/>
            <w:tcBorders>
              <w:top w:val="single" w:sz="8" w:space="0" w:color="000000"/>
              <w:left w:val="nil"/>
              <w:bottom w:val="single" w:sz="4" w:space="0" w:color="000000"/>
              <w:right w:val="single" w:sz="4" w:space="0" w:color="000000"/>
            </w:tcBorders>
          </w:tcPr>
          <w:p w:rsidR="00DA6119" w:rsidRDefault="00AD04D0">
            <w:pPr>
              <w:spacing w:after="0" w:line="259" w:lineRule="auto"/>
              <w:ind w:left="0" w:firstLine="0"/>
              <w:jc w:val="left"/>
            </w:pPr>
            <w:r>
              <w:rPr>
                <w:i/>
              </w:rPr>
              <w:t xml:space="preserve">Y </w:t>
            </w:r>
          </w:p>
        </w:tc>
      </w:tr>
    </w:tbl>
    <w:tbl>
      <w:tblPr>
        <w:tblStyle w:val="TableGrid"/>
        <w:tblpPr w:vertAnchor="text" w:tblpX="514"/>
        <w:tblOverlap w:val="never"/>
        <w:tblW w:w="8778" w:type="dxa"/>
        <w:tblInd w:w="0"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1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365846.0918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3137654.7988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365845.4987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3137654.8481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365831.4054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3137650.0273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365831.3362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3137639.1398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365833.7197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3137633.0779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365824.2198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3137625.2348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365817.9131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3137620.9078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365804.4697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3137612.3965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365808.6592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3137603.9846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365813.2538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3137601.6192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365815.1013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3137571.2813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365812.3847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3137568.5041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365810.2445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3137558.7155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365811.7706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3137555.6668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365811.7625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3137555.4226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365806.7870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3137546.2894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365803.7137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3137540.6925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365799.2681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3137532.3737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365795.2484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3137524.7824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365789.0357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3137504.8053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365766.6067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3137431.3675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365762.7023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3137417.9198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365756.5279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3137395.4675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365753.4103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3137384.0621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365746.7890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3137359.7797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365739.7273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3137334.0929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365728.5758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3137294.8186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365724.5415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3137280.2194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365724.3488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3137279.3228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365721.7832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3137269.9177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365721.1908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3137267.9668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365720.5999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3137265.7131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365718.1043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3137256.8130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365716.7846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3137251.7722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365713.2531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3137237.8649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365712.9068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3137237.0875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365711.8547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3137236.2446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365711.3002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3137235.8152 </w:t>
            </w:r>
          </w:p>
        </w:tc>
      </w:tr>
      <w:tr w:rsidR="00DA6119">
        <w:trPr>
          <w:trHeight w:val="265"/>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365709.8814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3137235.3449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365708.2258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3137235.5130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365707.3084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3137235.9853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365721.4453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3137227.3974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365722.8556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3137234.6141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365727.2506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3137250.0781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365728.3182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3137254.0473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365739.9485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3137296.7542 </w:t>
            </w:r>
          </w:p>
        </w:tc>
      </w:tr>
    </w:tbl>
    <w:p w:rsidR="00DA6119" w:rsidRDefault="00AD04D0">
      <w:pPr>
        <w:spacing w:after="0" w:line="259" w:lineRule="auto"/>
        <w:ind w:left="-2291" w:right="534" w:firstLine="0"/>
        <w:jc w:val="left"/>
      </w:pPr>
      <w:r>
        <w:rPr>
          <w:rFonts w:ascii="Calibri" w:eastAsia="Calibri" w:hAnsi="Calibri" w:cs="Calibri"/>
          <w:noProof/>
        </w:rPr>
        <mc:AlternateContent>
          <mc:Choice Requires="wpg">
            <w:drawing>
              <wp:anchor distT="0" distB="0" distL="114300" distR="114300" simplePos="0" relativeHeight="25168076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37598" name="Group 23759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5625" name="Rectangle 562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5626" name="Rectangle 562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7598" style="width:12.7031pt;height:279.582pt;position:absolute;mso-position-horizontal-relative:page;mso-position-horizontal:absolute;margin-left:682.278pt;mso-position-vertical-relative:page;margin-top:532.338pt;" coordsize="1613,35506">
                <v:rect id="Rectangle 562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562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 de 174 </w:t>
                        </w:r>
                      </w:p>
                    </w:txbxContent>
                  </v:textbox>
                </v:rect>
                <w10:wrap type="topAndBottom"/>
              </v:group>
            </w:pict>
          </mc:Fallback>
        </mc:AlternateContent>
      </w:r>
      <w:r>
        <w:br w:type="page"/>
      </w:r>
    </w:p>
    <w:tbl>
      <w:tblPr>
        <w:tblStyle w:val="TableGrid"/>
        <w:tblW w:w="8778" w:type="dxa"/>
        <w:tblInd w:w="514"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47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365748.7573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3137328.7177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 w:firstLine="0"/>
              <w:jc w:val="center"/>
            </w:pPr>
            <w:r>
              <w:rPr>
                <w:i/>
              </w:rPr>
              <w:t xml:space="preserve">365753.4957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3137345.8915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365766.1540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3137385.9497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365774.7240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3137417.2797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365785.0140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3137458.6697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365802.3740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3137516.2597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365807.5240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3137528.1697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365824.2440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3137556.6897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365823.6740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3137603.5297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365825.2447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3137601.9309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365828.5143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3137609.2952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365829.1206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3137609.7881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365849.5248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3137624.7319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365857.6908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3137627.0138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365861.4006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3137640.0845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365859.8755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3137644.4827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365846.0918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3137654.7988 </w:t>
            </w:r>
          </w:p>
        </w:tc>
      </w:tr>
    </w:tbl>
    <w:p w:rsidR="00DA6119" w:rsidRDefault="00AD04D0">
      <w:pPr>
        <w:spacing w:after="114" w:line="259" w:lineRule="auto"/>
        <w:ind w:left="423" w:firstLine="0"/>
        <w:jc w:val="left"/>
      </w:pPr>
      <w:r>
        <w:rPr>
          <w:i/>
        </w:rPr>
        <w:t xml:space="preserve"> </w:t>
      </w:r>
    </w:p>
    <w:p w:rsidR="00DA6119" w:rsidRDefault="00AD04D0">
      <w:pPr>
        <w:shd w:val="clear" w:color="auto" w:fill="E0E0E0"/>
        <w:spacing w:after="0" w:line="259" w:lineRule="auto"/>
        <w:ind w:left="418"/>
        <w:jc w:val="left"/>
      </w:pPr>
      <w:r>
        <w:rPr>
          <w:i/>
          <w:shd w:val="clear" w:color="auto" w:fill="E6E6E6"/>
        </w:rPr>
        <w:t>SUPERFICIE</w:t>
      </w:r>
      <w:r>
        <w:rPr>
          <w:rFonts w:ascii="Times New Roman" w:eastAsia="Times New Roman" w:hAnsi="Times New Roman" w:cs="Times New Roman"/>
          <w:sz w:val="24"/>
        </w:rPr>
        <w:t xml:space="preserve"> </w:t>
      </w:r>
    </w:p>
    <w:tbl>
      <w:tblPr>
        <w:tblStyle w:val="TableGrid"/>
        <w:tblW w:w="8757" w:type="dxa"/>
        <w:tblInd w:w="428" w:type="dxa"/>
        <w:tblCellMar>
          <w:top w:w="7" w:type="dxa"/>
          <w:left w:w="108" w:type="dxa"/>
          <w:bottom w:w="0" w:type="dxa"/>
          <w:right w:w="115" w:type="dxa"/>
        </w:tblCellMar>
        <w:tblLook w:val="04A0" w:firstRow="1" w:lastRow="0" w:firstColumn="1" w:lastColumn="0" w:noHBand="0" w:noVBand="1"/>
      </w:tblPr>
      <w:tblGrid>
        <w:gridCol w:w="3370"/>
        <w:gridCol w:w="5387"/>
      </w:tblGrid>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rPr>
                <w:i/>
              </w:rPr>
              <w:t>5347,88 m</w:t>
            </w:r>
            <w:r>
              <w:rPr>
                <w:i/>
                <w:vertAlign w:val="superscript"/>
              </w:rPr>
              <w:t>2</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rPr>
                <w:i/>
              </w:rPr>
              <w:t>4465,21 m</w:t>
            </w:r>
            <w:r>
              <w:rPr>
                <w:i/>
                <w:vertAlign w:val="superscript"/>
              </w:rPr>
              <w:t>2</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 w:firstLine="0"/>
              <w:jc w:val="center"/>
            </w:pPr>
            <w:r>
              <w:rPr>
                <w:i/>
              </w:rPr>
              <w:t>458,58 m</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rPr>
                <w:i/>
              </w:rPr>
              <w:t>Variable (entre 4,52 m y 13,3 m)</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rPr>
                <w:i/>
              </w:rPr>
              <w:t>882,67 m</w:t>
            </w:r>
            <w:r>
              <w:rPr>
                <w:i/>
                <w:vertAlign w:val="superscript"/>
              </w:rPr>
              <w:t>2</w:t>
            </w:r>
            <w:r>
              <w:rPr>
                <w:rFonts w:ascii="Times New Roman" w:eastAsia="Times New Roman" w:hAnsi="Times New Roman" w:cs="Times New Roman"/>
                <w:sz w:val="24"/>
              </w:rPr>
              <w:t xml:space="preserve"> </w:t>
            </w:r>
          </w:p>
        </w:tc>
      </w:tr>
      <w:tr w:rsidR="00DA6119">
        <w:trPr>
          <w:trHeight w:val="516"/>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01" w:right="396" w:firstLine="0"/>
              <w:jc w:val="center"/>
            </w:pPr>
            <w:r>
              <w:rPr>
                <w:i/>
              </w:rPr>
              <w:t xml:space="preserve">Variable: entre 3,97 y 82,08m </w:t>
            </w:r>
            <w:r>
              <w:rPr>
                <w:i/>
              </w:rPr>
              <w:t>Longitud  acumulada de toda acera 413,83m</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7" w:firstLine="0"/>
              <w:jc w:val="center"/>
            </w:pPr>
            <w:r>
              <w:rPr>
                <w:i/>
              </w:rPr>
              <w:t>Variable: entre 1,47m y 2,32m</w:t>
            </w:r>
            <w:r>
              <w:rPr>
                <w:rFonts w:ascii="Times New Roman" w:eastAsia="Times New Roman" w:hAnsi="Times New Roman" w:cs="Times New Roman"/>
                <w:sz w:val="24"/>
              </w:rPr>
              <w:t xml:space="preserve"> </w:t>
            </w:r>
          </w:p>
        </w:tc>
      </w:tr>
    </w:tbl>
    <w:p w:rsidR="00DA6119" w:rsidRDefault="00AD04D0">
      <w:pPr>
        <w:spacing w:after="111" w:line="259" w:lineRule="auto"/>
        <w:ind w:left="423" w:firstLine="0"/>
        <w:jc w:val="left"/>
      </w:pPr>
      <w:r>
        <w:rPr>
          <w:i/>
        </w:rPr>
        <w:t xml:space="preserve"> </w:t>
      </w:r>
    </w:p>
    <w:p w:rsidR="00DA6119" w:rsidRDefault="00AD04D0">
      <w:pPr>
        <w:shd w:val="clear" w:color="auto" w:fill="E7E6E6"/>
        <w:spacing w:after="0" w:line="259" w:lineRule="auto"/>
        <w:ind w:left="418"/>
        <w:jc w:val="left"/>
      </w:pPr>
      <w:r>
        <w:rPr>
          <w:i/>
          <w:shd w:val="clear" w:color="auto" w:fill="E6E6E6"/>
        </w:rPr>
        <w:t>PLANOS</w:t>
      </w:r>
      <w:r>
        <w:rPr>
          <w:rFonts w:ascii="Times New Roman" w:eastAsia="Times New Roman" w:hAnsi="Times New Roman" w:cs="Times New Roman"/>
          <w:sz w:val="24"/>
        </w:rPr>
        <w:t xml:space="preserve"> </w:t>
      </w:r>
    </w:p>
    <w:p w:rsidR="00DA6119" w:rsidRDefault="00AD04D0">
      <w:pPr>
        <w:spacing w:after="98" w:line="259" w:lineRule="auto"/>
        <w:ind w:left="106" w:firstLine="0"/>
        <w:jc w:val="center"/>
      </w:pPr>
      <w:r>
        <w:rPr>
          <w:rFonts w:ascii="Calibri" w:eastAsia="Calibri" w:hAnsi="Calibri" w:cs="Calibri"/>
          <w:noProof/>
        </w:rPr>
        <mc:AlternateContent>
          <mc:Choice Requires="wpg">
            <w:drawing>
              <wp:anchor distT="0" distB="0" distL="114300" distR="114300" simplePos="0" relativeHeight="25168179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27657" name="Group 22765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6067" name="Rectangle 606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6068" name="Rectangle 606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27657" style="width:12.7031pt;height:279.582pt;position:absolute;mso-position-horizontal-relative:page;mso-position-horizontal:absolute;margin-left:682.278pt;mso-position-vertical-relative:page;margin-top:532.338pt;" coordsize="1613,35506">
                <v:rect id="Rectangle 606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606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18 de 174 </w:t>
                        </w:r>
                      </w:p>
                    </w:txbxContent>
                  </v:textbox>
                </v:rect>
                <w10:wrap type="square"/>
              </v:group>
            </w:pict>
          </mc:Fallback>
        </mc:AlternateContent>
      </w:r>
      <w:r>
        <w:rPr>
          <w:i/>
        </w:rPr>
        <w:t xml:space="preserve"> </w:t>
      </w:r>
    </w:p>
    <w:p w:rsidR="00DA6119" w:rsidRDefault="00AD04D0">
      <w:pPr>
        <w:spacing w:after="110" w:line="250" w:lineRule="auto"/>
        <w:ind w:left="427" w:right="368"/>
      </w:pPr>
      <w:r>
        <w:rPr>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i/>
        </w:rPr>
        <w:t xml:space="preserve"> a la diferencia del margen de error que tiene el vuelo de la cartografía del PGO con respecto a la mayor exactitud que ofrece el GPS terrestre utilizado para realizar el levantamiento topográfico. </w:t>
      </w:r>
    </w:p>
    <w:p w:rsidR="00DA6119" w:rsidRDefault="00AD04D0">
      <w:pPr>
        <w:spacing w:after="0" w:line="333" w:lineRule="auto"/>
        <w:ind w:left="423" w:right="9342" w:firstLine="0"/>
        <w:jc w:val="left"/>
      </w:pPr>
      <w:r>
        <w:rPr>
          <w:i/>
        </w:rPr>
        <w:t xml:space="preserve"> </w:t>
      </w:r>
      <w:r>
        <w:rPr>
          <w:rFonts w:ascii="Times New Roman" w:eastAsia="Times New Roman" w:hAnsi="Times New Roman" w:cs="Times New Roman"/>
          <w:i/>
          <w:sz w:val="24"/>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7"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0"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0" w:line="259" w:lineRule="auto"/>
        <w:ind w:left="-2291" w:right="435" w:firstLine="0"/>
        <w:jc w:val="left"/>
      </w:pPr>
      <w:r>
        <w:rPr>
          <w:rFonts w:ascii="Calibri" w:eastAsia="Calibri" w:hAnsi="Calibri" w:cs="Calibri"/>
          <w:noProof/>
        </w:rPr>
        <mc:AlternateContent>
          <mc:Choice Requires="wpg">
            <w:drawing>
              <wp:anchor distT="0" distB="0" distL="114300" distR="114300" simplePos="0" relativeHeight="25168281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9523" name="Group 18952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6141" name="Rectangle 614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6142" name="Rectangle 614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9523" style="width:12.7031pt;height:279.582pt;position:absolute;mso-position-horizontal-relative:page;mso-position-horizontal:absolute;margin-left:682.278pt;mso-position-vertical-relative:page;margin-top:532.338pt;" coordsize="1613,35506">
                <v:rect id="Rectangle 614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614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19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83840" behindDoc="0" locked="0" layoutInCell="1" allowOverlap="1">
                <wp:simplePos x="0" y="0"/>
                <wp:positionH relativeFrom="column">
                  <wp:posOffset>304800</wp:posOffset>
                </wp:positionH>
                <wp:positionV relativeFrom="paragraph">
                  <wp:posOffset>0</wp:posOffset>
                </wp:positionV>
                <wp:extent cx="5658612" cy="7673340"/>
                <wp:effectExtent l="0" t="0" r="0" b="0"/>
                <wp:wrapSquare wrapText="bothSides"/>
                <wp:docPr id="189522" name="Group 189522"/>
                <wp:cNvGraphicFramePr/>
                <a:graphic xmlns:a="http://schemas.openxmlformats.org/drawingml/2006/main">
                  <a:graphicData uri="http://schemas.microsoft.com/office/word/2010/wordprocessingGroup">
                    <wpg:wgp>
                      <wpg:cNvGrpSpPr/>
                      <wpg:grpSpPr>
                        <a:xfrm>
                          <a:off x="0" y="0"/>
                          <a:ext cx="5658612" cy="7673340"/>
                          <a:chOff x="0" y="0"/>
                          <a:chExt cx="5658612" cy="7673340"/>
                        </a:xfrm>
                      </wpg:grpSpPr>
                      <wps:wsp>
                        <wps:cNvPr id="6096" name="Rectangle 6096"/>
                        <wps:cNvSpPr/>
                        <wps:spPr>
                          <a:xfrm>
                            <a:off x="2829179" y="29374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097" name="Rectangle 6097"/>
                        <wps:cNvSpPr/>
                        <wps:spPr>
                          <a:xfrm>
                            <a:off x="2829179" y="44309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098" name="Rectangle 6098"/>
                        <wps:cNvSpPr/>
                        <wps:spPr>
                          <a:xfrm>
                            <a:off x="2829179" y="59244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099" name="Rectangle 6099"/>
                        <wps:cNvSpPr/>
                        <wps:spPr>
                          <a:xfrm>
                            <a:off x="2829179" y="74179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0" name="Rectangle 6100"/>
                        <wps:cNvSpPr/>
                        <wps:spPr>
                          <a:xfrm>
                            <a:off x="2829179" y="89115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1" name="Rectangle 6101"/>
                        <wps:cNvSpPr/>
                        <wps:spPr>
                          <a:xfrm>
                            <a:off x="2829179" y="104050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2" name="Rectangle 6102"/>
                        <wps:cNvSpPr/>
                        <wps:spPr>
                          <a:xfrm>
                            <a:off x="2829179" y="118985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3" name="Rectangle 6103"/>
                        <wps:cNvSpPr/>
                        <wps:spPr>
                          <a:xfrm>
                            <a:off x="2829179" y="133920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4" name="Rectangle 6104"/>
                        <wps:cNvSpPr/>
                        <wps:spPr>
                          <a:xfrm>
                            <a:off x="2829179" y="148855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5" name="Rectangle 6105"/>
                        <wps:cNvSpPr/>
                        <wps:spPr>
                          <a:xfrm>
                            <a:off x="2829179" y="163638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6" name="Rectangle 6106"/>
                        <wps:cNvSpPr/>
                        <wps:spPr>
                          <a:xfrm>
                            <a:off x="2829179" y="178573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7" name="Rectangle 6107"/>
                        <wps:cNvSpPr/>
                        <wps:spPr>
                          <a:xfrm>
                            <a:off x="2829179" y="193509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8" name="Rectangle 6108"/>
                        <wps:cNvSpPr/>
                        <wps:spPr>
                          <a:xfrm>
                            <a:off x="2829179" y="208482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09" name="Rectangle 6109"/>
                        <wps:cNvSpPr/>
                        <wps:spPr>
                          <a:xfrm>
                            <a:off x="2829179" y="223417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0" name="Rectangle 6110"/>
                        <wps:cNvSpPr/>
                        <wps:spPr>
                          <a:xfrm>
                            <a:off x="2829179" y="23835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1" name="Rectangle 6111"/>
                        <wps:cNvSpPr/>
                        <wps:spPr>
                          <a:xfrm>
                            <a:off x="2829179" y="2534894"/>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6112" name="Rectangle 6112"/>
                        <wps:cNvSpPr/>
                        <wps:spPr>
                          <a:xfrm>
                            <a:off x="2829179" y="278434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3" name="Rectangle 6113"/>
                        <wps:cNvSpPr/>
                        <wps:spPr>
                          <a:xfrm>
                            <a:off x="2829179" y="293369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4" name="Rectangle 6114"/>
                        <wps:cNvSpPr/>
                        <wps:spPr>
                          <a:xfrm>
                            <a:off x="2829179" y="308304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5" name="Rectangle 6115"/>
                        <wps:cNvSpPr/>
                        <wps:spPr>
                          <a:xfrm>
                            <a:off x="2829179" y="323239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6" name="Rectangle 6116"/>
                        <wps:cNvSpPr/>
                        <wps:spPr>
                          <a:xfrm>
                            <a:off x="2829179" y="338174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7" name="Rectangle 6117"/>
                        <wps:cNvSpPr/>
                        <wps:spPr>
                          <a:xfrm>
                            <a:off x="2829179" y="352957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8" name="Rectangle 6118"/>
                        <wps:cNvSpPr/>
                        <wps:spPr>
                          <a:xfrm>
                            <a:off x="2829179" y="36789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19" name="Rectangle 6119"/>
                        <wps:cNvSpPr/>
                        <wps:spPr>
                          <a:xfrm>
                            <a:off x="2829179" y="382828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0" name="Rectangle 6120"/>
                        <wps:cNvSpPr/>
                        <wps:spPr>
                          <a:xfrm>
                            <a:off x="2829179" y="397763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1" name="Rectangle 6121"/>
                        <wps:cNvSpPr/>
                        <wps:spPr>
                          <a:xfrm>
                            <a:off x="2829179" y="412698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2" name="Rectangle 6122"/>
                        <wps:cNvSpPr/>
                        <wps:spPr>
                          <a:xfrm>
                            <a:off x="2829179" y="427633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3" name="Rectangle 6123"/>
                        <wps:cNvSpPr/>
                        <wps:spPr>
                          <a:xfrm>
                            <a:off x="2829179" y="442594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4" name="Rectangle 6124"/>
                        <wps:cNvSpPr/>
                        <wps:spPr>
                          <a:xfrm>
                            <a:off x="2829179" y="457529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5" name="Rectangle 6125"/>
                        <wps:cNvSpPr/>
                        <wps:spPr>
                          <a:xfrm>
                            <a:off x="2829179" y="472464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6" name="Rectangle 6126"/>
                        <wps:cNvSpPr/>
                        <wps:spPr>
                          <a:xfrm>
                            <a:off x="2829179" y="487399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7" name="Rectangle 6127"/>
                        <wps:cNvSpPr/>
                        <wps:spPr>
                          <a:xfrm>
                            <a:off x="2829179" y="502335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8" name="Rectangle 6128"/>
                        <wps:cNvSpPr/>
                        <wps:spPr>
                          <a:xfrm>
                            <a:off x="2829179" y="5172702"/>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29" name="Rectangle 6129"/>
                        <wps:cNvSpPr/>
                        <wps:spPr>
                          <a:xfrm>
                            <a:off x="2829179" y="5320531"/>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30" name="Rectangle 6130"/>
                        <wps:cNvSpPr/>
                        <wps:spPr>
                          <a:xfrm>
                            <a:off x="2829179" y="546988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31" name="Rectangle 6131"/>
                        <wps:cNvSpPr/>
                        <wps:spPr>
                          <a:xfrm>
                            <a:off x="2829179" y="561923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32" name="Rectangle 6132"/>
                        <wps:cNvSpPr/>
                        <wps:spPr>
                          <a:xfrm>
                            <a:off x="2829179" y="576858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33" name="Rectangle 6133"/>
                        <wps:cNvSpPr/>
                        <wps:spPr>
                          <a:xfrm>
                            <a:off x="2829179" y="5917937"/>
                            <a:ext cx="21283" cy="9424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34" name="Rectangle 6134"/>
                        <wps:cNvSpPr/>
                        <wps:spPr>
                          <a:xfrm>
                            <a:off x="2829179" y="606729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35" name="Rectangle 6135"/>
                        <wps:cNvSpPr/>
                        <wps:spPr>
                          <a:xfrm>
                            <a:off x="2829179" y="621664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6136" name="Rectangle 6136"/>
                        <wps:cNvSpPr/>
                        <wps:spPr>
                          <a:xfrm>
                            <a:off x="2829179" y="636599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pic:pic xmlns:pic="http://schemas.openxmlformats.org/drawingml/2006/picture">
                        <pic:nvPicPr>
                          <pic:cNvPr id="6138" name="Picture 6138"/>
                          <pic:cNvPicPr/>
                        </pic:nvPicPr>
                        <pic:blipFill>
                          <a:blip r:embed="rId14"/>
                          <a:stretch>
                            <a:fillRect/>
                          </a:stretch>
                        </pic:blipFill>
                        <pic:spPr>
                          <a:xfrm>
                            <a:off x="0" y="0"/>
                            <a:ext cx="5658612" cy="7673340"/>
                          </a:xfrm>
                          <a:prstGeom prst="rect">
                            <a:avLst/>
                          </a:prstGeom>
                        </pic:spPr>
                      </pic:pic>
                    </wpg:wgp>
                  </a:graphicData>
                </a:graphic>
              </wp:anchor>
            </w:drawing>
          </mc:Choice>
          <mc:Fallback xmlns:a="http://schemas.openxmlformats.org/drawingml/2006/main">
            <w:pict>
              <v:group id="Group 189522" style="width:445.56pt;height:604.2pt;position:absolute;mso-position-horizontal-relative:text;mso-position-horizontal:absolute;margin-left:24pt;mso-position-vertical-relative:text;margin-top:0pt;" coordsize="56586,76733">
                <v:rect id="Rectangle 6096" style="position:absolute;width:212;height:942;left:28291;top:293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097" style="position:absolute;width:212;height:942;left:28291;top:443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098" style="position:absolute;width:212;height:942;left:28291;top:592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099" style="position:absolute;width:212;height:942;left:28291;top:741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0" style="position:absolute;width:212;height:942;left:28291;top:891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1" style="position:absolute;width:212;height:942;left:28291;top:1040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2" style="position:absolute;width:212;height:942;left:28291;top:1189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3" style="position:absolute;width:212;height:942;left:28291;top:1339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4" style="position:absolute;width:212;height:942;left:28291;top:1488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5" style="position:absolute;width:212;height:942;left:28291;top:1636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6" style="position:absolute;width:212;height:942;left:28291;top:1785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7" style="position:absolute;width:212;height:942;left:28291;top:1935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8" style="position:absolute;width:212;height:942;left:28291;top:2084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09" style="position:absolute;width:212;height:942;left:28291;top:2234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0" style="position:absolute;width:212;height:942;left:28291;top:2383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1" style="position:absolute;width:506;height:2243;left:28291;top:2534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6112" style="position:absolute;width:212;height:942;left:28291;top:2784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3" style="position:absolute;width:212;height:942;left:28291;top:2933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4" style="position:absolute;width:212;height:942;left:28291;top:3083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5" style="position:absolute;width:212;height:942;left:28291;top:3232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6" style="position:absolute;width:212;height:942;left:28291;top:3381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7" style="position:absolute;width:212;height:942;left:28291;top:3529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8" style="position:absolute;width:212;height:942;left:28291;top:3678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19" style="position:absolute;width:212;height:942;left:28291;top:3828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0" style="position:absolute;width:212;height:942;left:28291;top:3977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1" style="position:absolute;width:212;height:942;left:28291;top:4126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2" style="position:absolute;width:212;height:942;left:28291;top:4276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3" style="position:absolute;width:212;height:942;left:28291;top:4425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4" style="position:absolute;width:212;height:942;left:28291;top:4575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5" style="position:absolute;width:212;height:942;left:28291;top:4724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6" style="position:absolute;width:212;height:942;left:28291;top:4873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7" style="position:absolute;width:212;height:942;left:28291;top:5023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8" style="position:absolute;width:212;height:942;left:28291;top:5172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29" style="position:absolute;width:212;height:942;left:28291;top:5320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30" style="position:absolute;width:212;height:942;left:28291;top:5469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31" style="position:absolute;width:212;height:942;left:28291;top:5619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32" style="position:absolute;width:212;height:942;left:28291;top:5768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33" style="position:absolute;width:212;height:942;left:28291;top:5917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34" style="position:absolute;width:212;height:942;left:28291;top:6067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35" style="position:absolute;width:212;height:942;left:28291;top:6216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6136" style="position:absolute;width:212;height:942;left:28291;top:6365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shape id="Picture 6138" style="position:absolute;width:56586;height:76733;left:0;top:0;" filled="f">
                  <v:imagedata r:id="rId15"/>
                </v:shape>
                <w10:wrap type="square"/>
              </v:group>
            </w:pict>
          </mc:Fallback>
        </mc:AlternateContent>
      </w:r>
      <w:r>
        <w:br w:type="page"/>
      </w:r>
    </w:p>
    <w:p w:rsidR="00DA6119" w:rsidRDefault="00AD04D0">
      <w:pPr>
        <w:spacing w:after="84"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50" w:lineRule="auto"/>
        <w:ind w:left="427" w:right="368"/>
      </w:pPr>
      <w:r>
        <w:rPr>
          <w:i/>
        </w:rPr>
        <w:t xml:space="preserve">Y para que conste a los efectos oportunos, salvo error u omisión, se firma el presente informe”.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81" w:line="259" w:lineRule="auto"/>
        <w:ind w:left="756"/>
        <w:jc w:val="center"/>
      </w:pPr>
      <w:r>
        <w:rPr>
          <w:i/>
        </w:rPr>
        <w:t>FUNDAMENTOS JURIDICOS</w:t>
      </w:r>
      <w:r>
        <w:rPr>
          <w:rFonts w:ascii="Times New Roman" w:eastAsia="Times New Roman" w:hAnsi="Times New Roman" w:cs="Times New Roman"/>
          <w:sz w:val="24"/>
        </w:rPr>
        <w:t xml:space="preserve"> </w:t>
      </w:r>
    </w:p>
    <w:p w:rsidR="00DA6119" w:rsidRDefault="00AD04D0">
      <w:pPr>
        <w:spacing w:after="119" w:line="259" w:lineRule="auto"/>
        <w:ind w:left="802" w:firstLine="0"/>
        <w:jc w:val="center"/>
      </w:pPr>
      <w:r>
        <w:rPr>
          <w:i/>
        </w:rPr>
        <w:t xml:space="preserve"> </w:t>
      </w:r>
    </w:p>
    <w:p w:rsidR="00DA6119" w:rsidRDefault="00AD04D0">
      <w:pPr>
        <w:spacing w:after="95" w:line="250" w:lineRule="auto"/>
        <w:ind w:left="1129" w:right="368"/>
      </w:pPr>
      <w:r>
        <w:rPr>
          <w:i/>
        </w:rPr>
        <w:t xml:space="preserve"> </w:t>
      </w:r>
      <w:r>
        <w:rPr>
          <w:i/>
        </w:rPr>
        <w:t>La Legislación aplicable viene determinada por:</w:t>
      </w:r>
      <w:r>
        <w:rPr>
          <w:rFonts w:ascii="Times New Roman" w:eastAsia="Times New Roman" w:hAnsi="Times New Roman" w:cs="Times New Roman"/>
          <w:sz w:val="24"/>
        </w:rPr>
        <w:t xml:space="preserve"> </w:t>
      </w:r>
    </w:p>
    <w:p w:rsidR="00DA6119" w:rsidRDefault="00AD04D0">
      <w:pPr>
        <w:spacing w:after="4" w:line="340" w:lineRule="auto"/>
        <w:ind w:left="417" w:right="368" w:firstLine="696"/>
      </w:pPr>
      <w:r>
        <w:rPr>
          <w:i/>
        </w:rPr>
        <w:t>— Los artículos 17 a 36 del Reglamento de Bienes de las Entidades Locales aprobado por Real Decreto 1372/1986, de 13 de junio.</w:t>
      </w:r>
      <w:r>
        <w:rPr>
          <w:rFonts w:ascii="Times New Roman" w:eastAsia="Times New Roman" w:hAnsi="Times New Roman" w:cs="Times New Roman"/>
          <w:sz w:val="24"/>
        </w:rPr>
        <w:t xml:space="preserve"> </w:t>
      </w:r>
    </w:p>
    <w:p w:rsidR="00DA6119" w:rsidRDefault="00AD04D0">
      <w:pPr>
        <w:spacing w:after="4" w:line="355" w:lineRule="auto"/>
        <w:ind w:left="417" w:right="368" w:firstLine="696"/>
      </w:pPr>
      <w:r>
        <w:rPr>
          <w:rFonts w:ascii="Calibri" w:eastAsia="Calibri" w:hAnsi="Calibri" w:cs="Calibri"/>
          <w:noProof/>
        </w:rPr>
        <mc:AlternateContent>
          <mc:Choice Requires="wpg">
            <w:drawing>
              <wp:anchor distT="0" distB="0" distL="114300" distR="114300" simplePos="0" relativeHeight="25168486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3075" name="Group 19307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6282" name="Rectangle 628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6283" name="Rectangle 628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3075" style="width:12.7031pt;height:279.582pt;position:absolute;mso-position-horizontal-relative:page;mso-position-horizontal:absolute;margin-left:682.278pt;mso-position-vertical-relative:page;margin-top:532.338pt;" coordsize="1613,35506">
                <v:rect id="Rectangle 628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628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20 de 174 </w:t>
                        </w:r>
                      </w:p>
                    </w:txbxContent>
                  </v:textbox>
                </v:rect>
                <w10:wrap type="square"/>
              </v:group>
            </w:pict>
          </mc:Fallback>
        </mc:AlternateContent>
      </w:r>
      <w:r>
        <w:rPr>
          <w:i/>
        </w:rPr>
        <w:t>— El artículo 86 del Texto Refundido de las Disposiciones Lega</w:t>
      </w:r>
      <w:r>
        <w:rPr>
          <w:i/>
        </w:rPr>
        <w:t>les Vigentes en Materia de Régimen Local aprobado por Real Decreto Legislativo 781/1986, de 18 de abril y la disposición transitoria del Reglamento de Bienes de las Entidades Locales (RB), aprobado por Real Decreto 1372/1986, de 13 de junio (BOE de 7 de ju</w:t>
      </w:r>
      <w:r>
        <w:rPr>
          <w:i/>
        </w:rPr>
        <w:t>lio), que establece la obligación de inventariar todos los bienes, cualquiera que sea su naturaleza, y, entre ellos, todos los de dominio público, incluidas las vías públicas.</w:t>
      </w:r>
      <w:r>
        <w:rPr>
          <w:rFonts w:ascii="Times New Roman" w:eastAsia="Times New Roman" w:hAnsi="Times New Roman" w:cs="Times New Roman"/>
          <w:sz w:val="24"/>
        </w:rPr>
        <w:t xml:space="preserve"> </w:t>
      </w:r>
    </w:p>
    <w:p w:rsidR="00DA6119" w:rsidRDefault="00AD04D0">
      <w:pPr>
        <w:spacing w:after="4" w:line="354" w:lineRule="auto"/>
        <w:ind w:left="417" w:right="368" w:firstLine="708"/>
      </w:pPr>
      <w:r>
        <w:rPr>
          <w:i/>
        </w:rPr>
        <w:t xml:space="preserve"> El Pleno de la corporación Local será el órgano competente para acordar la apr</w:t>
      </w:r>
      <w:r>
        <w:rPr>
          <w:i/>
        </w:rPr>
        <w:t>obación del inventario ya formado, su rectificación y comprobación. En este supuesto, se encuentran delegadas las competencias para aprobación, modificación y rectificación del Inventario de Bienes y Derechos de la Corporación en la Junta de Gobierno Local</w:t>
      </w:r>
      <w:r>
        <w:rPr>
          <w:i/>
        </w:rPr>
        <w:t>, por acuerdo del pleno celebrado el día 28 de junio de 2019.</w:t>
      </w:r>
      <w:r>
        <w:rPr>
          <w:rFonts w:ascii="Times New Roman" w:eastAsia="Times New Roman" w:hAnsi="Times New Roman" w:cs="Times New Roman"/>
          <w:sz w:val="24"/>
        </w:rPr>
        <w:t xml:space="preserve"> </w:t>
      </w:r>
    </w:p>
    <w:p w:rsidR="00DA6119" w:rsidRDefault="00AD04D0">
      <w:pPr>
        <w:spacing w:after="105" w:line="259" w:lineRule="auto"/>
        <w:ind w:left="1131" w:firstLine="0"/>
        <w:jc w:val="left"/>
      </w:pPr>
      <w:r>
        <w:rPr>
          <w:i/>
        </w:rPr>
        <w:t xml:space="preserve"> </w:t>
      </w:r>
    </w:p>
    <w:p w:rsidR="00DA6119" w:rsidRDefault="00AD04D0">
      <w:pPr>
        <w:spacing w:after="245" w:line="250" w:lineRule="auto"/>
        <w:ind w:left="427" w:right="368"/>
      </w:pPr>
      <w:r>
        <w:rPr>
          <w:i/>
        </w:rPr>
        <w:t>Visto cuanto antecede, la que suscribe eleva la siguiente propuesta de resolución:</w:t>
      </w:r>
      <w:r>
        <w:t xml:space="preserve"> </w:t>
      </w:r>
    </w:p>
    <w:p w:rsidR="00DA6119" w:rsidRDefault="00AD04D0">
      <w:pPr>
        <w:spacing w:after="81" w:line="259" w:lineRule="auto"/>
        <w:ind w:left="756" w:right="699"/>
        <w:jc w:val="center"/>
      </w:pPr>
      <w:r>
        <w:rPr>
          <w:i/>
        </w:rPr>
        <w:t>PROPUESTA DE RESOLUCIÓN</w:t>
      </w:r>
      <w:r>
        <w:rPr>
          <w:rFonts w:ascii="Times New Roman" w:eastAsia="Times New Roman" w:hAnsi="Times New Roman" w:cs="Times New Roman"/>
          <w:sz w:val="24"/>
        </w:rPr>
        <w:t xml:space="preserve"> </w:t>
      </w:r>
    </w:p>
    <w:p w:rsidR="00DA6119" w:rsidRDefault="00AD04D0">
      <w:pPr>
        <w:spacing w:after="100" w:line="259" w:lineRule="auto"/>
        <w:ind w:left="106" w:firstLine="0"/>
        <w:jc w:val="center"/>
      </w:pPr>
      <w:r>
        <w:rPr>
          <w:i/>
        </w:rPr>
        <w:t xml:space="preserve"> </w:t>
      </w:r>
    </w:p>
    <w:p w:rsidR="00DA6119" w:rsidRDefault="00AD04D0">
      <w:pPr>
        <w:spacing w:after="105" w:line="348" w:lineRule="auto"/>
        <w:ind w:left="417" w:right="452" w:firstLine="696"/>
      </w:pPr>
      <w:r>
        <w:rPr>
          <w:i/>
        </w:rPr>
        <w:t>PRIMERO: modificar la ficha del Inventario Municipal en la que se incorporó la Avenida La Constitución, en lo que se refiere a la superficie total y las coordenadas UTM conforme al informe técnico que se transcribe a continuación:</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i/>
        </w:rPr>
        <w:t xml:space="preserve"> </w:t>
      </w:r>
    </w:p>
    <w:p w:rsidR="00DA6119" w:rsidRDefault="00AD04D0">
      <w:pPr>
        <w:shd w:val="clear" w:color="auto" w:fill="E7E6E6"/>
        <w:spacing w:after="0" w:line="259" w:lineRule="auto"/>
        <w:ind w:left="418"/>
        <w:jc w:val="left"/>
      </w:pPr>
      <w:r>
        <w:rPr>
          <w:i/>
          <w:shd w:val="clear" w:color="auto" w:fill="E6E6E6"/>
        </w:rPr>
        <w:t>COORDENADAS UTM</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i/>
        </w:rPr>
        <w:t xml:space="preserve"> </w:t>
      </w:r>
    </w:p>
    <w:tbl>
      <w:tblPr>
        <w:tblStyle w:val="TableGrid"/>
        <w:tblW w:w="8775" w:type="dxa"/>
        <w:tblInd w:w="516" w:type="dxa"/>
        <w:tblCellMar>
          <w:top w:w="14" w:type="dxa"/>
          <w:left w:w="0" w:type="dxa"/>
          <w:bottom w:w="0" w:type="dxa"/>
          <w:right w:w="115" w:type="dxa"/>
        </w:tblCellMar>
        <w:tblLook w:val="04A0" w:firstRow="1" w:lastRow="0" w:firstColumn="1" w:lastColumn="0" w:noHBand="0" w:noVBand="1"/>
      </w:tblPr>
      <w:tblGrid>
        <w:gridCol w:w="1687"/>
        <w:gridCol w:w="3546"/>
        <w:gridCol w:w="1697"/>
        <w:gridCol w:w="1845"/>
      </w:tblGrid>
      <w:tr w:rsidR="00DA6119">
        <w:trPr>
          <w:trHeight w:val="268"/>
        </w:trPr>
        <w:tc>
          <w:tcPr>
            <w:tcW w:w="1687" w:type="dxa"/>
            <w:tcBorders>
              <w:top w:val="single" w:sz="8" w:space="0" w:color="000000"/>
              <w:left w:val="single" w:sz="8" w:space="0" w:color="000000"/>
              <w:bottom w:val="single" w:sz="4" w:space="0" w:color="000000"/>
              <w:right w:val="nil"/>
            </w:tcBorders>
            <w:shd w:val="clear" w:color="auto" w:fill="D9D9D9"/>
          </w:tcPr>
          <w:p w:rsidR="00DA6119" w:rsidRDefault="00DA6119">
            <w:pPr>
              <w:spacing w:after="160" w:line="259" w:lineRule="auto"/>
              <w:ind w:left="0" w:firstLine="0"/>
              <w:jc w:val="left"/>
            </w:pPr>
          </w:p>
        </w:tc>
        <w:tc>
          <w:tcPr>
            <w:tcW w:w="5243" w:type="dxa"/>
            <w:gridSpan w:val="2"/>
            <w:tcBorders>
              <w:top w:val="single" w:sz="8" w:space="0" w:color="000000"/>
              <w:left w:val="nil"/>
              <w:bottom w:val="single" w:sz="4" w:space="0" w:color="000000"/>
              <w:right w:val="nil"/>
            </w:tcBorders>
            <w:shd w:val="clear" w:color="auto" w:fill="D9D9D9"/>
          </w:tcPr>
          <w:p w:rsidR="00DA6119" w:rsidRDefault="00AD04D0">
            <w:pPr>
              <w:spacing w:after="0" w:line="259" w:lineRule="auto"/>
              <w:ind w:left="274" w:firstLine="0"/>
              <w:jc w:val="center"/>
            </w:pPr>
            <w:r>
              <w:rPr>
                <w:i/>
              </w:rPr>
              <w:t>Av</w:t>
            </w:r>
            <w:r>
              <w:rPr>
                <w:i/>
              </w:rPr>
              <w:t xml:space="preserve">enida de La Constitución </w:t>
            </w:r>
          </w:p>
        </w:tc>
        <w:tc>
          <w:tcPr>
            <w:tcW w:w="1845" w:type="dxa"/>
            <w:tcBorders>
              <w:top w:val="single" w:sz="8" w:space="0" w:color="000000"/>
              <w:left w:val="nil"/>
              <w:bottom w:val="single" w:sz="4" w:space="0" w:color="000000"/>
              <w:right w:val="single" w:sz="8" w:space="0" w:color="000000"/>
            </w:tcBorders>
            <w:shd w:val="clear" w:color="auto" w:fill="D9D9D9"/>
          </w:tcPr>
          <w:p w:rsidR="00DA6119" w:rsidRDefault="00DA6119">
            <w:pPr>
              <w:spacing w:after="160" w:line="259" w:lineRule="auto"/>
              <w:ind w:left="0" w:firstLine="0"/>
              <w:jc w:val="left"/>
            </w:pPr>
          </w:p>
        </w:tc>
      </w:tr>
      <w:tr w:rsidR="00DA6119">
        <w:trPr>
          <w:trHeight w:val="284"/>
        </w:trPr>
        <w:tc>
          <w:tcPr>
            <w:tcW w:w="1687" w:type="dxa"/>
            <w:tcBorders>
              <w:top w:val="single" w:sz="4" w:space="0" w:color="000000"/>
              <w:left w:val="single" w:sz="8" w:space="0" w:color="000000"/>
              <w:bottom w:val="single" w:sz="8" w:space="0" w:color="000000"/>
              <w:right w:val="single" w:sz="4" w:space="0" w:color="000000"/>
            </w:tcBorders>
          </w:tcPr>
          <w:p w:rsidR="00DA6119" w:rsidRDefault="00AD04D0">
            <w:pPr>
              <w:spacing w:after="0" w:line="259" w:lineRule="auto"/>
              <w:ind w:left="113" w:firstLine="0"/>
              <w:jc w:val="center"/>
            </w:pPr>
            <w:r>
              <w:rPr>
                <w:i/>
              </w:rPr>
              <w:t xml:space="preserve">Punto </w:t>
            </w:r>
          </w:p>
        </w:tc>
        <w:tc>
          <w:tcPr>
            <w:tcW w:w="5243" w:type="dxa"/>
            <w:gridSpan w:val="2"/>
            <w:tcBorders>
              <w:top w:val="single" w:sz="4" w:space="0" w:color="000000"/>
              <w:left w:val="single" w:sz="4" w:space="0" w:color="000000"/>
              <w:bottom w:val="single" w:sz="8" w:space="0" w:color="000000"/>
              <w:right w:val="nil"/>
            </w:tcBorders>
          </w:tcPr>
          <w:p w:rsidR="00DA6119" w:rsidRDefault="00AD04D0">
            <w:pPr>
              <w:spacing w:after="0" w:line="259" w:lineRule="auto"/>
              <w:ind w:left="2617" w:firstLine="0"/>
              <w:jc w:val="left"/>
            </w:pPr>
            <w:r>
              <w:rPr>
                <w:i/>
              </w:rPr>
              <w:t xml:space="preserve">Coordenadas UTM </w:t>
            </w:r>
          </w:p>
        </w:tc>
        <w:tc>
          <w:tcPr>
            <w:tcW w:w="1845" w:type="dxa"/>
            <w:tcBorders>
              <w:top w:val="single" w:sz="4" w:space="0" w:color="000000"/>
              <w:left w:val="nil"/>
              <w:bottom w:val="single" w:sz="8" w:space="0" w:color="000000"/>
              <w:right w:val="single" w:sz="8" w:space="0" w:color="000000"/>
            </w:tcBorders>
          </w:tcPr>
          <w:p w:rsidR="00DA6119" w:rsidRDefault="00DA6119">
            <w:pPr>
              <w:spacing w:after="160" w:line="259" w:lineRule="auto"/>
              <w:ind w:left="0" w:firstLine="0"/>
              <w:jc w:val="left"/>
            </w:pPr>
          </w:p>
        </w:tc>
      </w:tr>
      <w:tr w:rsidR="00DA6119">
        <w:trPr>
          <w:trHeight w:val="271"/>
        </w:trPr>
        <w:tc>
          <w:tcPr>
            <w:tcW w:w="1687"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112" w:firstLine="0"/>
              <w:jc w:val="center"/>
            </w:pPr>
            <w:r>
              <w:rPr>
                <w:i/>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116" w:firstLine="0"/>
              <w:jc w:val="center"/>
            </w:pPr>
            <w:r>
              <w:rPr>
                <w:i/>
              </w:rPr>
              <w:t xml:space="preserve">X </w:t>
            </w:r>
          </w:p>
        </w:tc>
        <w:tc>
          <w:tcPr>
            <w:tcW w:w="1697" w:type="dxa"/>
            <w:tcBorders>
              <w:top w:val="single" w:sz="8" w:space="0" w:color="000000"/>
              <w:left w:val="single" w:sz="4" w:space="0" w:color="000000"/>
              <w:bottom w:val="single" w:sz="4" w:space="0" w:color="000000"/>
              <w:right w:val="nil"/>
            </w:tcBorders>
          </w:tcPr>
          <w:p w:rsidR="00DA6119" w:rsidRDefault="00DA6119">
            <w:pPr>
              <w:spacing w:after="160" w:line="259" w:lineRule="auto"/>
              <w:ind w:left="0" w:firstLine="0"/>
              <w:jc w:val="left"/>
            </w:pPr>
          </w:p>
        </w:tc>
        <w:tc>
          <w:tcPr>
            <w:tcW w:w="1845" w:type="dxa"/>
            <w:tcBorders>
              <w:top w:val="single" w:sz="8" w:space="0" w:color="000000"/>
              <w:left w:val="nil"/>
              <w:bottom w:val="single" w:sz="4" w:space="0" w:color="000000"/>
              <w:right w:val="single" w:sz="4" w:space="0" w:color="000000"/>
            </w:tcBorders>
          </w:tcPr>
          <w:p w:rsidR="00DA6119" w:rsidRDefault="00AD04D0">
            <w:pPr>
              <w:spacing w:after="0" w:line="259" w:lineRule="auto"/>
              <w:ind w:left="0" w:firstLine="0"/>
              <w:jc w:val="left"/>
            </w:pPr>
            <w:r>
              <w:rPr>
                <w:i/>
              </w:rPr>
              <w:t xml:space="preserve">Y </w:t>
            </w:r>
          </w:p>
        </w:tc>
      </w:tr>
    </w:tbl>
    <w:tbl>
      <w:tblPr>
        <w:tblStyle w:val="TableGrid"/>
        <w:tblpPr w:vertAnchor="text" w:tblpX="514"/>
        <w:tblOverlap w:val="never"/>
        <w:tblW w:w="8778" w:type="dxa"/>
        <w:tblInd w:w="0"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1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365846.0918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3137654.7988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365845.4987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3137654.8481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365831.4054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3137650.0273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365831.3362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3137639.1398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365833.7197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3137633.0779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365824.2198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3137625.2348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365817.9131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3137620.9078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365804.4697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3137612.3965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365808.6592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3137603.9846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365813.2538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3137601.6192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365815.1013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3137571.2813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365812.3847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3137568.5041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365810.2445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3137558.7155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365811.7706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3137555.6668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365811.7625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3137555.4226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365806.7870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3137546.2894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365803.7137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3137540.6925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365799.2681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3137532.3737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365795.2484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3137524.7824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365789.0357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3137504.8053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365766.6067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3137431.3675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365762.7023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3137417.9198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365756.5279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3137395.4675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 w:firstLine="0"/>
              <w:jc w:val="center"/>
            </w:pPr>
            <w:r>
              <w:rPr>
                <w:i/>
              </w:rPr>
              <w:t xml:space="preserve">365753.4103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3137384.0621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365746.7890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3137359.7797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365739.7273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3137334.0929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365728.5758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3137294.8186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365724.5415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3137280.2194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365724.3488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3137279.3228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365721.7832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3137269.9177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365721.1908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3137267.9668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365720.5999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3137265.7131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365718.1043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3137256.8130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365716.7846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3137251.7722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365713.2531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3137237.8649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365712.9068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3137237.0875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365711.8547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3137236.2446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365711.3002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3137235.8152 </w:t>
            </w:r>
          </w:p>
        </w:tc>
      </w:tr>
      <w:tr w:rsidR="00DA6119">
        <w:trPr>
          <w:trHeight w:val="265"/>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39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365709.8814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3137235.3449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365708.2258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3137235.5130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365707.3084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3137235.9853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365721.4453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3137227.3974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365722.8556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3137234.6141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365727.2506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3137250.0781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365728.3182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3137254.0473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365739.9485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3137296.7542 </w:t>
            </w:r>
          </w:p>
        </w:tc>
      </w:tr>
    </w:tbl>
    <w:p w:rsidR="00DA6119" w:rsidRDefault="00AD04D0">
      <w:pPr>
        <w:spacing w:after="0" w:line="259" w:lineRule="auto"/>
        <w:ind w:left="-2291" w:right="534" w:firstLine="0"/>
        <w:jc w:val="left"/>
      </w:pPr>
      <w:r>
        <w:rPr>
          <w:rFonts w:ascii="Calibri" w:eastAsia="Calibri" w:hAnsi="Calibri" w:cs="Calibri"/>
          <w:noProof/>
        </w:rPr>
        <mc:AlternateContent>
          <mc:Choice Requires="wpg">
            <w:drawing>
              <wp:anchor distT="0" distB="0" distL="114300" distR="114300" simplePos="0" relativeHeight="25168588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37621" name="Group 23762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7093" name="Rectangle 709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7094" name="Rectangle 709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7621" style="width:12.7031pt;height:279.582pt;position:absolute;mso-position-horizontal-relative:page;mso-position-horizontal:absolute;margin-left:682.278pt;mso-position-vertical-relative:page;margin-top:532.338pt;" coordsize="1613,35506">
                <v:rect id="Rectangle 709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709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21 de 174 </w:t>
                        </w:r>
                      </w:p>
                    </w:txbxContent>
                  </v:textbox>
                </v:rect>
                <w10:wrap type="topAndBottom"/>
              </v:group>
            </w:pict>
          </mc:Fallback>
        </mc:AlternateContent>
      </w:r>
      <w:r>
        <w:br w:type="page"/>
      </w:r>
    </w:p>
    <w:tbl>
      <w:tblPr>
        <w:tblStyle w:val="TableGrid"/>
        <w:tblW w:w="8778" w:type="dxa"/>
        <w:tblInd w:w="514"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47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365748.7573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3137328.7177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365753.4957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3137345.8915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365766.1540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3137385.9497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365774.7240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3137417.2797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365785.0140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3137458.6697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365802.3740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3137516.2597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365807.5240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3137528.1697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365824.2440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3137556.6897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365823.6740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3137603.5297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365825.2447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3137601.9309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365828.5143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3137609.2952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365829.1206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3137609.7881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365849.5248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3137624.7319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365857.6908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3137627.0138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365861.4006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3137640.0845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i/>
              </w:rP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365859.8755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3137644.4827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rPr>
                <w:i/>
              </w:rP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rPr>
                <w:i/>
              </w:rPr>
              <w:t xml:space="preserve">365846.0918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rPr>
                <w:i/>
              </w:rPr>
              <w:t xml:space="preserve">3137654.7988 </w:t>
            </w:r>
          </w:p>
        </w:tc>
      </w:tr>
    </w:tbl>
    <w:p w:rsidR="00DA6119" w:rsidRDefault="00AD04D0">
      <w:pPr>
        <w:spacing w:after="114" w:line="259" w:lineRule="auto"/>
        <w:ind w:left="423" w:firstLine="0"/>
        <w:jc w:val="left"/>
      </w:pPr>
      <w:r>
        <w:rPr>
          <w:i/>
        </w:rPr>
        <w:t xml:space="preserve"> </w:t>
      </w:r>
    </w:p>
    <w:p w:rsidR="00DA6119" w:rsidRDefault="00AD04D0">
      <w:pPr>
        <w:shd w:val="clear" w:color="auto" w:fill="E0E0E0"/>
        <w:spacing w:after="0" w:line="259" w:lineRule="auto"/>
        <w:ind w:left="418"/>
        <w:jc w:val="left"/>
      </w:pPr>
      <w:r>
        <w:rPr>
          <w:i/>
          <w:shd w:val="clear" w:color="auto" w:fill="E6E6E6"/>
        </w:rPr>
        <w:t>SUPERFICIE</w:t>
      </w:r>
      <w:r>
        <w:rPr>
          <w:rFonts w:ascii="Times New Roman" w:eastAsia="Times New Roman" w:hAnsi="Times New Roman" w:cs="Times New Roman"/>
          <w:sz w:val="24"/>
        </w:rPr>
        <w:t xml:space="preserve"> </w:t>
      </w:r>
    </w:p>
    <w:tbl>
      <w:tblPr>
        <w:tblStyle w:val="TableGrid"/>
        <w:tblW w:w="8757" w:type="dxa"/>
        <w:tblInd w:w="428" w:type="dxa"/>
        <w:tblCellMar>
          <w:top w:w="7" w:type="dxa"/>
          <w:left w:w="108" w:type="dxa"/>
          <w:bottom w:w="0" w:type="dxa"/>
          <w:right w:w="115" w:type="dxa"/>
        </w:tblCellMar>
        <w:tblLook w:val="04A0" w:firstRow="1" w:lastRow="0" w:firstColumn="1" w:lastColumn="0" w:noHBand="0" w:noVBand="1"/>
      </w:tblPr>
      <w:tblGrid>
        <w:gridCol w:w="3370"/>
        <w:gridCol w:w="5387"/>
      </w:tblGrid>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rPr>
                <w:i/>
              </w:rPr>
              <w:t>5347,88 m</w:t>
            </w:r>
            <w:r>
              <w:rPr>
                <w:i/>
                <w:vertAlign w:val="superscript"/>
              </w:rPr>
              <w:t>2</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rPr>
                <w:i/>
              </w:rPr>
              <w:t>4465,21 m</w:t>
            </w:r>
            <w:r>
              <w:rPr>
                <w:i/>
                <w:vertAlign w:val="superscript"/>
              </w:rPr>
              <w:t>2</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 w:firstLine="0"/>
              <w:jc w:val="center"/>
            </w:pPr>
            <w:r>
              <w:rPr>
                <w:i/>
              </w:rPr>
              <w:t>458,58 m</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rPr>
                <w:i/>
              </w:rPr>
              <w:t>Variable (entre 4,52m y 13,3m)</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rPr>
                <w:i/>
              </w:rPr>
              <w:t>882,67 m</w:t>
            </w:r>
            <w:r>
              <w:rPr>
                <w:i/>
                <w:vertAlign w:val="superscript"/>
              </w:rPr>
              <w:t>2</w:t>
            </w:r>
            <w:r>
              <w:rPr>
                <w:rFonts w:ascii="Times New Roman" w:eastAsia="Times New Roman" w:hAnsi="Times New Roman" w:cs="Times New Roman"/>
                <w:sz w:val="24"/>
              </w:rPr>
              <w:t xml:space="preserve"> </w:t>
            </w:r>
          </w:p>
        </w:tc>
      </w:tr>
      <w:tr w:rsidR="00DA6119">
        <w:trPr>
          <w:trHeight w:val="516"/>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01" w:right="396" w:firstLine="0"/>
              <w:jc w:val="center"/>
            </w:pPr>
            <w:r>
              <w:rPr>
                <w:i/>
              </w:rPr>
              <w:t xml:space="preserve">Variable: entre 3,97 y 82,08m </w:t>
            </w:r>
            <w:r>
              <w:rPr>
                <w:i/>
              </w:rPr>
              <w:t xml:space="preserve">Longitud  acumulada de toda acera 413,83m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i/>
              </w:rP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7" w:firstLine="0"/>
              <w:jc w:val="center"/>
            </w:pPr>
            <w:r>
              <w:rPr>
                <w:i/>
              </w:rPr>
              <w:t>Variable: entre 1,47m y 2,32m</w:t>
            </w:r>
            <w:r>
              <w:rPr>
                <w:rFonts w:ascii="Times New Roman" w:eastAsia="Times New Roman" w:hAnsi="Times New Roman" w:cs="Times New Roman"/>
                <w:sz w:val="24"/>
              </w:rPr>
              <w:t xml:space="preserve"> </w:t>
            </w:r>
          </w:p>
        </w:tc>
      </w:tr>
    </w:tbl>
    <w:p w:rsidR="00DA6119" w:rsidRDefault="00AD04D0">
      <w:pPr>
        <w:spacing w:after="98" w:line="259" w:lineRule="auto"/>
        <w:ind w:left="423" w:firstLine="0"/>
        <w:jc w:val="left"/>
      </w:pPr>
      <w:r>
        <w:rPr>
          <w:i/>
        </w:rPr>
        <w:t xml:space="preserve"> </w:t>
      </w:r>
    </w:p>
    <w:p w:rsidR="00DA6119" w:rsidRDefault="00AD04D0">
      <w:pPr>
        <w:spacing w:after="113" w:line="259" w:lineRule="auto"/>
        <w:ind w:left="423" w:firstLine="0"/>
        <w:jc w:val="left"/>
      </w:pPr>
      <w:r>
        <w:rPr>
          <w:i/>
        </w:rPr>
        <w:t xml:space="preserve"> </w:t>
      </w:r>
    </w:p>
    <w:p w:rsidR="00DA6119" w:rsidRDefault="00AD04D0">
      <w:pPr>
        <w:shd w:val="clear" w:color="auto" w:fill="E7E6E6"/>
        <w:spacing w:after="0" w:line="259" w:lineRule="auto"/>
        <w:ind w:left="418"/>
        <w:jc w:val="left"/>
      </w:pPr>
      <w:r>
        <w:rPr>
          <w:rFonts w:ascii="Calibri" w:eastAsia="Calibri" w:hAnsi="Calibri" w:cs="Calibri"/>
          <w:noProof/>
        </w:rPr>
        <mc:AlternateContent>
          <mc:Choice Requires="wpg">
            <w:drawing>
              <wp:anchor distT="0" distB="0" distL="114300" distR="114300" simplePos="0" relativeHeight="25168691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27514" name="Group 22751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7537" name="Rectangle 753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7538" name="Rectangle 753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27514" style="width:12.7031pt;height:279.582pt;position:absolute;mso-position-horizontal-relative:page;mso-position-horizontal:absolute;margin-left:682.278pt;mso-position-vertical-relative:page;margin-top:532.338pt;" coordsize="1613,35506">
                <v:rect id="Rectangle 753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753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22 de 174 </w:t>
                        </w:r>
                      </w:p>
                    </w:txbxContent>
                  </v:textbox>
                </v:rect>
                <w10:wrap type="square"/>
              </v:group>
            </w:pict>
          </mc:Fallback>
        </mc:AlternateContent>
      </w:r>
      <w:r>
        <w:rPr>
          <w:i/>
          <w:shd w:val="clear" w:color="auto" w:fill="E6E6E6"/>
        </w:rPr>
        <w:t>PLANOS</w:t>
      </w:r>
      <w:r>
        <w:rPr>
          <w:rFonts w:ascii="Times New Roman" w:eastAsia="Times New Roman" w:hAnsi="Times New Roman" w:cs="Times New Roman"/>
          <w:sz w:val="24"/>
        </w:rPr>
        <w:t xml:space="preserve"> </w:t>
      </w:r>
    </w:p>
    <w:p w:rsidR="00DA6119" w:rsidRDefault="00AD04D0">
      <w:pPr>
        <w:spacing w:after="98" w:line="259" w:lineRule="auto"/>
        <w:ind w:left="106" w:firstLine="0"/>
        <w:jc w:val="center"/>
      </w:pPr>
      <w:r>
        <w:rPr>
          <w:i/>
        </w:rPr>
        <w:t xml:space="preserve"> </w:t>
      </w:r>
    </w:p>
    <w:p w:rsidR="00DA6119" w:rsidRDefault="00AD04D0">
      <w:pPr>
        <w:spacing w:after="111" w:line="250" w:lineRule="auto"/>
        <w:ind w:left="427" w:right="368"/>
      </w:pPr>
      <w:r>
        <w:rPr>
          <w:i/>
        </w:rPr>
        <w:t>El plano se ha elaborado tomando de base el levantamiento topográfico realizado por la Oficina Técnica de Candelaria. En este sentido, al superponerlo sobre la base cartográfica del PGO de Candelaria del 2011, puede existir algún desfase o desajuste debido</w:t>
      </w:r>
      <w:r>
        <w:rPr>
          <w:i/>
        </w:rPr>
        <w:t xml:space="preserve"> a la diferencia del margen de error que tiene el vuelo de la cartografía del PGO con respecto a la mayor exactitud que ofrece el GPS terrestre utilizado para realizar el levantamiento topográfico. </w:t>
      </w:r>
    </w:p>
    <w:p w:rsidR="00DA6119" w:rsidRDefault="00AD04D0">
      <w:pPr>
        <w:spacing w:after="0" w:line="331" w:lineRule="auto"/>
        <w:ind w:left="423" w:right="9342" w:firstLine="0"/>
        <w:jc w:val="left"/>
      </w:pPr>
      <w:r>
        <w:rPr>
          <w:i/>
        </w:rPr>
        <w:t xml:space="preserve"> </w:t>
      </w:r>
      <w:r>
        <w:rPr>
          <w:rFonts w:ascii="Times New Roman" w:eastAsia="Times New Roman" w:hAnsi="Times New Roman" w:cs="Times New Roman"/>
          <w:i/>
          <w:sz w:val="24"/>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0" w:line="259" w:lineRule="auto"/>
        <w:ind w:left="70" w:firstLine="0"/>
        <w:jc w:val="center"/>
      </w:pPr>
      <w:r>
        <w:rPr>
          <w:rFonts w:ascii="Times New Roman" w:eastAsia="Times New Roman" w:hAnsi="Times New Roman" w:cs="Times New Roman"/>
          <w:i/>
          <w:sz w:val="10"/>
        </w:rPr>
        <w:t xml:space="preserve"> </w:t>
      </w:r>
    </w:p>
    <w:p w:rsidR="00DA6119" w:rsidRDefault="00AD04D0">
      <w:pPr>
        <w:spacing w:after="0" w:line="259" w:lineRule="auto"/>
        <w:ind w:left="-2291" w:right="173" w:firstLine="0"/>
        <w:jc w:val="left"/>
      </w:pPr>
      <w:r>
        <w:rPr>
          <w:rFonts w:ascii="Calibri" w:eastAsia="Calibri" w:hAnsi="Calibri" w:cs="Calibri"/>
          <w:noProof/>
        </w:rPr>
        <mc:AlternateContent>
          <mc:Choice Requires="wpg">
            <w:drawing>
              <wp:anchor distT="0" distB="0" distL="114300" distR="114300" simplePos="0" relativeHeight="25168793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2249" name="Group 19224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7610" name="Rectangle 761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7611" name="Rectangle 761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23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2249" style="width:12.7031pt;height:279.582pt;position:absolute;mso-position-horizontal-relative:page;mso-position-horizontal:absolute;margin-left:682.278pt;mso-position-vertical-relative:page;margin-top:532.338pt;" coordsize="1613,35506">
                <v:rect id="Rectangle 761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761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23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88960" behindDoc="0" locked="0" layoutInCell="1" allowOverlap="1">
                <wp:simplePos x="0" y="0"/>
                <wp:positionH relativeFrom="column">
                  <wp:posOffset>472440</wp:posOffset>
                </wp:positionH>
                <wp:positionV relativeFrom="paragraph">
                  <wp:posOffset>0</wp:posOffset>
                </wp:positionV>
                <wp:extent cx="5657088" cy="7991857"/>
                <wp:effectExtent l="0" t="0" r="0" b="0"/>
                <wp:wrapSquare wrapText="bothSides"/>
                <wp:docPr id="192248" name="Group 192248"/>
                <wp:cNvGraphicFramePr/>
                <a:graphic xmlns:a="http://schemas.openxmlformats.org/drawingml/2006/main">
                  <a:graphicData uri="http://schemas.microsoft.com/office/word/2010/wordprocessingGroup">
                    <wpg:wgp>
                      <wpg:cNvGrpSpPr/>
                      <wpg:grpSpPr>
                        <a:xfrm>
                          <a:off x="0" y="0"/>
                          <a:ext cx="5657088" cy="7991857"/>
                          <a:chOff x="0" y="0"/>
                          <a:chExt cx="5657088" cy="7991857"/>
                        </a:xfrm>
                      </wpg:grpSpPr>
                      <wps:wsp>
                        <wps:cNvPr id="7566" name="Rectangle 7566"/>
                        <wps:cNvSpPr/>
                        <wps:spPr>
                          <a:xfrm>
                            <a:off x="2661539" y="30288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67" name="Rectangle 7567"/>
                        <wps:cNvSpPr/>
                        <wps:spPr>
                          <a:xfrm>
                            <a:off x="2661539" y="45223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68" name="Rectangle 7568"/>
                        <wps:cNvSpPr/>
                        <wps:spPr>
                          <a:xfrm>
                            <a:off x="2661539" y="60159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69" name="Rectangle 7569"/>
                        <wps:cNvSpPr/>
                        <wps:spPr>
                          <a:xfrm>
                            <a:off x="2661539" y="75094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0" name="Rectangle 7570"/>
                        <wps:cNvSpPr/>
                        <wps:spPr>
                          <a:xfrm>
                            <a:off x="2661539" y="90029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1" name="Rectangle 7571"/>
                        <wps:cNvSpPr/>
                        <wps:spPr>
                          <a:xfrm>
                            <a:off x="2661539" y="104964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2" name="Rectangle 7572"/>
                        <wps:cNvSpPr/>
                        <wps:spPr>
                          <a:xfrm>
                            <a:off x="2661539" y="119899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3" name="Rectangle 7573"/>
                        <wps:cNvSpPr/>
                        <wps:spPr>
                          <a:xfrm>
                            <a:off x="2661539" y="134835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4" name="Rectangle 7574"/>
                        <wps:cNvSpPr/>
                        <wps:spPr>
                          <a:xfrm>
                            <a:off x="2661539" y="149770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5" name="Rectangle 7575"/>
                        <wps:cNvSpPr/>
                        <wps:spPr>
                          <a:xfrm>
                            <a:off x="2661539" y="164553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6" name="Rectangle 7576"/>
                        <wps:cNvSpPr/>
                        <wps:spPr>
                          <a:xfrm>
                            <a:off x="2661539" y="179689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7577" name="Rectangle 7577"/>
                        <wps:cNvSpPr/>
                        <wps:spPr>
                          <a:xfrm>
                            <a:off x="2661539" y="204672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8" name="Rectangle 7578"/>
                        <wps:cNvSpPr/>
                        <wps:spPr>
                          <a:xfrm>
                            <a:off x="2661539" y="219607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79" name="Rectangle 7579"/>
                        <wps:cNvSpPr/>
                        <wps:spPr>
                          <a:xfrm>
                            <a:off x="2661539" y="23454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0" name="Rectangle 7580"/>
                        <wps:cNvSpPr/>
                        <wps:spPr>
                          <a:xfrm>
                            <a:off x="2661539" y="249478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1" name="Rectangle 7581"/>
                        <wps:cNvSpPr/>
                        <wps:spPr>
                          <a:xfrm>
                            <a:off x="2661539" y="264413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2" name="Rectangle 7582"/>
                        <wps:cNvSpPr/>
                        <wps:spPr>
                          <a:xfrm>
                            <a:off x="2661539" y="279348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3" name="Rectangle 7583"/>
                        <wps:cNvSpPr/>
                        <wps:spPr>
                          <a:xfrm>
                            <a:off x="2661539" y="294283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4" name="Rectangle 7584"/>
                        <wps:cNvSpPr/>
                        <wps:spPr>
                          <a:xfrm>
                            <a:off x="2661539" y="309218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5" name="Rectangle 7585"/>
                        <wps:cNvSpPr/>
                        <wps:spPr>
                          <a:xfrm>
                            <a:off x="2661539" y="324154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6" name="Rectangle 7586"/>
                        <wps:cNvSpPr/>
                        <wps:spPr>
                          <a:xfrm>
                            <a:off x="2661539" y="339089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7" name="Rectangle 7587"/>
                        <wps:cNvSpPr/>
                        <wps:spPr>
                          <a:xfrm>
                            <a:off x="2661539" y="353872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8" name="Rectangle 7588"/>
                        <wps:cNvSpPr/>
                        <wps:spPr>
                          <a:xfrm>
                            <a:off x="2661539" y="368807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89" name="Rectangle 7589"/>
                        <wps:cNvSpPr/>
                        <wps:spPr>
                          <a:xfrm>
                            <a:off x="2661539" y="383742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0" name="Rectangle 7590"/>
                        <wps:cNvSpPr/>
                        <wps:spPr>
                          <a:xfrm>
                            <a:off x="2661539" y="398677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1" name="Rectangle 7591"/>
                        <wps:cNvSpPr/>
                        <wps:spPr>
                          <a:xfrm>
                            <a:off x="2661539" y="41361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2" name="Rectangle 7592"/>
                        <wps:cNvSpPr/>
                        <wps:spPr>
                          <a:xfrm>
                            <a:off x="2661539" y="428548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3" name="Rectangle 7593"/>
                        <wps:cNvSpPr/>
                        <wps:spPr>
                          <a:xfrm>
                            <a:off x="2661539" y="443508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4" name="Rectangle 7594"/>
                        <wps:cNvSpPr/>
                        <wps:spPr>
                          <a:xfrm>
                            <a:off x="2661539" y="458443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5" name="Rectangle 7595"/>
                        <wps:cNvSpPr/>
                        <wps:spPr>
                          <a:xfrm>
                            <a:off x="2661539" y="473379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6" name="Rectangle 7596"/>
                        <wps:cNvSpPr/>
                        <wps:spPr>
                          <a:xfrm>
                            <a:off x="2661539" y="488314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7" name="Rectangle 7597"/>
                        <wps:cNvSpPr/>
                        <wps:spPr>
                          <a:xfrm>
                            <a:off x="2661539" y="503249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8" name="Rectangle 7598"/>
                        <wps:cNvSpPr/>
                        <wps:spPr>
                          <a:xfrm>
                            <a:off x="2661539" y="5181847"/>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599" name="Rectangle 7599"/>
                        <wps:cNvSpPr/>
                        <wps:spPr>
                          <a:xfrm>
                            <a:off x="2661539" y="5329675"/>
                            <a:ext cx="21283" cy="9423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600" name="Rectangle 7600"/>
                        <wps:cNvSpPr/>
                        <wps:spPr>
                          <a:xfrm>
                            <a:off x="2661539" y="547902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601" name="Rectangle 7601"/>
                        <wps:cNvSpPr/>
                        <wps:spPr>
                          <a:xfrm>
                            <a:off x="2661539" y="562837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602" name="Rectangle 7602"/>
                        <wps:cNvSpPr/>
                        <wps:spPr>
                          <a:xfrm>
                            <a:off x="2661539" y="577773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603" name="Rectangle 7603"/>
                        <wps:cNvSpPr/>
                        <wps:spPr>
                          <a:xfrm>
                            <a:off x="2661539" y="5927082"/>
                            <a:ext cx="21283" cy="9424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604" name="Rectangle 7604"/>
                        <wps:cNvSpPr/>
                        <wps:spPr>
                          <a:xfrm>
                            <a:off x="2661539" y="607643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wps:wsp>
                        <wps:cNvPr id="7605" name="Rectangle 7605"/>
                        <wps:cNvSpPr/>
                        <wps:spPr>
                          <a:xfrm>
                            <a:off x="2661539" y="622578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i/>
                                  <w:sz w:val="10"/>
                                </w:rPr>
                                <w:t xml:space="preserve"> </w:t>
                              </w:r>
                            </w:p>
                          </w:txbxContent>
                        </wps:txbx>
                        <wps:bodyPr horzOverflow="overflow" vert="horz" lIns="0" tIns="0" rIns="0" bIns="0" rtlCol="0">
                          <a:noAutofit/>
                        </wps:bodyPr>
                      </wps:wsp>
                      <pic:pic xmlns:pic="http://schemas.openxmlformats.org/drawingml/2006/picture">
                        <pic:nvPicPr>
                          <pic:cNvPr id="7607" name="Picture 7607"/>
                          <pic:cNvPicPr/>
                        </pic:nvPicPr>
                        <pic:blipFill>
                          <a:blip r:embed="rId17"/>
                          <a:stretch>
                            <a:fillRect/>
                          </a:stretch>
                        </pic:blipFill>
                        <pic:spPr>
                          <a:xfrm>
                            <a:off x="0" y="0"/>
                            <a:ext cx="5657088" cy="7991857"/>
                          </a:xfrm>
                          <a:prstGeom prst="rect">
                            <a:avLst/>
                          </a:prstGeom>
                        </pic:spPr>
                      </pic:pic>
                    </wpg:wgp>
                  </a:graphicData>
                </a:graphic>
              </wp:anchor>
            </w:drawing>
          </mc:Choice>
          <mc:Fallback xmlns:a="http://schemas.openxmlformats.org/drawingml/2006/main">
            <w:pict>
              <v:group id="Group 192248" style="width:445.44pt;height:629.28pt;position:absolute;mso-position-horizontal-relative:text;mso-position-horizontal:absolute;margin-left:37.2pt;mso-position-vertical-relative:text;margin-top:0pt;" coordsize="56570,79918">
                <v:rect id="Rectangle 7566" style="position:absolute;width:212;height:942;left:26615;top:302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67" style="position:absolute;width:212;height:942;left:26615;top:452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68" style="position:absolute;width:212;height:942;left:26615;top:601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69" style="position:absolute;width:212;height:942;left:26615;top:750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0" style="position:absolute;width:212;height:942;left:26615;top:9002;"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1" style="position:absolute;width:212;height:942;left:26615;top:1049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2" style="position:absolute;width:212;height:942;left:26615;top:11989;"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3" style="position:absolute;width:212;height:942;left:26615;top:1348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4" style="position:absolute;width:212;height:942;left:26615;top:1497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5" style="position:absolute;width:212;height:942;left:26615;top:1645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6" style="position:absolute;width:506;height:2243;left:26615;top:179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7577" style="position:absolute;width:212;height:942;left:26615;top:2046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8" style="position:absolute;width:212;height:942;left:26615;top:2196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79" style="position:absolute;width:212;height:942;left:26615;top:2345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0" style="position:absolute;width:212;height:942;left:26615;top:2494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1" style="position:absolute;width:212;height:942;left:26615;top:2644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2" style="position:absolute;width:212;height:942;left:26615;top:2793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3" style="position:absolute;width:212;height:942;left:26615;top:2942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4" style="position:absolute;width:212;height:942;left:26615;top:3092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5" style="position:absolute;width:212;height:942;left:26615;top:32415;"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6" style="position:absolute;width:212;height:942;left:26615;top:3390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7" style="position:absolute;width:212;height:942;left:26615;top:3538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8" style="position:absolute;width:212;height:942;left:26615;top:3688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89" style="position:absolute;width:212;height:942;left:26615;top:3837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0" style="position:absolute;width:212;height:942;left:26615;top:3986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1" style="position:absolute;width:212;height:942;left:26615;top:4136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2" style="position:absolute;width:212;height:942;left:26615;top:4285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3" style="position:absolute;width:212;height:942;left:26615;top:4435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4" style="position:absolute;width:212;height:942;left:26615;top:4584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5" style="position:absolute;width:212;height:942;left:26615;top:4733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6" style="position:absolute;width:212;height:942;left:26615;top:48831;"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7" style="position:absolute;width:212;height:942;left:26615;top:5032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8" style="position:absolute;width:212;height:942;left:26615;top:51818;"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599" style="position:absolute;width:212;height:942;left:26615;top:53296;"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600" style="position:absolute;width:212;height:942;left:26615;top:5479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601" style="position:absolute;width:212;height:942;left:26615;top:56283;"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602" style="position:absolute;width:212;height:942;left:26615;top:5777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603" style="position:absolute;width:212;height:942;left:26615;top:59270;"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604" style="position:absolute;width:212;height:942;left:26615;top:60764;"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rect id="Rectangle 7605" style="position:absolute;width:212;height:942;left:26615;top:62257;" filled="f" stroked="f">
                  <v:textbox inset="0,0,0,0">
                    <w:txbxContent>
                      <w:p>
                        <w:pPr>
                          <w:spacing w:before="0" w:after="160" w:line="259" w:lineRule="auto"/>
                          <w:ind w:left="0" w:firstLine="0"/>
                          <w:jc w:val="left"/>
                        </w:pPr>
                        <w:r>
                          <w:rPr>
                            <w:rFonts w:cs="Times New Roman" w:hAnsi="Times New Roman" w:eastAsia="Times New Roman" w:ascii="Times New Roman"/>
                            <w:i w:val="1"/>
                            <w:sz w:val="10"/>
                          </w:rPr>
                          <w:t xml:space="preserve"> </w:t>
                        </w:r>
                      </w:p>
                    </w:txbxContent>
                  </v:textbox>
                </v:rect>
                <v:shape id="Picture 7607" style="position:absolute;width:56570;height:79918;left:0;top:0;" filled="f">
                  <v:imagedata r:id="rId17"/>
                </v:shape>
                <w10:wrap type="square"/>
              </v:group>
            </w:pict>
          </mc:Fallback>
        </mc:AlternateContent>
      </w:r>
      <w:r>
        <w:br w:type="page"/>
      </w:r>
    </w:p>
    <w:p w:rsidR="00DA6119" w:rsidRDefault="00AD04D0">
      <w:pPr>
        <w:spacing w:after="105" w:line="250" w:lineRule="auto"/>
        <w:ind w:left="427" w:right="368"/>
      </w:pPr>
      <w:r>
        <w:rPr>
          <w:i/>
        </w:rPr>
        <w:t xml:space="preserve">SEGUNDO: Aprobar </w:t>
      </w:r>
      <w:r>
        <w:rPr>
          <w:i/>
        </w:rPr>
        <w:t>la modificación de la ficha del Inventario Municipal 14/15 (Numeración en la anterior aplicación Nº 140018, referencia 100252) que a continuación se transcribe:</w:t>
      </w:r>
      <w:r>
        <w:rPr>
          <w:rFonts w:ascii="Times New Roman" w:eastAsia="Times New Roman" w:hAnsi="Times New Roman" w:cs="Times New Roman"/>
          <w:sz w:val="24"/>
        </w:rPr>
        <w:t xml:space="preserve"> </w:t>
      </w:r>
    </w:p>
    <w:p w:rsidR="00DA6119" w:rsidRDefault="00AD04D0">
      <w:pPr>
        <w:spacing w:after="96" w:line="259" w:lineRule="auto"/>
        <w:ind w:left="1119" w:firstLine="0"/>
        <w:jc w:val="left"/>
      </w:pPr>
      <w:r>
        <w:rPr>
          <w:rFonts w:ascii="Times New Roman" w:eastAsia="Times New Roman" w:hAnsi="Times New Roman" w:cs="Times New Roman"/>
          <w:sz w:val="24"/>
        </w:rPr>
        <w:t xml:space="preserve"> </w:t>
      </w:r>
    </w:p>
    <w:p w:rsidR="00DA6119" w:rsidRDefault="00AD04D0">
      <w:pPr>
        <w:spacing w:after="4568" w:line="259" w:lineRule="auto"/>
        <w:ind w:left="1119" w:firstLine="0"/>
        <w:jc w:val="left"/>
      </w:pPr>
      <w:r>
        <w:rPr>
          <w:rFonts w:ascii="Times New Roman" w:eastAsia="Times New Roman" w:hAnsi="Times New Roman" w:cs="Times New Roman"/>
          <w:i/>
          <w:color w:val="CE181E"/>
          <w:sz w:val="24"/>
        </w:rPr>
        <w:t xml:space="preserve"> </w:t>
      </w:r>
    </w:p>
    <w:p w:rsidR="00DA6119" w:rsidRDefault="00AD04D0">
      <w:pPr>
        <w:spacing w:after="0" w:line="259" w:lineRule="auto"/>
        <w:ind w:left="-2291" w:right="682" w:firstLine="0"/>
        <w:jc w:val="left"/>
      </w:pPr>
      <w:r>
        <w:rPr>
          <w:rFonts w:ascii="Calibri" w:eastAsia="Calibri" w:hAnsi="Calibri" w:cs="Calibri"/>
          <w:noProof/>
        </w:rPr>
        <mc:AlternateContent>
          <mc:Choice Requires="wpg">
            <w:drawing>
              <wp:anchor distT="0" distB="0" distL="114300" distR="114300" simplePos="0" relativeHeight="25168998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1507" name="Group 19150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7671" name="Rectangle 767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7672" name="Rectangle 767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24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1507" style="width:12.7031pt;height:279.582pt;position:absolute;mso-position-horizontal-relative:page;mso-position-horizontal:absolute;margin-left:682.278pt;mso-position-vertical-relative:page;margin-top:532.338pt;" coordsize="1613,35506">
                <v:rect id="Rectangle 767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767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24 de 174 </w:t>
                        </w:r>
                      </w:p>
                    </w:txbxContent>
                  </v:textbox>
                </v:rect>
                <w10:wrap type="topAndBottom"/>
              </v:group>
            </w:pict>
          </mc:Fallback>
        </mc:AlternateContent>
      </w:r>
      <w:r>
        <w:rPr>
          <w:noProof/>
        </w:rPr>
        <w:drawing>
          <wp:anchor distT="0" distB="0" distL="114300" distR="114300" simplePos="0" relativeHeight="251691008" behindDoc="0" locked="0" layoutInCell="1" allowOverlap="0">
            <wp:simplePos x="0" y="0"/>
            <wp:positionH relativeFrom="column">
              <wp:posOffset>233172</wp:posOffset>
            </wp:positionH>
            <wp:positionV relativeFrom="paragraph">
              <wp:posOffset>-3127730</wp:posOffset>
            </wp:positionV>
            <wp:extent cx="5573268" cy="7086600"/>
            <wp:effectExtent l="0" t="0" r="0" b="0"/>
            <wp:wrapSquare wrapText="bothSides"/>
            <wp:docPr id="7668" name="Picture 7668"/>
            <wp:cNvGraphicFramePr/>
            <a:graphic xmlns:a="http://schemas.openxmlformats.org/drawingml/2006/main">
              <a:graphicData uri="http://schemas.openxmlformats.org/drawingml/2006/picture">
                <pic:pic xmlns:pic="http://schemas.openxmlformats.org/drawingml/2006/picture">
                  <pic:nvPicPr>
                    <pic:cNvPr id="7668" name="Picture 7668"/>
                    <pic:cNvPicPr/>
                  </pic:nvPicPr>
                  <pic:blipFill>
                    <a:blip r:embed="rId19"/>
                    <a:stretch>
                      <a:fillRect/>
                    </a:stretch>
                  </pic:blipFill>
                  <pic:spPr>
                    <a:xfrm>
                      <a:off x="0" y="0"/>
                      <a:ext cx="5573268" cy="7086600"/>
                    </a:xfrm>
                    <a:prstGeom prst="rect">
                      <a:avLst/>
                    </a:prstGeom>
                  </pic:spPr>
                </pic:pic>
              </a:graphicData>
            </a:graphic>
          </wp:anchor>
        </w:drawing>
      </w:r>
    </w:p>
    <w:p w:rsidR="00DA6119" w:rsidRDefault="00AD04D0">
      <w:pPr>
        <w:spacing w:after="5360" w:line="259" w:lineRule="auto"/>
        <w:ind w:left="1119" w:firstLine="0"/>
      </w:pPr>
      <w:r>
        <w:rPr>
          <w:rFonts w:ascii="Times New Roman" w:eastAsia="Times New Roman" w:hAnsi="Times New Roman" w:cs="Times New Roman"/>
          <w:i/>
          <w:color w:val="CE181E"/>
          <w:sz w:val="24"/>
        </w:rPr>
        <w:t xml:space="preserve"> </w:t>
      </w:r>
    </w:p>
    <w:p w:rsidR="00DA6119" w:rsidRDefault="00AD04D0">
      <w:pPr>
        <w:spacing w:after="0" w:line="259" w:lineRule="auto"/>
        <w:ind w:left="-2291" w:right="329" w:firstLine="0"/>
      </w:pPr>
      <w:r>
        <w:rPr>
          <w:rFonts w:ascii="Calibri" w:eastAsia="Calibri" w:hAnsi="Calibri" w:cs="Calibri"/>
          <w:noProof/>
        </w:rPr>
        <mc:AlternateContent>
          <mc:Choice Requires="wpg">
            <w:drawing>
              <wp:anchor distT="0" distB="0" distL="114300" distR="114300" simplePos="0" relativeHeight="25169203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1470" name="Group 19147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7727" name="Rectangle 772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7728" name="Rectangle 772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1470" style="width:12.7031pt;height:279.582pt;position:absolute;mso-position-horizontal-relative:page;mso-position-horizontal:absolute;margin-left:682.278pt;mso-position-vertical-relative:page;margin-top:532.338pt;" coordsize="1613,35506">
                <v:rect id="Rectangle 772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772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25 de 174 </w:t>
                        </w:r>
                      </w:p>
                    </w:txbxContent>
                  </v:textbox>
                </v:rect>
                <w10:wrap type="topAndBottom"/>
              </v:group>
            </w:pict>
          </mc:Fallback>
        </mc:AlternateContent>
      </w:r>
      <w:r>
        <w:rPr>
          <w:noProof/>
        </w:rPr>
        <w:drawing>
          <wp:anchor distT="0" distB="0" distL="114300" distR="114300" simplePos="0" relativeHeight="251693056" behindDoc="0" locked="0" layoutInCell="1" allowOverlap="0">
            <wp:simplePos x="0" y="0"/>
            <wp:positionH relativeFrom="column">
              <wp:posOffset>448056</wp:posOffset>
            </wp:positionH>
            <wp:positionV relativeFrom="paragraph">
              <wp:posOffset>-3473678</wp:posOffset>
            </wp:positionV>
            <wp:extent cx="5582412" cy="7805929"/>
            <wp:effectExtent l="0" t="0" r="0" b="0"/>
            <wp:wrapSquare wrapText="bothSides"/>
            <wp:docPr id="7724" name="Picture 7724"/>
            <wp:cNvGraphicFramePr/>
            <a:graphic xmlns:a="http://schemas.openxmlformats.org/drawingml/2006/main">
              <a:graphicData uri="http://schemas.openxmlformats.org/drawingml/2006/picture">
                <pic:pic xmlns:pic="http://schemas.openxmlformats.org/drawingml/2006/picture">
                  <pic:nvPicPr>
                    <pic:cNvPr id="7724" name="Picture 7724"/>
                    <pic:cNvPicPr/>
                  </pic:nvPicPr>
                  <pic:blipFill>
                    <a:blip r:embed="rId20"/>
                    <a:stretch>
                      <a:fillRect/>
                    </a:stretch>
                  </pic:blipFill>
                  <pic:spPr>
                    <a:xfrm>
                      <a:off x="0" y="0"/>
                      <a:ext cx="5582412" cy="7805929"/>
                    </a:xfrm>
                    <a:prstGeom prst="rect">
                      <a:avLst/>
                    </a:prstGeom>
                  </pic:spPr>
                </pic:pic>
              </a:graphicData>
            </a:graphic>
          </wp:anchor>
        </w:drawing>
      </w:r>
    </w:p>
    <w:p w:rsidR="00DA6119" w:rsidRDefault="00AD04D0">
      <w:pPr>
        <w:spacing w:after="92" w:line="250" w:lineRule="auto"/>
        <w:ind w:left="417" w:right="446" w:firstLine="696"/>
      </w:pPr>
      <w:r>
        <w:rPr>
          <w:i/>
        </w:rPr>
        <w:t>TERCERO: Dar cuenta al Registro de la Propiedad nº4 de Santa</w:t>
      </w:r>
      <w:r>
        <w:rPr>
          <w:i/>
        </w:rPr>
        <w:t xml:space="preserve"> Cruz de Tenerife de la presente modificación y tramitar su inscripción de acuerdo con el Art. 206 de la Ley Hipotecaria.</w:t>
      </w:r>
      <w:r>
        <w:rPr>
          <w:rFonts w:ascii="Times New Roman" w:eastAsia="Times New Roman" w:hAnsi="Times New Roman" w:cs="Times New Roman"/>
          <w:sz w:val="24"/>
        </w:rPr>
        <w:t xml:space="preserve"> </w:t>
      </w:r>
    </w:p>
    <w:p w:rsidR="00DA6119" w:rsidRDefault="00AD04D0">
      <w:pPr>
        <w:spacing w:after="100" w:line="259" w:lineRule="auto"/>
        <w:ind w:left="1119" w:firstLine="0"/>
        <w:jc w:val="left"/>
      </w:pPr>
      <w:r>
        <w:rPr>
          <w:i/>
        </w:rPr>
        <w:t xml:space="preserve"> </w:t>
      </w:r>
    </w:p>
    <w:p w:rsidR="00DA6119" w:rsidRDefault="00AD04D0">
      <w:pPr>
        <w:spacing w:after="95" w:line="250" w:lineRule="auto"/>
        <w:ind w:left="417" w:right="368" w:firstLine="696"/>
      </w:pPr>
      <w:r>
        <w:rPr>
          <w:i/>
        </w:rPr>
        <w:t>CUARTO: Facultar a la Alcaldesa- Presidenta para que realice cuantas actuaciones considere precisas en aplicación del presente acue</w:t>
      </w:r>
      <w:r>
        <w:rPr>
          <w:i/>
        </w:rPr>
        <w:t>rdo…”</w:t>
      </w:r>
      <w:r>
        <w:rPr>
          <w:rFonts w:ascii="Times New Roman" w:eastAsia="Times New Roman" w:hAnsi="Times New Roman" w:cs="Times New Roman"/>
          <w:sz w:val="24"/>
        </w:rPr>
        <w:t xml:space="preserve"> </w:t>
      </w:r>
    </w:p>
    <w:p w:rsidR="00DA6119" w:rsidRDefault="00AD04D0">
      <w:pPr>
        <w:spacing w:after="107" w:line="259" w:lineRule="auto"/>
        <w:ind w:left="423" w:firstLine="0"/>
        <w:jc w:val="left"/>
      </w:pPr>
      <w:r>
        <w:t xml:space="preserve"> </w:t>
      </w:r>
    </w:p>
    <w:p w:rsidR="00DA6119" w:rsidRDefault="00AD04D0">
      <w:pPr>
        <w:ind w:left="408" w:firstLine="708"/>
      </w:pPr>
      <w:r>
        <w:t xml:space="preserve"> En virtud de lo expuesto, se somete a la Junta de Gobierno Local la siguiente propuesta de Acuerdo: </w:t>
      </w:r>
    </w:p>
    <w:p w:rsidR="00DA6119" w:rsidRDefault="00AD04D0">
      <w:pPr>
        <w:spacing w:after="0" w:line="259" w:lineRule="auto"/>
        <w:ind w:left="1131" w:firstLine="0"/>
        <w:jc w:val="left"/>
      </w:pPr>
      <w:r>
        <w:rPr>
          <w:rFonts w:ascii="Times New Roman" w:eastAsia="Times New Roman" w:hAnsi="Times New Roman" w:cs="Times New Roman"/>
          <w:sz w:val="24"/>
        </w:rPr>
        <w:t xml:space="preserve"> </w:t>
      </w:r>
    </w:p>
    <w:p w:rsidR="00DA6119" w:rsidRDefault="00AD04D0">
      <w:pPr>
        <w:spacing w:after="0" w:line="259" w:lineRule="auto"/>
        <w:ind w:left="1131" w:firstLine="0"/>
        <w:jc w:val="left"/>
      </w:pPr>
      <w:r>
        <w:rPr>
          <w:rFonts w:ascii="Calibri" w:eastAsia="Calibri" w:hAnsi="Calibri" w:cs="Calibri"/>
          <w:noProof/>
        </w:rPr>
        <mc:AlternateContent>
          <mc:Choice Requires="wpg">
            <w:drawing>
              <wp:anchor distT="0" distB="0" distL="114300" distR="114300" simplePos="0" relativeHeight="25169408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20819" name="Group 22081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8174" name="Rectangle 817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8175" name="Rectangle 817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20819" style="width:12.7031pt;height:279.582pt;position:absolute;mso-position-horizontal-relative:page;mso-position-horizontal:absolute;margin-left:682.278pt;mso-position-vertical-relative:page;margin-top:532.338pt;" coordsize="1613,35506">
                <v:rect id="Rectangle 817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817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26 de 174 </w:t>
                        </w:r>
                      </w:p>
                    </w:txbxContent>
                  </v:textbox>
                </v:rect>
                <w10:wrap type="topAndBottom"/>
              </v:group>
            </w:pict>
          </mc:Fallback>
        </mc:AlternateContent>
      </w:r>
      <w:r>
        <w:rPr>
          <w:rFonts w:ascii="Times New Roman" w:eastAsia="Times New Roman" w:hAnsi="Times New Roman" w:cs="Times New Roman"/>
          <w:sz w:val="24"/>
        </w:rPr>
        <w:t xml:space="preserve"> </w:t>
      </w:r>
    </w:p>
    <w:p w:rsidR="00DA6119" w:rsidRDefault="00AD04D0">
      <w:pPr>
        <w:pStyle w:val="Ttulo3"/>
        <w:spacing w:after="135"/>
        <w:ind w:left="760" w:right="278"/>
      </w:pPr>
      <w:r>
        <w:t>PROPUESTA DE ACUERDO</w:t>
      </w:r>
      <w:r>
        <w:rPr>
          <w:rFonts w:ascii="Times New Roman" w:eastAsia="Times New Roman" w:hAnsi="Times New Roman" w:cs="Times New Roman"/>
          <w:b w:val="0"/>
          <w:sz w:val="24"/>
        </w:rPr>
        <w:t xml:space="preserve"> </w:t>
      </w:r>
    </w:p>
    <w:p w:rsidR="00DA6119" w:rsidRDefault="00AD04D0">
      <w:pPr>
        <w:spacing w:after="98" w:line="259" w:lineRule="auto"/>
        <w:ind w:left="423" w:firstLine="0"/>
        <w:jc w:val="left"/>
      </w:pPr>
      <w:r>
        <w:t xml:space="preserve"> </w:t>
      </w:r>
    </w:p>
    <w:p w:rsidR="00DA6119" w:rsidRDefault="00AD04D0">
      <w:pPr>
        <w:spacing w:after="103" w:line="349" w:lineRule="auto"/>
        <w:ind w:left="408" w:right="472" w:firstLine="696"/>
      </w:pPr>
      <w:r>
        <w:rPr>
          <w:b/>
        </w:rPr>
        <w:t>PRIMERO:</w:t>
      </w:r>
      <w:r>
        <w:t xml:space="preserve"> modificar la ficha del Inventario Municipal en la que se incorporó la Avenida La Constitución, en lo que se refiere a la superf</w:t>
      </w:r>
      <w:r>
        <w:t>icie total y las coordenadas UTM conforme al informe técnico que se transcribe a continuación:</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t xml:space="preserve"> </w:t>
      </w:r>
    </w:p>
    <w:p w:rsidR="00DA6119" w:rsidRDefault="00AD04D0">
      <w:pPr>
        <w:pStyle w:val="Ttulo2"/>
        <w:ind w:left="418"/>
      </w:pPr>
      <w:r>
        <w:t>COORDENADAS UTM</w:t>
      </w:r>
      <w:r>
        <w:rPr>
          <w:rFonts w:ascii="Times New Roman" w:eastAsia="Times New Roman" w:hAnsi="Times New Roman" w:cs="Times New Roman"/>
          <w:b w:val="0"/>
          <w:sz w:val="24"/>
          <w:shd w:val="clear" w:color="auto" w:fill="auto"/>
        </w:rPr>
        <w:t xml:space="preserve"> </w:t>
      </w:r>
    </w:p>
    <w:p w:rsidR="00DA6119" w:rsidRDefault="00AD04D0">
      <w:pPr>
        <w:spacing w:after="0" w:line="259" w:lineRule="auto"/>
        <w:ind w:left="423" w:firstLine="0"/>
        <w:jc w:val="left"/>
      </w:pPr>
      <w:r>
        <w:t xml:space="preserve"> </w:t>
      </w:r>
    </w:p>
    <w:tbl>
      <w:tblPr>
        <w:tblStyle w:val="TableGrid"/>
        <w:tblW w:w="8775" w:type="dxa"/>
        <w:tblInd w:w="516" w:type="dxa"/>
        <w:tblCellMar>
          <w:top w:w="7" w:type="dxa"/>
          <w:left w:w="115" w:type="dxa"/>
          <w:bottom w:w="0" w:type="dxa"/>
          <w:right w:w="115" w:type="dxa"/>
        </w:tblCellMar>
        <w:tblLook w:val="04A0" w:firstRow="1" w:lastRow="0" w:firstColumn="1" w:lastColumn="0" w:noHBand="0" w:noVBand="1"/>
      </w:tblPr>
      <w:tblGrid>
        <w:gridCol w:w="7"/>
        <w:gridCol w:w="1680"/>
        <w:gridCol w:w="7"/>
        <w:gridCol w:w="3539"/>
        <w:gridCol w:w="7"/>
        <w:gridCol w:w="3535"/>
        <w:gridCol w:w="7"/>
      </w:tblGrid>
      <w:tr w:rsidR="00DA6119">
        <w:trPr>
          <w:gridBefore w:val="1"/>
          <w:wBefore w:w="7" w:type="dxa"/>
          <w:trHeight w:val="266"/>
        </w:trPr>
        <w:tc>
          <w:tcPr>
            <w:tcW w:w="1687" w:type="dxa"/>
            <w:gridSpan w:val="2"/>
            <w:tcBorders>
              <w:top w:val="single" w:sz="8" w:space="0" w:color="000000"/>
              <w:left w:val="single" w:sz="8" w:space="0" w:color="000000"/>
              <w:bottom w:val="single" w:sz="4" w:space="0" w:color="000000"/>
              <w:right w:val="nil"/>
            </w:tcBorders>
            <w:shd w:val="clear" w:color="auto" w:fill="D9D9D9"/>
          </w:tcPr>
          <w:p w:rsidR="00DA6119" w:rsidRDefault="00DA6119">
            <w:pPr>
              <w:spacing w:after="160" w:line="259" w:lineRule="auto"/>
              <w:ind w:left="0" w:firstLine="0"/>
              <w:jc w:val="left"/>
            </w:pPr>
          </w:p>
        </w:tc>
        <w:tc>
          <w:tcPr>
            <w:tcW w:w="7088" w:type="dxa"/>
            <w:gridSpan w:val="4"/>
            <w:tcBorders>
              <w:top w:val="single" w:sz="8" w:space="0" w:color="000000"/>
              <w:left w:val="nil"/>
              <w:bottom w:val="single" w:sz="4" w:space="0" w:color="000000"/>
              <w:right w:val="single" w:sz="8" w:space="0" w:color="000000"/>
            </w:tcBorders>
            <w:shd w:val="clear" w:color="auto" w:fill="D9D9D9"/>
          </w:tcPr>
          <w:p w:rsidR="00DA6119" w:rsidRDefault="00AD04D0">
            <w:pPr>
              <w:spacing w:after="0" w:line="259" w:lineRule="auto"/>
              <w:ind w:left="721" w:firstLine="0"/>
              <w:jc w:val="left"/>
            </w:pPr>
            <w:r>
              <w:rPr>
                <w:b/>
              </w:rPr>
              <w:t xml:space="preserve">Avenida de La Constitución </w:t>
            </w:r>
          </w:p>
        </w:tc>
      </w:tr>
      <w:tr w:rsidR="00DA6119">
        <w:trPr>
          <w:gridBefore w:val="1"/>
          <w:wBefore w:w="7" w:type="dxa"/>
          <w:trHeight w:val="287"/>
        </w:trPr>
        <w:tc>
          <w:tcPr>
            <w:tcW w:w="1687" w:type="dxa"/>
            <w:gridSpan w:val="2"/>
            <w:tcBorders>
              <w:top w:val="single" w:sz="4" w:space="0" w:color="000000"/>
              <w:left w:val="single" w:sz="8" w:space="0" w:color="000000"/>
              <w:bottom w:val="single" w:sz="8" w:space="0" w:color="000000"/>
              <w:right w:val="single" w:sz="4" w:space="0" w:color="000000"/>
            </w:tcBorders>
          </w:tcPr>
          <w:p w:rsidR="00DA6119" w:rsidRDefault="00AD04D0">
            <w:pPr>
              <w:spacing w:after="0" w:line="259" w:lineRule="auto"/>
              <w:ind w:left="0" w:right="417" w:firstLine="0"/>
              <w:jc w:val="center"/>
            </w:pPr>
            <w:r>
              <w:rPr>
                <w:b/>
              </w:rPr>
              <w:t xml:space="preserve">Punto </w:t>
            </w:r>
          </w:p>
        </w:tc>
        <w:tc>
          <w:tcPr>
            <w:tcW w:w="7088" w:type="dxa"/>
            <w:gridSpan w:val="4"/>
            <w:tcBorders>
              <w:top w:val="single" w:sz="4" w:space="0" w:color="000000"/>
              <w:left w:val="single" w:sz="4" w:space="0" w:color="000000"/>
              <w:bottom w:val="single" w:sz="8" w:space="0" w:color="000000"/>
              <w:right w:val="single" w:sz="8" w:space="0" w:color="000000"/>
            </w:tcBorders>
          </w:tcPr>
          <w:p w:rsidR="00DA6119" w:rsidRDefault="00AD04D0">
            <w:pPr>
              <w:spacing w:after="0" w:line="259" w:lineRule="auto"/>
              <w:ind w:left="0" w:right="413" w:firstLine="0"/>
              <w:jc w:val="center"/>
            </w:pPr>
            <w:r>
              <w:rPr>
                <w:b/>
              </w:rPr>
              <w:t xml:space="preserve">Coordenadas UTM </w:t>
            </w:r>
          </w:p>
        </w:tc>
      </w:tr>
      <w:tr w:rsidR="00DA6119">
        <w:trPr>
          <w:gridBefore w:val="1"/>
          <w:wBefore w:w="7" w:type="dxa"/>
          <w:trHeight w:val="271"/>
        </w:trPr>
        <w:tc>
          <w:tcPr>
            <w:tcW w:w="1687" w:type="dxa"/>
            <w:gridSpan w:val="2"/>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9" w:firstLine="0"/>
              <w:jc w:val="center"/>
            </w:pPr>
            <w:r>
              <w:rPr>
                <w:b/>
              </w:rPr>
              <w:t xml:space="preserve">Nº </w:t>
            </w:r>
          </w:p>
        </w:tc>
        <w:tc>
          <w:tcPr>
            <w:tcW w:w="3546" w:type="dxa"/>
            <w:gridSpan w:val="2"/>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4" w:firstLine="0"/>
              <w:jc w:val="center"/>
            </w:pPr>
            <w:r>
              <w:rPr>
                <w:b/>
              </w:rPr>
              <w:t xml:space="preserve">X </w:t>
            </w:r>
          </w:p>
        </w:tc>
        <w:tc>
          <w:tcPr>
            <w:tcW w:w="3542" w:type="dxa"/>
            <w:gridSpan w:val="2"/>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6" w:firstLine="0"/>
              <w:jc w:val="center"/>
            </w:pPr>
            <w:r>
              <w:rPr>
                <w:b/>
              </w:rPr>
              <w:t xml:space="preserve">Y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365846.0918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3137654.7988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365845.4987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3137654.8481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365831.4054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3137650.0273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365831.3362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3137639.1398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365833.7197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3137633.0779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365824.2198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3137625.2348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365817.9131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3137620.9078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365804.4697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3137612.3965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365808.6592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3137603.9846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365813.2538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3137601.6192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365815.1013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3137571.2813 </w:t>
            </w:r>
          </w:p>
        </w:tc>
      </w:tr>
      <w:tr w:rsidR="00DA6119">
        <w:trPr>
          <w:gridBefore w:val="1"/>
          <w:wBefore w:w="7" w:type="dxa"/>
          <w:trHeight w:val="267"/>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365812.3847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3137568.5041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365810.2445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3137558.7155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365811.7706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3137555.6668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365811.7625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3137555.4226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365806.7870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3137546.2894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365803.7137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3137540.6925 </w:t>
            </w:r>
          </w:p>
        </w:tc>
      </w:tr>
      <w:tr w:rsidR="00DA6119">
        <w:trPr>
          <w:gridBefore w:val="1"/>
          <w:wBefore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365799.2681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3137532.3737 </w:t>
            </w:r>
          </w:p>
        </w:tc>
      </w:tr>
      <w:tr w:rsidR="00DA6119">
        <w:trPr>
          <w:gridBefore w:val="1"/>
          <w:wBefore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365795.2484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3137524.7824 </w:t>
            </w:r>
          </w:p>
        </w:tc>
      </w:tr>
      <w:tr w:rsidR="00DA6119">
        <w:trPr>
          <w:gridAfter w:val="1"/>
          <w:wAfter w:w="7" w:type="dxa"/>
          <w:trHeight w:val="262"/>
        </w:trPr>
        <w:tc>
          <w:tcPr>
            <w:tcW w:w="1687" w:type="dxa"/>
            <w:gridSpan w:val="2"/>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20 </w:t>
            </w:r>
          </w:p>
        </w:tc>
        <w:tc>
          <w:tcPr>
            <w:tcW w:w="3546" w:type="dxa"/>
            <w:gridSpan w:val="2"/>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365789.0357 </w:t>
            </w:r>
          </w:p>
        </w:tc>
        <w:tc>
          <w:tcPr>
            <w:tcW w:w="3542" w:type="dxa"/>
            <w:gridSpan w:val="2"/>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3137504.8053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365766.6067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3137431.3675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365762.7023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3137417.9198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365756.5279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3137395.4675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365753.4103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3137384.0621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365746.7890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3137359.7797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365739.7273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3137334.0929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365728.5758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3137294.8186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365724.5415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3137280.2194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365724.3488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3137279.3228 </w:t>
            </w:r>
          </w:p>
        </w:tc>
      </w:tr>
      <w:tr w:rsidR="00DA6119">
        <w:trPr>
          <w:gridAfter w:val="1"/>
          <w:wAfter w:w="7" w:type="dxa"/>
          <w:trHeight w:val="267"/>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365721.7832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3137269.9177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365721.1908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3137267.9668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365720.5999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3137265.7131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365718.1043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3137256.8130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365716.7846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3137251.7722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365713.2531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3137237.8649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365712.9068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3137237.0875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365711.8547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3137236.2446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365711.3002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3137235.8152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365709.8814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3137235.3449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365708.2258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3137235.5130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365707.3084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3137235.9853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365721.4453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3137227.3974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365722.8556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3137234.6141 </w:t>
            </w:r>
          </w:p>
        </w:tc>
      </w:tr>
      <w:tr w:rsidR="00DA6119">
        <w:trPr>
          <w:gridAfter w:val="1"/>
          <w:wAfter w:w="7" w:type="dxa"/>
          <w:trHeight w:val="267"/>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365727.2506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3137250.0781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365728.3182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3137254.0473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365739.9485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3137296.7542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365748.7573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3137328.7177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365753.4957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3137345.8915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365766.1540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3137385.9497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365774.7240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3137417.2797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365785.0140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3137458.6697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365802.3740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3137516.2597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53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365807.5240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3137528.1697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54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365824.2440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3137556.6897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55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365823.6740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3137603.5297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56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365825.2447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3137601.9309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57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365828.5143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3137609.2952 </w:t>
            </w:r>
          </w:p>
        </w:tc>
      </w:tr>
      <w:tr w:rsidR="00DA6119">
        <w:trPr>
          <w:gridAfter w:val="1"/>
          <w:wAfter w:w="7" w:type="dxa"/>
          <w:trHeight w:val="265"/>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58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365829.1206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3137609.7881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59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365849.5248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3137624.7319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60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365857.6908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3137627.0138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365861.4006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3137640.0845 </w:t>
            </w:r>
          </w:p>
        </w:tc>
      </w:tr>
      <w:tr w:rsidR="00DA6119">
        <w:trPr>
          <w:gridAfter w:val="1"/>
          <w:wAfter w:w="7" w:type="dxa"/>
          <w:trHeight w:val="264"/>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62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365859.8755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3137644.4827 </w:t>
            </w:r>
          </w:p>
        </w:tc>
      </w:tr>
      <w:tr w:rsidR="00DA6119">
        <w:trPr>
          <w:gridAfter w:val="1"/>
          <w:wAfter w:w="7" w:type="dxa"/>
          <w:trHeight w:val="266"/>
        </w:trPr>
        <w:tc>
          <w:tcPr>
            <w:tcW w:w="1687"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t xml:space="preserve">1 </w:t>
            </w:r>
          </w:p>
        </w:tc>
        <w:tc>
          <w:tcPr>
            <w:tcW w:w="3546"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365846.0918 </w:t>
            </w:r>
          </w:p>
        </w:tc>
        <w:tc>
          <w:tcPr>
            <w:tcW w:w="35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3137654.7988 </w:t>
            </w:r>
          </w:p>
        </w:tc>
      </w:tr>
    </w:tbl>
    <w:p w:rsidR="00DA6119" w:rsidRDefault="00AD04D0">
      <w:pPr>
        <w:spacing w:after="0" w:line="259" w:lineRule="auto"/>
        <w:ind w:left="423" w:firstLine="0"/>
      </w:pPr>
      <w:r>
        <w:rPr>
          <w:rFonts w:ascii="Calibri" w:eastAsia="Calibri" w:hAnsi="Calibri" w:cs="Calibri"/>
          <w:noProof/>
        </w:rPr>
        <mc:AlternateContent>
          <mc:Choice Requires="wpg">
            <w:drawing>
              <wp:anchor distT="0" distB="0" distL="114300" distR="114300" simplePos="0" relativeHeight="25169510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37526" name="Group 23752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8956" name="Rectangle 895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8957" name="Rectangle 895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7526" style="width:12.7031pt;height:279.582pt;position:absolute;mso-position-horizontal-relative:page;mso-position-horizontal:absolute;margin-left:682.278pt;mso-position-vertical-relative:page;margin-top:532.338pt;" coordsize="1613,35506">
                <v:rect id="Rectangle 895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895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27 de 174 </w:t>
                        </w:r>
                      </w:p>
                    </w:txbxContent>
                  </v:textbox>
                </v:rect>
                <w10:wrap type="topAndBottom"/>
              </v:group>
            </w:pict>
          </mc:Fallback>
        </mc:AlternateContent>
      </w:r>
      <w:r>
        <w:t xml:space="preserve"> </w:t>
      </w:r>
    </w:p>
    <w:tbl>
      <w:tblPr>
        <w:tblStyle w:val="TableGrid"/>
        <w:tblW w:w="9085" w:type="dxa"/>
        <w:tblInd w:w="394" w:type="dxa"/>
        <w:tblCellMar>
          <w:top w:w="1" w:type="dxa"/>
          <w:left w:w="29" w:type="dxa"/>
          <w:bottom w:w="0" w:type="dxa"/>
          <w:right w:w="115" w:type="dxa"/>
        </w:tblCellMar>
        <w:tblLook w:val="04A0" w:firstRow="1" w:lastRow="0" w:firstColumn="1" w:lastColumn="0" w:noHBand="0" w:noVBand="1"/>
      </w:tblPr>
      <w:tblGrid>
        <w:gridCol w:w="39"/>
        <w:gridCol w:w="3370"/>
        <w:gridCol w:w="5387"/>
        <w:gridCol w:w="289"/>
      </w:tblGrid>
      <w:tr w:rsidR="00DA6119">
        <w:trPr>
          <w:trHeight w:val="252"/>
        </w:trPr>
        <w:tc>
          <w:tcPr>
            <w:tcW w:w="9085" w:type="dxa"/>
            <w:gridSpan w:val="4"/>
            <w:tcBorders>
              <w:top w:val="nil"/>
              <w:left w:val="nil"/>
              <w:bottom w:val="nil"/>
              <w:right w:val="nil"/>
            </w:tcBorders>
            <w:shd w:val="clear" w:color="auto" w:fill="E0E0E0"/>
          </w:tcPr>
          <w:p w:rsidR="00DA6119" w:rsidRDefault="00AD04D0">
            <w:pPr>
              <w:spacing w:after="0" w:line="259" w:lineRule="auto"/>
              <w:ind w:left="0" w:firstLine="0"/>
              <w:jc w:val="left"/>
            </w:pPr>
            <w:r>
              <w:rPr>
                <w:b/>
                <w:shd w:val="clear" w:color="auto" w:fill="E6E6E6"/>
              </w:rPr>
              <w:t>SUPERFICIE</w:t>
            </w:r>
            <w:r>
              <w:rPr>
                <w:rFonts w:ascii="Times New Roman" w:eastAsia="Times New Roman" w:hAnsi="Times New Roman" w:cs="Times New Roman"/>
                <w:sz w:val="24"/>
              </w:rPr>
              <w:t xml:space="preserve"> </w:t>
            </w:r>
          </w:p>
        </w:tc>
      </w:tr>
      <w:tr w:rsidR="00DA6119">
        <w:tblPrEx>
          <w:tblCellMar>
            <w:top w:w="8" w:type="dxa"/>
            <w:left w:w="108" w:type="dxa"/>
          </w:tblCellMar>
        </w:tblPrEx>
        <w:trPr>
          <w:gridBefore w:val="1"/>
          <w:gridAfter w:val="1"/>
          <w:wBefore w:w="39" w:type="dxa"/>
          <w:wAfter w:w="289" w:type="dxa"/>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5347,88 m</w:t>
            </w:r>
            <w:r>
              <w:rPr>
                <w:vertAlign w:val="superscript"/>
              </w:rPr>
              <w:t>2</w:t>
            </w:r>
            <w:r>
              <w:rPr>
                <w:rFonts w:ascii="Times New Roman" w:eastAsia="Times New Roman" w:hAnsi="Times New Roman" w:cs="Times New Roman"/>
                <w:sz w:val="24"/>
              </w:rPr>
              <w:t xml:space="preserve"> </w:t>
            </w:r>
          </w:p>
        </w:tc>
      </w:tr>
      <w:tr w:rsidR="00DA6119">
        <w:tblPrEx>
          <w:tblCellMar>
            <w:top w:w="8" w:type="dxa"/>
            <w:left w:w="108" w:type="dxa"/>
          </w:tblCellMar>
        </w:tblPrEx>
        <w:trPr>
          <w:gridBefore w:val="1"/>
          <w:gridAfter w:val="1"/>
          <w:wBefore w:w="39" w:type="dxa"/>
          <w:wAfter w:w="289" w:type="dxa"/>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4465,21 m</w:t>
            </w:r>
            <w:r>
              <w:rPr>
                <w:vertAlign w:val="superscript"/>
              </w:rPr>
              <w:t>2</w:t>
            </w:r>
            <w:r>
              <w:rPr>
                <w:rFonts w:ascii="Times New Roman" w:eastAsia="Times New Roman" w:hAnsi="Times New Roman" w:cs="Times New Roman"/>
                <w:sz w:val="24"/>
              </w:rPr>
              <w:t xml:space="preserve"> </w:t>
            </w:r>
          </w:p>
        </w:tc>
      </w:tr>
      <w:tr w:rsidR="00DA6119">
        <w:tblPrEx>
          <w:tblCellMar>
            <w:top w:w="8" w:type="dxa"/>
            <w:left w:w="108" w:type="dxa"/>
          </w:tblCellMar>
        </w:tblPrEx>
        <w:trPr>
          <w:gridBefore w:val="1"/>
          <w:gridAfter w:val="1"/>
          <w:wBefore w:w="39" w:type="dxa"/>
          <w:wAfter w:w="289" w:type="dxa"/>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 w:firstLine="0"/>
              <w:jc w:val="center"/>
            </w:pPr>
            <w:r>
              <w:t>458,58 m</w:t>
            </w:r>
            <w:r>
              <w:rPr>
                <w:rFonts w:ascii="Times New Roman" w:eastAsia="Times New Roman" w:hAnsi="Times New Roman" w:cs="Times New Roman"/>
                <w:sz w:val="24"/>
              </w:rPr>
              <w:t xml:space="preserve"> </w:t>
            </w:r>
          </w:p>
        </w:tc>
      </w:tr>
      <w:tr w:rsidR="00DA6119">
        <w:tblPrEx>
          <w:tblCellMar>
            <w:top w:w="8" w:type="dxa"/>
            <w:left w:w="108" w:type="dxa"/>
          </w:tblCellMar>
        </w:tblPrEx>
        <w:trPr>
          <w:gridBefore w:val="1"/>
          <w:gridAfter w:val="1"/>
          <w:wBefore w:w="39" w:type="dxa"/>
          <w:wAfter w:w="289" w:type="dxa"/>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Variable (entre 4,52m y 13,3m)</w:t>
            </w:r>
            <w:r>
              <w:rPr>
                <w:rFonts w:ascii="Times New Roman" w:eastAsia="Times New Roman" w:hAnsi="Times New Roman" w:cs="Times New Roman"/>
                <w:sz w:val="24"/>
              </w:rPr>
              <w:t xml:space="preserve"> </w:t>
            </w:r>
          </w:p>
        </w:tc>
      </w:tr>
      <w:tr w:rsidR="00DA6119">
        <w:tblPrEx>
          <w:tblCellMar>
            <w:top w:w="8" w:type="dxa"/>
            <w:left w:w="108" w:type="dxa"/>
          </w:tblCellMar>
        </w:tblPrEx>
        <w:trPr>
          <w:gridBefore w:val="1"/>
          <w:gridAfter w:val="1"/>
          <w:wBefore w:w="39" w:type="dxa"/>
          <w:wAfter w:w="289" w:type="dxa"/>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882,67 m</w:t>
            </w:r>
            <w:r>
              <w:rPr>
                <w:vertAlign w:val="superscript"/>
              </w:rPr>
              <w:t>2</w:t>
            </w:r>
            <w:r>
              <w:rPr>
                <w:rFonts w:ascii="Times New Roman" w:eastAsia="Times New Roman" w:hAnsi="Times New Roman" w:cs="Times New Roman"/>
                <w:sz w:val="24"/>
              </w:rPr>
              <w:t xml:space="preserve"> </w:t>
            </w:r>
          </w:p>
        </w:tc>
      </w:tr>
      <w:tr w:rsidR="00DA6119">
        <w:tblPrEx>
          <w:tblCellMar>
            <w:top w:w="8" w:type="dxa"/>
            <w:left w:w="108" w:type="dxa"/>
          </w:tblCellMar>
        </w:tblPrEx>
        <w:trPr>
          <w:gridBefore w:val="1"/>
          <w:gridAfter w:val="1"/>
          <w:wBefore w:w="39" w:type="dxa"/>
          <w:wAfter w:w="289" w:type="dxa"/>
          <w:trHeight w:val="516"/>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01" w:right="396" w:firstLine="0"/>
              <w:jc w:val="center"/>
            </w:pPr>
            <w:r>
              <w:t xml:space="preserve">Variable: entre 3,97 y 82,08m Longitud  acumulada de toda acera 413,83m </w:t>
            </w:r>
          </w:p>
        </w:tc>
      </w:tr>
      <w:tr w:rsidR="00DA6119">
        <w:tblPrEx>
          <w:tblCellMar>
            <w:top w:w="8" w:type="dxa"/>
            <w:left w:w="108" w:type="dxa"/>
          </w:tblCellMar>
        </w:tblPrEx>
        <w:trPr>
          <w:gridBefore w:val="1"/>
          <w:gridAfter w:val="1"/>
          <w:wBefore w:w="39" w:type="dxa"/>
          <w:wAfter w:w="289" w:type="dxa"/>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7" w:firstLine="0"/>
              <w:jc w:val="center"/>
            </w:pPr>
            <w:r>
              <w:t>Variable: entre 1,47m y 2,32m</w:t>
            </w:r>
            <w:r>
              <w:rPr>
                <w:rFonts w:ascii="Times New Roman" w:eastAsia="Times New Roman" w:hAnsi="Times New Roman" w:cs="Times New Roman"/>
                <w:sz w:val="24"/>
              </w:rPr>
              <w:t xml:space="preserve"> </w:t>
            </w:r>
          </w:p>
        </w:tc>
      </w:tr>
    </w:tbl>
    <w:p w:rsidR="00DA6119" w:rsidRDefault="00AD04D0">
      <w:pPr>
        <w:spacing w:after="111" w:line="259" w:lineRule="auto"/>
        <w:ind w:left="423" w:firstLine="0"/>
        <w:jc w:val="left"/>
      </w:pPr>
      <w:r>
        <w:rPr>
          <w:b/>
        </w:rPr>
        <w:t xml:space="preserve"> </w:t>
      </w:r>
    </w:p>
    <w:p w:rsidR="00DA6119" w:rsidRDefault="00AD04D0">
      <w:pPr>
        <w:pStyle w:val="Ttulo2"/>
        <w:ind w:left="418"/>
      </w:pPr>
      <w:r>
        <w:t>PLANOS</w:t>
      </w:r>
      <w:r>
        <w:rPr>
          <w:rFonts w:ascii="Times New Roman" w:eastAsia="Times New Roman" w:hAnsi="Times New Roman" w:cs="Times New Roman"/>
          <w:b w:val="0"/>
          <w:sz w:val="24"/>
          <w:shd w:val="clear" w:color="auto" w:fill="auto"/>
        </w:rPr>
        <w:t xml:space="preserve"> </w:t>
      </w:r>
    </w:p>
    <w:p w:rsidR="00DA6119" w:rsidRDefault="00AD04D0">
      <w:pPr>
        <w:spacing w:after="98" w:line="259" w:lineRule="auto"/>
        <w:ind w:left="106" w:firstLine="0"/>
        <w:jc w:val="center"/>
      </w:pPr>
      <w:r>
        <w:t xml:space="preserve"> </w:t>
      </w:r>
    </w:p>
    <w:p w:rsidR="00DA6119" w:rsidRDefault="00AD04D0">
      <w:pPr>
        <w:spacing w:after="105"/>
        <w:ind w:left="418" w:right="378"/>
      </w:pPr>
      <w:r>
        <w:t>El plano se ha elaborado tomando de base el levantamiento topográfico realizado por la Oficina Técnica de Candelaria. En este sentido, al superponerlo sobre la base cartográfica del PGO de Candelaria del 2011, puede existir algún desfase o desajuste debido</w:t>
      </w:r>
      <w:r>
        <w:t xml:space="preserve"> a la diferencia del margen de error que tiene el vuelo de la cartografía del PGO con respecto a la mayor exactitud que ofrece el GPS terrestre utilizado para realizar el levantamiento topográfico. </w:t>
      </w:r>
    </w:p>
    <w:p w:rsidR="00DA6119" w:rsidRDefault="00AD04D0">
      <w:pPr>
        <w:spacing w:after="96"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Calibri" w:eastAsia="Calibri" w:hAnsi="Calibri" w:cs="Calibri"/>
          <w:noProof/>
        </w:rPr>
        <mc:AlternateContent>
          <mc:Choice Requires="wpg">
            <w:drawing>
              <wp:anchor distT="0" distB="0" distL="114300" distR="114300" simplePos="0" relativeHeight="25169612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14724" name="Group 21472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9125" name="Rectangle 912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9126" name="Rectangle 912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4724" style="width:12.7031pt;height:279.582pt;position:absolute;mso-position-horizontal-relative:page;mso-position-horizontal:absolute;margin-left:682.278pt;mso-position-vertical-relative:page;margin-top:532.338pt;" coordsize="1613,35506">
                <v:rect id="Rectangle 912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912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28 de 174 </w:t>
                        </w:r>
                      </w:p>
                    </w:txbxContent>
                  </v:textbox>
                </v:rect>
                <w10:wrap type="topAndBottom"/>
              </v:group>
            </w:pict>
          </mc:Fallback>
        </mc:AlternateContent>
      </w: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7"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10"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7"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0" w:line="259" w:lineRule="auto"/>
        <w:ind w:left="70" w:firstLine="0"/>
        <w:jc w:val="center"/>
      </w:pPr>
      <w:r>
        <w:rPr>
          <w:rFonts w:ascii="Times New Roman" w:eastAsia="Times New Roman" w:hAnsi="Times New Roman" w:cs="Times New Roman"/>
          <w:sz w:val="10"/>
        </w:rPr>
        <w:t xml:space="preserve"> </w:t>
      </w:r>
    </w:p>
    <w:p w:rsidR="00DA6119" w:rsidRDefault="00AD04D0">
      <w:pPr>
        <w:spacing w:after="0" w:line="259" w:lineRule="auto"/>
        <w:ind w:left="-2291" w:right="1198" w:firstLine="0"/>
        <w:jc w:val="left"/>
      </w:pPr>
      <w:r>
        <w:rPr>
          <w:rFonts w:ascii="Calibri" w:eastAsia="Calibri" w:hAnsi="Calibri" w:cs="Calibri"/>
          <w:noProof/>
        </w:rPr>
        <mc:AlternateContent>
          <mc:Choice Requires="wpg">
            <w:drawing>
              <wp:anchor distT="0" distB="0" distL="114300" distR="114300" simplePos="0" relativeHeight="25169715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0574" name="Group 19057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9172" name="Rectangle 917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9173" name="Rectangle 917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29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0574" style="width:12.7031pt;height:279.582pt;position:absolute;mso-position-horizontal-relative:page;mso-position-horizontal:absolute;margin-left:682.278pt;mso-position-vertical-relative:page;margin-top:532.338pt;" coordsize="1613,35506">
                <v:rect id="Rectangle 917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917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29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698176" behindDoc="0" locked="0" layoutInCell="1" allowOverlap="1">
                <wp:simplePos x="0" y="0"/>
                <wp:positionH relativeFrom="column">
                  <wp:posOffset>987552</wp:posOffset>
                </wp:positionH>
                <wp:positionV relativeFrom="paragraph">
                  <wp:posOffset>0</wp:posOffset>
                </wp:positionV>
                <wp:extent cx="4491229" cy="7696200"/>
                <wp:effectExtent l="0" t="0" r="0" b="0"/>
                <wp:wrapSquare wrapText="bothSides"/>
                <wp:docPr id="190573" name="Group 190573"/>
                <wp:cNvGraphicFramePr/>
                <a:graphic xmlns:a="http://schemas.openxmlformats.org/drawingml/2006/main">
                  <a:graphicData uri="http://schemas.microsoft.com/office/word/2010/wordprocessingGroup">
                    <wpg:wgp>
                      <wpg:cNvGrpSpPr/>
                      <wpg:grpSpPr>
                        <a:xfrm>
                          <a:off x="0" y="0"/>
                          <a:ext cx="4491229" cy="7696200"/>
                          <a:chOff x="0" y="0"/>
                          <a:chExt cx="4491229" cy="7696200"/>
                        </a:xfrm>
                      </wpg:grpSpPr>
                      <wps:wsp>
                        <wps:cNvPr id="9158" name="Rectangle 9158"/>
                        <wps:cNvSpPr/>
                        <wps:spPr>
                          <a:xfrm>
                            <a:off x="2146427" y="26021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59" name="Rectangle 9159"/>
                        <wps:cNvSpPr/>
                        <wps:spPr>
                          <a:xfrm>
                            <a:off x="2146427" y="40956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0" name="Rectangle 9160"/>
                        <wps:cNvSpPr/>
                        <wps:spPr>
                          <a:xfrm>
                            <a:off x="2146427" y="55891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1" name="Rectangle 9161"/>
                        <wps:cNvSpPr/>
                        <wps:spPr>
                          <a:xfrm>
                            <a:off x="2146427" y="70827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2" name="Rectangle 9162"/>
                        <wps:cNvSpPr/>
                        <wps:spPr>
                          <a:xfrm>
                            <a:off x="2146427" y="85762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3" name="Rectangle 9163"/>
                        <wps:cNvSpPr/>
                        <wps:spPr>
                          <a:xfrm>
                            <a:off x="2146427" y="100697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4" name="Rectangle 9164"/>
                        <wps:cNvSpPr/>
                        <wps:spPr>
                          <a:xfrm>
                            <a:off x="2146427" y="115632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5" name="Rectangle 9165"/>
                        <wps:cNvSpPr/>
                        <wps:spPr>
                          <a:xfrm>
                            <a:off x="2146427" y="130567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6" name="Rectangle 9166"/>
                        <wps:cNvSpPr/>
                        <wps:spPr>
                          <a:xfrm>
                            <a:off x="2146427" y="145503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9167" name="Rectangle 9167"/>
                        <wps:cNvSpPr/>
                        <wps:spPr>
                          <a:xfrm>
                            <a:off x="2146427" y="160285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9169" name="Picture 9169"/>
                          <pic:cNvPicPr/>
                        </pic:nvPicPr>
                        <pic:blipFill>
                          <a:blip r:embed="rId17"/>
                          <a:stretch>
                            <a:fillRect/>
                          </a:stretch>
                        </pic:blipFill>
                        <pic:spPr>
                          <a:xfrm>
                            <a:off x="0" y="0"/>
                            <a:ext cx="4491229" cy="7696200"/>
                          </a:xfrm>
                          <a:prstGeom prst="rect">
                            <a:avLst/>
                          </a:prstGeom>
                        </pic:spPr>
                      </pic:pic>
                    </wpg:wgp>
                  </a:graphicData>
                </a:graphic>
              </wp:anchor>
            </w:drawing>
          </mc:Choice>
          <mc:Fallback xmlns:a="http://schemas.openxmlformats.org/drawingml/2006/main">
            <w:pict>
              <v:group id="Group 190573" style="width:353.64pt;height:606pt;position:absolute;mso-position-horizontal-relative:text;mso-position-horizontal:absolute;margin-left:77.76pt;mso-position-vertical-relative:text;margin-top:0pt;" coordsize="44912,76962">
                <v:rect id="Rectangle 9158" style="position:absolute;width:212;height:942;left:21464;top:260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59" style="position:absolute;width:212;height:942;left:21464;top:409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0" style="position:absolute;width:212;height:942;left:21464;top:558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1" style="position:absolute;width:212;height:942;left:21464;top:708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2" style="position:absolute;width:212;height:942;left:21464;top:857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3" style="position:absolute;width:212;height:942;left:21464;top:1006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4" style="position:absolute;width:212;height:942;left:21464;top:1156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5" style="position:absolute;width:212;height:942;left:21464;top:1305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6" style="position:absolute;width:212;height:942;left:21464;top:1455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9167" style="position:absolute;width:212;height:942;left:21464;top:1602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9169" style="position:absolute;width:44912;height:76962;left:0;top:0;" filled="f">
                  <v:imagedata r:id="rId17"/>
                </v:shape>
                <w10:wrap type="square"/>
              </v:group>
            </w:pict>
          </mc:Fallback>
        </mc:AlternateContent>
      </w:r>
      <w:r>
        <w:br w:type="page"/>
      </w:r>
    </w:p>
    <w:p w:rsidR="00DA6119" w:rsidRDefault="00AD04D0">
      <w:pPr>
        <w:spacing w:after="85"/>
        <w:ind w:left="418" w:right="74"/>
      </w:pPr>
      <w:r>
        <w:rPr>
          <w:b/>
        </w:rPr>
        <w:t xml:space="preserve">SEGUNDO: </w:t>
      </w:r>
      <w:r>
        <w:t xml:space="preserve">Aprobar </w:t>
      </w:r>
      <w:r>
        <w:t>la modificación de la ficha del Inventario Municipal 14/15 (Numeración en la anterior aplicación Nº 140018, referencia 100252) que a continuación se transcribe:</w:t>
      </w:r>
      <w:r>
        <w:rPr>
          <w:rFonts w:ascii="Times New Roman" w:eastAsia="Times New Roman" w:hAnsi="Times New Roman" w:cs="Times New Roman"/>
          <w:sz w:val="24"/>
        </w:rPr>
        <w:t xml:space="preserve"> </w:t>
      </w:r>
    </w:p>
    <w:p w:rsidR="00DA6119" w:rsidRDefault="00AD04D0">
      <w:pPr>
        <w:spacing w:after="4964" w:line="259" w:lineRule="auto"/>
        <w:ind w:left="1119" w:firstLine="0"/>
        <w:jc w:val="left"/>
      </w:pPr>
      <w:r>
        <w:rPr>
          <w:rFonts w:ascii="Times New Roman" w:eastAsia="Times New Roman" w:hAnsi="Times New Roman" w:cs="Times New Roman"/>
          <w:sz w:val="24"/>
        </w:rPr>
        <w:t xml:space="preserve"> </w:t>
      </w:r>
    </w:p>
    <w:p w:rsidR="00DA6119" w:rsidRDefault="00AD04D0">
      <w:pPr>
        <w:spacing w:after="0" w:line="259" w:lineRule="auto"/>
        <w:ind w:left="-2291" w:right="303" w:firstLine="0"/>
        <w:jc w:val="left"/>
      </w:pPr>
      <w:r>
        <w:rPr>
          <w:rFonts w:ascii="Calibri" w:eastAsia="Calibri" w:hAnsi="Calibri" w:cs="Calibri"/>
          <w:noProof/>
        </w:rPr>
        <mc:AlternateContent>
          <mc:Choice Requires="wpg">
            <w:drawing>
              <wp:anchor distT="0" distB="0" distL="114300" distR="114300" simplePos="0" relativeHeight="25169920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0651" name="Group 19065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9233" name="Rectangle 923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https://candelaria.sedelectron</w:t>
                              </w:r>
                              <w:r>
                                <w:rPr>
                                  <w:sz w:val="12"/>
                                </w:rPr>
                                <w:t xml:space="preserve">ica.es/ </w:t>
                              </w:r>
                            </w:p>
                          </w:txbxContent>
                        </wps:txbx>
                        <wps:bodyPr horzOverflow="overflow" vert="horz" lIns="0" tIns="0" rIns="0" bIns="0" rtlCol="0">
                          <a:noAutofit/>
                        </wps:bodyPr>
                      </wps:wsp>
                      <wps:wsp>
                        <wps:cNvPr id="9234" name="Rectangle 923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0651" style="width:12.7031pt;height:279.582pt;position:absolute;mso-position-horizontal-relative:page;mso-position-horizontal:absolute;margin-left:682.278pt;mso-position-vertical-relative:page;margin-top:532.338pt;" coordsize="1613,35506">
                <v:rect id="Rectangle 923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923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30 de 174 </w:t>
                        </w:r>
                      </w:p>
                    </w:txbxContent>
                  </v:textbox>
                </v:rect>
                <w10:wrap type="topAndBottom"/>
              </v:group>
            </w:pict>
          </mc:Fallback>
        </mc:AlternateContent>
      </w:r>
      <w:r>
        <w:rPr>
          <w:noProof/>
        </w:rPr>
        <w:drawing>
          <wp:anchor distT="0" distB="0" distL="114300" distR="114300" simplePos="0" relativeHeight="251700224" behindDoc="0" locked="0" layoutInCell="1" allowOverlap="0">
            <wp:simplePos x="0" y="0"/>
            <wp:positionH relativeFrom="column">
              <wp:posOffset>472440</wp:posOffset>
            </wp:positionH>
            <wp:positionV relativeFrom="paragraph">
              <wp:posOffset>-3341090</wp:posOffset>
            </wp:positionV>
            <wp:extent cx="5574793" cy="7488936"/>
            <wp:effectExtent l="0" t="0" r="0" b="0"/>
            <wp:wrapSquare wrapText="bothSides"/>
            <wp:docPr id="9230" name="Picture 9230"/>
            <wp:cNvGraphicFramePr/>
            <a:graphic xmlns:a="http://schemas.openxmlformats.org/drawingml/2006/main">
              <a:graphicData uri="http://schemas.openxmlformats.org/drawingml/2006/picture">
                <pic:pic xmlns:pic="http://schemas.openxmlformats.org/drawingml/2006/picture">
                  <pic:nvPicPr>
                    <pic:cNvPr id="9230" name="Picture 9230"/>
                    <pic:cNvPicPr/>
                  </pic:nvPicPr>
                  <pic:blipFill>
                    <a:blip r:embed="rId19"/>
                    <a:stretch>
                      <a:fillRect/>
                    </a:stretch>
                  </pic:blipFill>
                  <pic:spPr>
                    <a:xfrm>
                      <a:off x="0" y="0"/>
                      <a:ext cx="5574793" cy="7488936"/>
                    </a:xfrm>
                    <a:prstGeom prst="rect">
                      <a:avLst/>
                    </a:prstGeom>
                  </pic:spPr>
                </pic:pic>
              </a:graphicData>
            </a:graphic>
          </wp:anchor>
        </w:drawing>
      </w:r>
    </w:p>
    <w:p w:rsidR="00DA6119" w:rsidRDefault="00AD04D0">
      <w:pPr>
        <w:spacing w:after="96" w:line="259" w:lineRule="auto"/>
        <w:ind w:left="1119" w:firstLine="0"/>
      </w:pPr>
      <w:r>
        <w:rPr>
          <w:rFonts w:ascii="Times New Roman" w:eastAsia="Times New Roman" w:hAnsi="Times New Roman" w:cs="Times New Roman"/>
          <w:color w:val="CE181E"/>
          <w:sz w:val="24"/>
        </w:rPr>
        <w:t xml:space="preserve"> </w:t>
      </w:r>
    </w:p>
    <w:p w:rsidR="00DA6119" w:rsidRDefault="00AD04D0">
      <w:pPr>
        <w:spacing w:after="4964" w:line="259" w:lineRule="auto"/>
        <w:ind w:left="1119" w:firstLine="0"/>
      </w:pPr>
      <w:r>
        <w:rPr>
          <w:rFonts w:ascii="Times New Roman" w:eastAsia="Times New Roman" w:hAnsi="Times New Roman" w:cs="Times New Roman"/>
          <w:sz w:val="24"/>
        </w:rPr>
        <w:t xml:space="preserve"> </w:t>
      </w:r>
    </w:p>
    <w:p w:rsidR="00DA6119" w:rsidRDefault="00AD04D0">
      <w:pPr>
        <w:spacing w:after="0" w:line="259" w:lineRule="auto"/>
        <w:ind w:left="-2291" w:right="495" w:firstLine="0"/>
      </w:pPr>
      <w:r>
        <w:rPr>
          <w:rFonts w:ascii="Calibri" w:eastAsia="Calibri" w:hAnsi="Calibri" w:cs="Calibri"/>
          <w:noProof/>
        </w:rPr>
        <mc:AlternateContent>
          <mc:Choice Requires="wpg">
            <w:drawing>
              <wp:anchor distT="0" distB="0" distL="114300" distR="114300" simplePos="0" relativeHeight="25170124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0614" name="Group 19061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9289" name="Rectangle 928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9290" name="Rectangle 9290"/>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31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0614" style="width:12.7031pt;height:279.582pt;position:absolute;mso-position-horizontal-relative:page;mso-position-horizontal:absolute;margin-left:682.278pt;mso-position-vertical-relative:page;margin-top:532.338pt;" coordsize="1613,35506">
                <v:rect id="Rectangle 928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9290"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31 de 174 </w:t>
                        </w:r>
                      </w:p>
                    </w:txbxContent>
                  </v:textbox>
                </v:rect>
                <w10:wrap type="topAndBottom"/>
              </v:group>
            </w:pict>
          </mc:Fallback>
        </mc:AlternateContent>
      </w:r>
      <w:r>
        <w:rPr>
          <w:noProof/>
        </w:rPr>
        <w:drawing>
          <wp:anchor distT="0" distB="0" distL="114300" distR="114300" simplePos="0" relativeHeight="251702272" behindDoc="0" locked="0" layoutInCell="1" allowOverlap="0">
            <wp:simplePos x="0" y="0"/>
            <wp:positionH relativeFrom="column">
              <wp:posOffset>342900</wp:posOffset>
            </wp:positionH>
            <wp:positionV relativeFrom="paragraph">
              <wp:posOffset>-3391382</wp:posOffset>
            </wp:positionV>
            <wp:extent cx="5582412" cy="7807452"/>
            <wp:effectExtent l="0" t="0" r="0" b="0"/>
            <wp:wrapSquare wrapText="bothSides"/>
            <wp:docPr id="9286" name="Picture 9286"/>
            <wp:cNvGraphicFramePr/>
            <a:graphic xmlns:a="http://schemas.openxmlformats.org/drawingml/2006/main">
              <a:graphicData uri="http://schemas.openxmlformats.org/drawingml/2006/picture">
                <pic:pic xmlns:pic="http://schemas.openxmlformats.org/drawingml/2006/picture">
                  <pic:nvPicPr>
                    <pic:cNvPr id="9286" name="Picture 9286"/>
                    <pic:cNvPicPr/>
                  </pic:nvPicPr>
                  <pic:blipFill>
                    <a:blip r:embed="rId20"/>
                    <a:stretch>
                      <a:fillRect/>
                    </a:stretch>
                  </pic:blipFill>
                  <pic:spPr>
                    <a:xfrm>
                      <a:off x="0" y="0"/>
                      <a:ext cx="5582412" cy="7807452"/>
                    </a:xfrm>
                    <a:prstGeom prst="rect">
                      <a:avLst/>
                    </a:prstGeom>
                  </pic:spPr>
                </pic:pic>
              </a:graphicData>
            </a:graphic>
          </wp:anchor>
        </w:drawing>
      </w:r>
    </w:p>
    <w:p w:rsidR="00DA6119" w:rsidRDefault="00AD04D0">
      <w:pPr>
        <w:spacing w:after="73"/>
        <w:ind w:left="408" w:right="472" w:firstLine="696"/>
      </w:pPr>
      <w:r>
        <w:rPr>
          <w:b/>
        </w:rPr>
        <w:t xml:space="preserve">TERCERO: </w:t>
      </w:r>
      <w:r>
        <w:t>Dar cuenta al Registro de la Propiedad nº4 de Santa Cruz de Tenerife de la presente modificación y tramitar su inscripción de acuerdo con el Art. 206 d</w:t>
      </w:r>
      <w:r>
        <w:t>e la Ley Hipotecaria.</w:t>
      </w:r>
      <w:r>
        <w:rPr>
          <w:rFonts w:ascii="Times New Roman" w:eastAsia="Times New Roman" w:hAnsi="Times New Roman" w:cs="Times New Roman"/>
          <w:sz w:val="24"/>
        </w:rPr>
        <w:t xml:space="preserve"> </w:t>
      </w:r>
    </w:p>
    <w:p w:rsidR="00DA6119" w:rsidRDefault="00AD04D0">
      <w:pPr>
        <w:spacing w:after="77"/>
        <w:ind w:left="408" w:right="472" w:firstLine="696"/>
      </w:pPr>
      <w:r>
        <w:rPr>
          <w:b/>
        </w:rPr>
        <w:t xml:space="preserve">CUARTO: </w:t>
      </w:r>
      <w:r>
        <w:t>Facultar a la Alcaldesa- Presidenta para que realice cuantas actuaciones considere precisas en aplicación del presente acuerdo.</w:t>
      </w:r>
      <w:r>
        <w:rPr>
          <w:rFonts w:ascii="Times New Roman" w:eastAsia="Times New Roman" w:hAnsi="Times New Roman" w:cs="Times New Roman"/>
          <w:sz w:val="24"/>
        </w:rPr>
        <w:t xml:space="preserve"> </w:t>
      </w:r>
    </w:p>
    <w:p w:rsidR="00DA6119" w:rsidRDefault="00AD04D0">
      <w:pPr>
        <w:spacing w:after="100" w:line="259" w:lineRule="auto"/>
        <w:ind w:left="423" w:firstLine="0"/>
        <w:jc w:val="left"/>
      </w:pPr>
      <w:r>
        <w:t xml:space="preserve"> </w:t>
      </w:r>
    </w:p>
    <w:p w:rsidR="00DA6119" w:rsidRDefault="00AD04D0">
      <w:pPr>
        <w:spacing w:after="132"/>
        <w:ind w:left="418"/>
      </w:pP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DA6119" w:rsidRDefault="00AD04D0">
      <w:pPr>
        <w:spacing w:after="148" w:line="259" w:lineRule="auto"/>
        <w:ind w:left="423" w:firstLine="0"/>
        <w:jc w:val="left"/>
      </w:pPr>
      <w:r>
        <w:rPr>
          <w:rFonts w:ascii="Times New Roman" w:eastAsia="Times New Roman" w:hAnsi="Times New Roman" w:cs="Times New Roman"/>
          <w:sz w:val="24"/>
        </w:rPr>
        <w:t xml:space="preserve"> </w:t>
      </w:r>
    </w:p>
    <w:p w:rsidR="00DA6119" w:rsidRDefault="00AD04D0">
      <w:pPr>
        <w:spacing w:after="144" w:line="259" w:lineRule="auto"/>
        <w:ind w:left="58" w:right="1"/>
        <w:jc w:val="center"/>
      </w:pPr>
      <w:r>
        <w:rPr>
          <w:rFonts w:ascii="Calibri" w:eastAsia="Calibri" w:hAnsi="Calibri" w:cs="Calibri"/>
          <w:noProof/>
        </w:rPr>
        <mc:AlternateContent>
          <mc:Choice Requires="wpg">
            <w:drawing>
              <wp:anchor distT="0" distB="0" distL="114300" distR="114300" simplePos="0" relativeHeight="25170329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18673" name="Group 21867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9705" name="Rectangle 970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9706" name="Rectangle 970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8673" style="width:12.7031pt;height:279.582pt;position:absolute;mso-position-horizontal-relative:page;mso-position-horizontal:absolute;margin-left:682.278pt;mso-position-vertical-relative:page;margin-top:532.338pt;" coordsize="1613,35506">
                <v:rect id="Rectangle 970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970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32 de 174 </w:t>
                        </w:r>
                      </w:p>
                    </w:txbxContent>
                  </v:textbox>
                </v:rect>
                <w10:wrap type="topAndBottom"/>
              </v:group>
            </w:pict>
          </mc:Fallback>
        </mc:AlternateContent>
      </w:r>
      <w:r>
        <w:t>No obstante, la Junta de Gobierno Local acordará lo más procedente.</w:t>
      </w:r>
      <w:r>
        <w:rPr>
          <w:rFonts w:ascii="Times New Roman" w:eastAsia="Times New Roman" w:hAnsi="Times New Roman" w:cs="Times New Roman"/>
          <w:sz w:val="24"/>
        </w:rPr>
        <w:t xml:space="preserve"> </w:t>
      </w:r>
    </w:p>
    <w:p w:rsidR="00DA6119" w:rsidRDefault="00AD04D0">
      <w:pPr>
        <w:spacing w:after="134" w:line="259" w:lineRule="auto"/>
        <w:ind w:left="423" w:firstLine="0"/>
        <w:jc w:val="left"/>
      </w:pPr>
      <w:r>
        <w:rPr>
          <w:rFonts w:ascii="Times New Roman" w:eastAsia="Times New Roman" w:hAnsi="Times New Roman" w:cs="Times New Roman"/>
          <w:sz w:val="24"/>
        </w:rPr>
        <w:t xml:space="preserve"> </w:t>
      </w:r>
    </w:p>
    <w:p w:rsidR="00DA6119" w:rsidRDefault="00AD04D0">
      <w:pPr>
        <w:spacing w:line="249" w:lineRule="auto"/>
        <w:ind w:left="418" w:right="364"/>
      </w:pPr>
      <w:r>
        <w:rPr>
          <w:b/>
        </w:rPr>
        <w:t>La Junta de Gobierno Local, previo debate y por unanimidad de los miembros presentes, acuer</w:t>
      </w:r>
      <w:r>
        <w:rPr>
          <w:b/>
        </w:rPr>
        <w:t xml:space="preserve">da: </w:t>
      </w:r>
    </w:p>
    <w:p w:rsidR="00DA6119" w:rsidRDefault="00AD04D0">
      <w:pPr>
        <w:spacing w:after="134" w:line="259" w:lineRule="auto"/>
        <w:ind w:left="423" w:firstLine="0"/>
        <w:jc w:val="left"/>
      </w:pPr>
      <w:r>
        <w:rPr>
          <w:rFonts w:ascii="Times New Roman" w:eastAsia="Times New Roman" w:hAnsi="Times New Roman" w:cs="Times New Roman"/>
          <w:sz w:val="24"/>
        </w:rPr>
        <w:t xml:space="preserve"> </w:t>
      </w:r>
    </w:p>
    <w:p w:rsidR="00DA6119" w:rsidRDefault="00AD04D0">
      <w:pPr>
        <w:spacing w:after="112" w:line="349" w:lineRule="auto"/>
        <w:ind w:left="408" w:right="472" w:firstLine="696"/>
      </w:pPr>
      <w:r>
        <w:rPr>
          <w:b/>
        </w:rPr>
        <w:t>PRIMERO:</w:t>
      </w:r>
      <w:r>
        <w:t xml:space="preserve"> modificar la ficha del Inventario Municipal en la que se incorporó la Avenida La Constitución, en lo que se refiere a la superficie total y las coordenadas UTM conforme al informe técnico que se transcribe a continuación:</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pStyle w:val="Ttulo2"/>
        <w:ind w:left="418"/>
      </w:pPr>
      <w:r>
        <w:t>COORDENADAS UTM</w:t>
      </w:r>
      <w:r>
        <w:rPr>
          <w:rFonts w:ascii="Times New Roman" w:eastAsia="Times New Roman" w:hAnsi="Times New Roman" w:cs="Times New Roman"/>
          <w:b w:val="0"/>
          <w:sz w:val="24"/>
          <w:shd w:val="clear" w:color="auto" w:fill="auto"/>
        </w:rPr>
        <w:t xml:space="preserve"> </w:t>
      </w:r>
    </w:p>
    <w:p w:rsidR="00DA6119" w:rsidRDefault="00AD04D0">
      <w:pPr>
        <w:spacing w:after="0" w:line="259" w:lineRule="auto"/>
        <w:ind w:left="423" w:firstLine="0"/>
        <w:jc w:val="left"/>
      </w:pPr>
      <w:r>
        <w:t xml:space="preserve"> </w:t>
      </w:r>
    </w:p>
    <w:tbl>
      <w:tblPr>
        <w:tblStyle w:val="TableGrid"/>
        <w:tblW w:w="8775" w:type="dxa"/>
        <w:tblInd w:w="516" w:type="dxa"/>
        <w:tblCellMar>
          <w:top w:w="10" w:type="dxa"/>
          <w:left w:w="530" w:type="dxa"/>
          <w:bottom w:w="0" w:type="dxa"/>
          <w:right w:w="115" w:type="dxa"/>
        </w:tblCellMar>
        <w:tblLook w:val="04A0" w:firstRow="1" w:lastRow="0" w:firstColumn="1" w:lastColumn="0" w:noHBand="0" w:noVBand="1"/>
      </w:tblPr>
      <w:tblGrid>
        <w:gridCol w:w="1687"/>
        <w:gridCol w:w="3546"/>
        <w:gridCol w:w="3542"/>
      </w:tblGrid>
      <w:tr w:rsidR="00DA6119">
        <w:trPr>
          <w:trHeight w:val="266"/>
        </w:trPr>
        <w:tc>
          <w:tcPr>
            <w:tcW w:w="1687" w:type="dxa"/>
            <w:tcBorders>
              <w:top w:val="single" w:sz="8" w:space="0" w:color="000000"/>
              <w:left w:val="single" w:sz="8" w:space="0" w:color="000000"/>
              <w:bottom w:val="single" w:sz="4" w:space="0" w:color="000000"/>
              <w:right w:val="nil"/>
            </w:tcBorders>
            <w:shd w:val="clear" w:color="auto" w:fill="D9D9D9"/>
          </w:tcPr>
          <w:p w:rsidR="00DA6119" w:rsidRDefault="00DA6119">
            <w:pPr>
              <w:spacing w:after="160" w:line="259" w:lineRule="auto"/>
              <w:ind w:left="0" w:firstLine="0"/>
              <w:jc w:val="left"/>
            </w:pPr>
          </w:p>
        </w:tc>
        <w:tc>
          <w:tcPr>
            <w:tcW w:w="7088" w:type="dxa"/>
            <w:gridSpan w:val="2"/>
            <w:tcBorders>
              <w:top w:val="single" w:sz="8" w:space="0" w:color="000000"/>
              <w:left w:val="nil"/>
              <w:bottom w:val="single" w:sz="4" w:space="0" w:color="000000"/>
              <w:right w:val="single" w:sz="8" w:space="0" w:color="000000"/>
            </w:tcBorders>
            <w:shd w:val="clear" w:color="auto" w:fill="D9D9D9"/>
          </w:tcPr>
          <w:p w:rsidR="00DA6119" w:rsidRDefault="00AD04D0">
            <w:pPr>
              <w:spacing w:after="0" w:line="259" w:lineRule="auto"/>
              <w:ind w:left="721" w:firstLine="0"/>
              <w:jc w:val="left"/>
            </w:pPr>
            <w:r>
              <w:rPr>
                <w:b/>
              </w:rPr>
              <w:t xml:space="preserve">Avenida de La Constitución </w:t>
            </w:r>
          </w:p>
        </w:tc>
      </w:tr>
      <w:tr w:rsidR="00DA6119">
        <w:trPr>
          <w:trHeight w:val="284"/>
        </w:trPr>
        <w:tc>
          <w:tcPr>
            <w:tcW w:w="1687" w:type="dxa"/>
            <w:tcBorders>
              <w:top w:val="single" w:sz="4" w:space="0" w:color="000000"/>
              <w:left w:val="single" w:sz="8" w:space="0" w:color="000000"/>
              <w:bottom w:val="single" w:sz="8" w:space="0" w:color="000000"/>
              <w:right w:val="single" w:sz="4" w:space="0" w:color="000000"/>
            </w:tcBorders>
          </w:tcPr>
          <w:p w:rsidR="00DA6119" w:rsidRDefault="00AD04D0">
            <w:pPr>
              <w:spacing w:after="0" w:line="259" w:lineRule="auto"/>
              <w:ind w:left="0" w:right="417" w:firstLine="0"/>
              <w:jc w:val="center"/>
            </w:pPr>
            <w:r>
              <w:rPr>
                <w:b/>
              </w:rPr>
              <w:t xml:space="preserve">Punto </w:t>
            </w:r>
          </w:p>
        </w:tc>
        <w:tc>
          <w:tcPr>
            <w:tcW w:w="7088" w:type="dxa"/>
            <w:gridSpan w:val="2"/>
            <w:tcBorders>
              <w:top w:val="single" w:sz="4" w:space="0" w:color="000000"/>
              <w:left w:val="single" w:sz="4" w:space="0" w:color="000000"/>
              <w:bottom w:val="single" w:sz="8" w:space="0" w:color="000000"/>
              <w:right w:val="single" w:sz="8" w:space="0" w:color="000000"/>
            </w:tcBorders>
          </w:tcPr>
          <w:p w:rsidR="00DA6119" w:rsidRDefault="00AD04D0">
            <w:pPr>
              <w:spacing w:after="0" w:line="259" w:lineRule="auto"/>
              <w:ind w:left="0" w:right="413" w:firstLine="0"/>
              <w:jc w:val="center"/>
            </w:pPr>
            <w:r>
              <w:rPr>
                <w:b/>
              </w:rPr>
              <w:t xml:space="preserve">Coordenadas UTM </w:t>
            </w:r>
          </w:p>
        </w:tc>
      </w:tr>
      <w:tr w:rsidR="00DA6119">
        <w:trPr>
          <w:trHeight w:val="271"/>
        </w:trPr>
        <w:tc>
          <w:tcPr>
            <w:tcW w:w="1687"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9" w:firstLine="0"/>
              <w:jc w:val="center"/>
            </w:pPr>
            <w:r>
              <w:rPr>
                <w:b/>
              </w:rPr>
              <w:t xml:space="preserve">Nº </w:t>
            </w:r>
          </w:p>
        </w:tc>
        <w:tc>
          <w:tcPr>
            <w:tcW w:w="3546"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4" w:firstLine="0"/>
              <w:jc w:val="center"/>
            </w:pPr>
            <w:r>
              <w:rPr>
                <w:b/>
              </w:rPr>
              <w:t xml:space="preserve">X </w:t>
            </w:r>
          </w:p>
        </w:tc>
        <w:tc>
          <w:tcPr>
            <w:tcW w:w="3542" w:type="dxa"/>
            <w:tcBorders>
              <w:top w:val="single" w:sz="8" w:space="0" w:color="000000"/>
              <w:left w:val="single" w:sz="4" w:space="0" w:color="000000"/>
              <w:bottom w:val="single" w:sz="4" w:space="0" w:color="000000"/>
              <w:right w:val="single" w:sz="4" w:space="0" w:color="000000"/>
            </w:tcBorders>
          </w:tcPr>
          <w:p w:rsidR="00DA6119" w:rsidRDefault="00AD04D0">
            <w:pPr>
              <w:spacing w:after="0" w:line="259" w:lineRule="auto"/>
              <w:ind w:left="0" w:right="416" w:firstLine="0"/>
              <w:jc w:val="center"/>
            </w:pPr>
            <w:r>
              <w:rPr>
                <w:b/>
              </w:rPr>
              <w:t xml:space="preserve">Y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365846.0918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3137654.7988 </w:t>
            </w:r>
          </w:p>
        </w:tc>
      </w:tr>
      <w:tr w:rsidR="00DA6119">
        <w:trPr>
          <w:trHeight w:val="266"/>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365845.4987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3137654.8481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365831.4054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3137650.0273 </w:t>
            </w:r>
          </w:p>
        </w:tc>
      </w:tr>
      <w:tr w:rsidR="00DA6119">
        <w:trPr>
          <w:trHeight w:val="266"/>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365831.3362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3137639.1398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365833.7197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3137633.0779 </w:t>
            </w:r>
          </w:p>
        </w:tc>
      </w:tr>
      <w:tr w:rsidR="00DA6119">
        <w:trPr>
          <w:trHeight w:val="266"/>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365824.2198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3137625.2348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365817.9131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3137620.9078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365804.4697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3137612.3965 </w:t>
            </w:r>
          </w:p>
        </w:tc>
      </w:tr>
      <w:tr w:rsidR="00DA6119">
        <w:trPr>
          <w:trHeight w:val="266"/>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20" w:firstLine="0"/>
              <w:jc w:val="center"/>
            </w:pPr>
            <w:r>
              <w:t xml:space="preserve">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365808.6592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3137603.9846 </w:t>
            </w:r>
          </w:p>
        </w:tc>
      </w:tr>
      <w:tr w:rsidR="00DA6119">
        <w:trPr>
          <w:trHeight w:val="265"/>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365813.2538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3137601.6192 </w:t>
            </w:r>
          </w:p>
        </w:tc>
      </w:tr>
      <w:tr w:rsidR="00DA6119">
        <w:trPr>
          <w:trHeight w:val="266"/>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365815.1013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3137571.2813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365812.3847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3137568.5041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365810.2445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3137558.7155 </w:t>
            </w:r>
          </w:p>
        </w:tc>
      </w:tr>
      <w:tr w:rsidR="00DA6119">
        <w:trPr>
          <w:trHeight w:val="266"/>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365811.7706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3137555.6668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365811.7625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3137555.4226 </w:t>
            </w:r>
          </w:p>
        </w:tc>
      </w:tr>
      <w:tr w:rsidR="00DA6119">
        <w:trPr>
          <w:trHeight w:val="266"/>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365806.7870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3137546.2894 </w:t>
            </w:r>
          </w:p>
        </w:tc>
      </w:tr>
      <w:tr w:rsidR="00DA6119">
        <w:trPr>
          <w:trHeight w:val="264"/>
        </w:trPr>
        <w:tc>
          <w:tcPr>
            <w:tcW w:w="16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7" w:firstLine="0"/>
              <w:jc w:val="center"/>
            </w:pPr>
            <w:r>
              <w:t xml:space="preserve">17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365803.7137 </w:t>
            </w:r>
          </w:p>
        </w:tc>
        <w:tc>
          <w:tcPr>
            <w:tcW w:w="35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12" w:firstLine="0"/>
              <w:jc w:val="center"/>
            </w:pPr>
            <w:r>
              <w:t xml:space="preserve">3137540.6925 </w:t>
            </w:r>
          </w:p>
        </w:tc>
      </w:tr>
    </w:tbl>
    <w:tbl>
      <w:tblPr>
        <w:tblStyle w:val="TableGrid"/>
        <w:tblpPr w:vertAnchor="text" w:tblpX="514"/>
        <w:tblOverlap w:val="never"/>
        <w:tblW w:w="8778" w:type="dxa"/>
        <w:tblInd w:w="0" w:type="dxa"/>
        <w:tblCellMar>
          <w:top w:w="7" w:type="dxa"/>
          <w:left w:w="115" w:type="dxa"/>
          <w:bottom w:w="0" w:type="dxa"/>
          <w:right w:w="115" w:type="dxa"/>
        </w:tblCellMar>
        <w:tblLook w:val="04A0" w:firstRow="1" w:lastRow="0" w:firstColumn="1" w:lastColumn="0" w:noHBand="0" w:noVBand="1"/>
      </w:tblPr>
      <w:tblGrid>
        <w:gridCol w:w="1690"/>
        <w:gridCol w:w="3546"/>
        <w:gridCol w:w="3543"/>
      </w:tblGrid>
      <w:tr w:rsidR="00DA6119">
        <w:trPr>
          <w:trHeight w:val="262"/>
        </w:trPr>
        <w:tc>
          <w:tcPr>
            <w:tcW w:w="1690"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18 </w:t>
            </w:r>
          </w:p>
        </w:tc>
        <w:tc>
          <w:tcPr>
            <w:tcW w:w="3546" w:type="dxa"/>
            <w:tcBorders>
              <w:top w:val="nil"/>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365799.2681 </w:t>
            </w:r>
          </w:p>
        </w:tc>
        <w:tc>
          <w:tcPr>
            <w:tcW w:w="3543" w:type="dxa"/>
            <w:tcBorders>
              <w:top w:val="nil"/>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3137532.3737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19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365795.2484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3137524.7824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365789.0357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3137504.8053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365766.6067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3137431.3675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 w:firstLine="0"/>
              <w:jc w:val="center"/>
            </w:pPr>
            <w:r>
              <w:t xml:space="preserve">365762.7023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3137417.9198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365756.5279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3137395.4675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365753.4103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3137384.0621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365746.7890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3137359.7797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365739.7273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3137334.0929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365728.5758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3137294.8186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365724.5415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3137280.2194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29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365724.3488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3137279.3228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365721.7832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3137269.9177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365721.1908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3137267.9668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365720.5999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3137265.7131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365718.1043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3137256.8130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365716.7846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3137251.7722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365713.2531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3137237.8649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365712.9068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3137237.0875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365711.8547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3137236.2446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365711.3002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3137235.8152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39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365709.8814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3137235.3449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365708.2258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3137235.5130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365707.3084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3137235.9853 </w:t>
            </w:r>
          </w:p>
        </w:tc>
      </w:tr>
      <w:tr w:rsidR="00DA6119">
        <w:trPr>
          <w:trHeight w:val="267"/>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365721.4453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3137227.3974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365722.8556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3137234.6141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365727.2506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3137250.0781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365728.3182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3137254.0473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365739.9485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3137296.7542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365748.7573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3137328.7177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365753.4957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3137345.8915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49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365766.1540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3137385.9497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365774.7240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3137417.2797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365785.0140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3137458.6697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365802.3740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3137516.2597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53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365807.5240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3137528.1697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54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365824.2440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3137556.6897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55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365823.6740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3137603.5297 </w:t>
            </w:r>
          </w:p>
        </w:tc>
      </w:tr>
      <w:tr w:rsidR="00DA6119">
        <w:trPr>
          <w:trHeight w:val="265"/>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56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365825.2447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3137601.9309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57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365828.5143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3137609.2952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58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365829.1206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3137609.7881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59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365849.5248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3137624.7319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60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365857.6908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3137627.0138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365861.4006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3137640.0845 </w:t>
            </w:r>
          </w:p>
        </w:tc>
      </w:tr>
      <w:tr w:rsidR="00DA6119">
        <w:trPr>
          <w:trHeight w:val="266"/>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t xml:space="preserve">62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365859.8755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3137644.4827 </w:t>
            </w:r>
          </w:p>
        </w:tc>
      </w:tr>
      <w:tr w:rsidR="00DA6119">
        <w:trPr>
          <w:trHeight w:val="264"/>
        </w:trPr>
        <w:tc>
          <w:tcPr>
            <w:tcW w:w="16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2" w:firstLine="0"/>
              <w:jc w:val="center"/>
            </w:pPr>
            <w:r>
              <w:t xml:space="preserve">1 </w:t>
            </w:r>
          </w:p>
        </w:tc>
        <w:tc>
          <w:tcPr>
            <w:tcW w:w="3546"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 w:firstLine="0"/>
              <w:jc w:val="center"/>
            </w:pPr>
            <w:r>
              <w:t xml:space="preserve">365846.0918 </w:t>
            </w:r>
          </w:p>
        </w:tc>
        <w:tc>
          <w:tcPr>
            <w:tcW w:w="3543"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center"/>
            </w:pPr>
            <w:r>
              <w:t xml:space="preserve">3137654.7988 </w:t>
            </w:r>
          </w:p>
        </w:tc>
      </w:tr>
    </w:tbl>
    <w:p w:rsidR="00DA6119" w:rsidRDefault="00AD04D0">
      <w:pPr>
        <w:spacing w:after="0" w:line="259" w:lineRule="auto"/>
        <w:ind w:left="-2291" w:right="534" w:firstLine="0"/>
        <w:jc w:val="left"/>
      </w:pPr>
      <w:r>
        <w:rPr>
          <w:rFonts w:ascii="Calibri" w:eastAsia="Calibri" w:hAnsi="Calibri" w:cs="Calibri"/>
          <w:noProof/>
        </w:rPr>
        <mc:AlternateContent>
          <mc:Choice Requires="wpg">
            <w:drawing>
              <wp:anchor distT="0" distB="0" distL="114300" distR="114300" simplePos="0" relativeHeight="25170432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37539" name="Group 23753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0516" name="Rectangle 1051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0517" name="Rectangle 1051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7539" style="width:12.7031pt;height:279.582pt;position:absolute;mso-position-horizontal-relative:page;mso-position-horizontal:absolute;margin-left:682.278pt;mso-position-vertical-relative:page;margin-top:532.338pt;" coordsize="1613,35506">
                <v:rect id="Rectangle 1051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051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33 de 174 </w:t>
                        </w:r>
                      </w:p>
                    </w:txbxContent>
                  </v:textbox>
                </v:rect>
                <w10:wrap type="topAndBottom"/>
              </v:group>
            </w:pict>
          </mc:Fallback>
        </mc:AlternateContent>
      </w:r>
      <w:r>
        <w:br w:type="page"/>
      </w:r>
    </w:p>
    <w:p w:rsidR="00DA6119" w:rsidRDefault="00AD04D0">
      <w:pPr>
        <w:spacing w:after="100" w:line="259" w:lineRule="auto"/>
        <w:ind w:left="423" w:firstLine="0"/>
        <w:jc w:val="left"/>
      </w:pPr>
      <w:r>
        <w:t xml:space="preserve"> </w:t>
      </w:r>
    </w:p>
    <w:p w:rsidR="00DA6119" w:rsidRDefault="00AD04D0">
      <w:pPr>
        <w:spacing w:after="98" w:line="259" w:lineRule="auto"/>
        <w:ind w:left="423" w:firstLine="0"/>
        <w:jc w:val="left"/>
      </w:pPr>
      <w:r>
        <w:t xml:space="preserve"> </w:t>
      </w:r>
    </w:p>
    <w:p w:rsidR="00DA6119" w:rsidRDefault="00AD04D0">
      <w:pPr>
        <w:spacing w:after="109" w:line="259" w:lineRule="auto"/>
        <w:ind w:left="423" w:firstLine="0"/>
        <w:jc w:val="left"/>
      </w:pPr>
      <w:r>
        <w:t xml:space="preserve"> </w:t>
      </w:r>
    </w:p>
    <w:p w:rsidR="00DA6119" w:rsidRDefault="00AD04D0">
      <w:pPr>
        <w:pStyle w:val="Ttulo2"/>
        <w:shd w:val="clear" w:color="auto" w:fill="E0E0E0"/>
        <w:ind w:left="418"/>
      </w:pPr>
      <w:r>
        <w:t>SUPERFICIE</w:t>
      </w:r>
      <w:r>
        <w:rPr>
          <w:rFonts w:ascii="Times New Roman" w:eastAsia="Times New Roman" w:hAnsi="Times New Roman" w:cs="Times New Roman"/>
          <w:b w:val="0"/>
          <w:sz w:val="24"/>
          <w:shd w:val="clear" w:color="auto" w:fill="auto"/>
        </w:rPr>
        <w:t xml:space="preserve"> </w:t>
      </w:r>
    </w:p>
    <w:tbl>
      <w:tblPr>
        <w:tblStyle w:val="TableGrid"/>
        <w:tblW w:w="8757" w:type="dxa"/>
        <w:tblInd w:w="428" w:type="dxa"/>
        <w:tblCellMar>
          <w:top w:w="8" w:type="dxa"/>
          <w:left w:w="108" w:type="dxa"/>
          <w:bottom w:w="0" w:type="dxa"/>
          <w:right w:w="115" w:type="dxa"/>
        </w:tblCellMar>
        <w:tblLook w:val="04A0" w:firstRow="1" w:lastRow="0" w:firstColumn="1" w:lastColumn="0" w:noHBand="0" w:noVBand="1"/>
      </w:tblPr>
      <w:tblGrid>
        <w:gridCol w:w="3370"/>
        <w:gridCol w:w="5387"/>
      </w:tblGrid>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total de la vía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5347,88 m</w:t>
            </w:r>
            <w:r>
              <w:rPr>
                <w:vertAlign w:val="superscript"/>
              </w:rPr>
              <w:t>2</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8" w:firstLine="0"/>
              <w:jc w:val="center"/>
            </w:pPr>
            <w:r>
              <w:t>4465,21 m</w:t>
            </w:r>
            <w:r>
              <w:rPr>
                <w:vertAlign w:val="superscript"/>
              </w:rPr>
              <w:t>2</w:t>
            </w:r>
            <w:r>
              <w:rPr>
                <w:rFonts w:ascii="Times New Roman" w:eastAsia="Times New Roman" w:hAnsi="Times New Roman" w:cs="Times New Roman"/>
                <w:sz w:val="24"/>
              </w:rPr>
              <w:t xml:space="preserve"> </w:t>
            </w:r>
          </w:p>
        </w:tc>
      </w:tr>
      <w:tr w:rsidR="00DA6119">
        <w:trPr>
          <w:trHeight w:val="264"/>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9" w:firstLine="0"/>
              <w:jc w:val="center"/>
            </w:pPr>
            <w:r>
              <w:t>458,58 m</w:t>
            </w:r>
            <w:r>
              <w:rPr>
                <w:rFonts w:ascii="Times New Roman" w:eastAsia="Times New Roman" w:hAnsi="Times New Roman" w:cs="Times New Roman"/>
                <w:sz w:val="24"/>
              </w:rPr>
              <w:t xml:space="preserve">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la calzada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Variable (entre 4,52m y 13,3m)</w:t>
            </w:r>
            <w:r>
              <w:rPr>
                <w:rFonts w:ascii="Times New Roman" w:eastAsia="Times New Roman" w:hAnsi="Times New Roman" w:cs="Times New Roman"/>
                <w:sz w:val="24"/>
              </w:rPr>
              <w:t xml:space="preserve"> </w:t>
            </w:r>
          </w:p>
        </w:tc>
      </w:tr>
      <w:tr w:rsidR="00DA6119">
        <w:trPr>
          <w:trHeight w:val="265"/>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Superficie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5" w:firstLine="0"/>
              <w:jc w:val="center"/>
            </w:pPr>
            <w:r>
              <w:t>882,67 m</w:t>
            </w:r>
            <w:r>
              <w:rPr>
                <w:vertAlign w:val="superscript"/>
              </w:rPr>
              <w:t>2</w:t>
            </w:r>
            <w:r>
              <w:rPr>
                <w:rFonts w:ascii="Times New Roman" w:eastAsia="Times New Roman" w:hAnsi="Times New Roman" w:cs="Times New Roman"/>
                <w:sz w:val="24"/>
              </w:rPr>
              <w:t xml:space="preserve"> </w:t>
            </w:r>
          </w:p>
        </w:tc>
      </w:tr>
      <w:tr w:rsidR="00DA6119">
        <w:trPr>
          <w:trHeight w:val="516"/>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Longitud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01" w:right="396" w:firstLine="0"/>
              <w:jc w:val="center"/>
            </w:pPr>
            <w:r>
              <w:t xml:space="preserve">Variable: entre 3,97 y 82,08m </w:t>
            </w:r>
            <w:r>
              <w:t xml:space="preserve">Longitud  acumulada de toda acera 413,83m </w:t>
            </w:r>
          </w:p>
        </w:tc>
      </w:tr>
      <w:tr w:rsidR="00DA6119">
        <w:trPr>
          <w:trHeight w:val="262"/>
        </w:trPr>
        <w:tc>
          <w:tcPr>
            <w:tcW w:w="337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Ancho de acera </w:t>
            </w:r>
          </w:p>
        </w:tc>
        <w:tc>
          <w:tcPr>
            <w:tcW w:w="538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7" w:firstLine="0"/>
              <w:jc w:val="center"/>
            </w:pPr>
            <w:r>
              <w:t>Variable: entre 1,47m y 2,32m</w:t>
            </w:r>
            <w:r>
              <w:rPr>
                <w:rFonts w:ascii="Times New Roman" w:eastAsia="Times New Roman" w:hAnsi="Times New Roman" w:cs="Times New Roman"/>
                <w:sz w:val="24"/>
              </w:rPr>
              <w:t xml:space="preserve"> </w:t>
            </w:r>
          </w:p>
        </w:tc>
      </w:tr>
    </w:tbl>
    <w:p w:rsidR="00DA6119" w:rsidRDefault="00AD04D0">
      <w:pPr>
        <w:spacing w:after="113" w:line="259" w:lineRule="auto"/>
        <w:ind w:left="423" w:firstLine="0"/>
        <w:jc w:val="left"/>
      </w:pPr>
      <w:r>
        <w:rPr>
          <w:b/>
        </w:rPr>
        <w:t xml:space="preserve"> </w:t>
      </w:r>
    </w:p>
    <w:p w:rsidR="00DA6119" w:rsidRDefault="00AD04D0">
      <w:pPr>
        <w:pStyle w:val="Ttulo2"/>
        <w:ind w:left="418"/>
      </w:pPr>
      <w:r>
        <w:t>PLANOS</w:t>
      </w:r>
      <w:r>
        <w:rPr>
          <w:rFonts w:ascii="Times New Roman" w:eastAsia="Times New Roman" w:hAnsi="Times New Roman" w:cs="Times New Roman"/>
          <w:b w:val="0"/>
          <w:sz w:val="24"/>
          <w:shd w:val="clear" w:color="auto" w:fill="auto"/>
        </w:rPr>
        <w:t xml:space="preserve"> </w:t>
      </w:r>
    </w:p>
    <w:p w:rsidR="00DA6119" w:rsidRDefault="00AD04D0">
      <w:pPr>
        <w:spacing w:after="100" w:line="259" w:lineRule="auto"/>
        <w:ind w:left="106" w:firstLine="0"/>
        <w:jc w:val="center"/>
      </w:pPr>
      <w:r>
        <w:t xml:space="preserve"> </w:t>
      </w:r>
    </w:p>
    <w:p w:rsidR="00DA6119" w:rsidRDefault="00AD04D0">
      <w:pPr>
        <w:spacing w:after="91"/>
        <w:ind w:left="418" w:right="377"/>
      </w:pPr>
      <w:r>
        <w:rPr>
          <w:rFonts w:ascii="Calibri" w:eastAsia="Calibri" w:hAnsi="Calibri" w:cs="Calibri"/>
          <w:noProof/>
        </w:rPr>
        <mc:AlternateContent>
          <mc:Choice Requires="wpg">
            <w:drawing>
              <wp:anchor distT="0" distB="0" distL="114300" distR="114300" simplePos="0" relativeHeight="25170534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8867" name="Group 18886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0684" name="Rectangle 1068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0685" name="Rectangle 1068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34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8867" style="width:12.7031pt;height:279.582pt;position:absolute;mso-position-horizontal-relative:page;mso-position-horizontal:absolute;margin-left:682.278pt;mso-position-vertical-relative:page;margin-top:532.338pt;" coordsize="1613,35506">
                <v:rect id="Rectangle 1068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068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34 de 174 </w:t>
                        </w:r>
                      </w:p>
                    </w:txbxContent>
                  </v:textbox>
                </v:rect>
                <w10:wrap type="topAndBottom"/>
              </v:group>
            </w:pict>
          </mc:Fallback>
        </mc:AlternateContent>
      </w:r>
      <w:r>
        <w:t>El plano se ha elaborado tomando de base el levantamiento topográfico realizado por la Oficina Técnica de Candelaria. En este sentido, al superponerlo sobre la ba</w:t>
      </w:r>
      <w:r>
        <w:t>se cartográfica del PGO de Candelaria del 2011, puede existir algún desfase o desajuste debido a la diferencia del margen de error que tiene el vuelo de la cartografía del PGO con respecto a la mayor exactitud que ofrece el GPS terrestre utilizado para rea</w:t>
      </w:r>
      <w:r>
        <w:t xml:space="preserve">lizar el levantamiento topográfico. </w:t>
      </w:r>
    </w:p>
    <w:p w:rsidR="00DA6119" w:rsidRDefault="00AD04D0">
      <w:pPr>
        <w:spacing w:after="100" w:line="259" w:lineRule="auto"/>
        <w:ind w:left="423" w:firstLine="0"/>
        <w:jc w:val="left"/>
      </w:pPr>
      <w:r>
        <w:t xml:space="preserve"> </w:t>
      </w:r>
    </w:p>
    <w:p w:rsidR="00DA6119" w:rsidRDefault="00AD04D0">
      <w:pPr>
        <w:spacing w:after="0" w:line="259" w:lineRule="auto"/>
        <w:ind w:left="423" w:firstLine="0"/>
        <w:jc w:val="left"/>
      </w:pPr>
      <w: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7"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10"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7"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109" w:line="259" w:lineRule="auto"/>
        <w:ind w:left="70" w:firstLine="0"/>
        <w:jc w:val="center"/>
      </w:pPr>
      <w:r>
        <w:rPr>
          <w:rFonts w:ascii="Times New Roman" w:eastAsia="Times New Roman" w:hAnsi="Times New Roman" w:cs="Times New Roman"/>
          <w:sz w:val="10"/>
        </w:rPr>
        <w:t xml:space="preserve"> </w:t>
      </w:r>
    </w:p>
    <w:p w:rsidR="00DA6119" w:rsidRDefault="00AD04D0">
      <w:pPr>
        <w:spacing w:after="0" w:line="259" w:lineRule="auto"/>
        <w:ind w:left="70" w:firstLine="0"/>
        <w:jc w:val="center"/>
      </w:pPr>
      <w:r>
        <w:rPr>
          <w:rFonts w:ascii="Times New Roman" w:eastAsia="Times New Roman" w:hAnsi="Times New Roman" w:cs="Times New Roman"/>
          <w:sz w:val="10"/>
        </w:rPr>
        <w:t xml:space="preserve"> </w:t>
      </w:r>
    </w:p>
    <w:p w:rsidR="00DA6119" w:rsidRDefault="00AD04D0">
      <w:pPr>
        <w:spacing w:after="0" w:line="259" w:lineRule="auto"/>
        <w:ind w:left="-2291" w:right="1354" w:firstLine="0"/>
        <w:jc w:val="left"/>
      </w:pPr>
      <w:r>
        <w:rPr>
          <w:rFonts w:ascii="Calibri" w:eastAsia="Calibri" w:hAnsi="Calibri" w:cs="Calibri"/>
          <w:noProof/>
        </w:rPr>
        <mc:AlternateContent>
          <mc:Choice Requires="wpg">
            <w:drawing>
              <wp:anchor distT="0" distB="0" distL="114300" distR="114300" simplePos="0" relativeHeight="25170636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7410" name="Group 18741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0734" name="Rectangle 1073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0735" name="Rectangle 1073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7410" style="width:12.7031pt;height:279.582pt;position:absolute;mso-position-horizontal-relative:page;mso-position-horizontal:absolute;margin-left:682.278pt;mso-position-vertical-relative:page;margin-top:532.338pt;" coordsize="1613,35506">
                <v:rect id="Rectangle 1073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073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35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07392" behindDoc="0" locked="0" layoutInCell="1" allowOverlap="1">
                <wp:simplePos x="0" y="0"/>
                <wp:positionH relativeFrom="column">
                  <wp:posOffset>888492</wp:posOffset>
                </wp:positionH>
                <wp:positionV relativeFrom="paragraph">
                  <wp:posOffset>0</wp:posOffset>
                </wp:positionV>
                <wp:extent cx="4491228" cy="7886700"/>
                <wp:effectExtent l="0" t="0" r="0" b="0"/>
                <wp:wrapSquare wrapText="bothSides"/>
                <wp:docPr id="187409" name="Group 187409"/>
                <wp:cNvGraphicFramePr/>
                <a:graphic xmlns:a="http://schemas.openxmlformats.org/drawingml/2006/main">
                  <a:graphicData uri="http://schemas.microsoft.com/office/word/2010/wordprocessingGroup">
                    <wpg:wgp>
                      <wpg:cNvGrpSpPr/>
                      <wpg:grpSpPr>
                        <a:xfrm>
                          <a:off x="0" y="0"/>
                          <a:ext cx="4491228" cy="7886700"/>
                          <a:chOff x="0" y="0"/>
                          <a:chExt cx="4491228" cy="7886700"/>
                        </a:xfrm>
                      </wpg:grpSpPr>
                      <wps:wsp>
                        <wps:cNvPr id="10713" name="Rectangle 10713"/>
                        <wps:cNvSpPr/>
                        <wps:spPr>
                          <a:xfrm>
                            <a:off x="2245487" y="113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14" name="Rectangle 10714"/>
                        <wps:cNvSpPr/>
                        <wps:spPr>
                          <a:xfrm>
                            <a:off x="2245487" y="15048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15" name="Rectangle 10715"/>
                        <wps:cNvSpPr/>
                        <wps:spPr>
                          <a:xfrm>
                            <a:off x="2245487" y="29983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16" name="Rectangle 10716"/>
                        <wps:cNvSpPr/>
                        <wps:spPr>
                          <a:xfrm>
                            <a:off x="2245487" y="44919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17" name="Rectangle 10717"/>
                        <wps:cNvSpPr/>
                        <wps:spPr>
                          <a:xfrm>
                            <a:off x="2245487" y="598543"/>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18" name="Rectangle 10718"/>
                        <wps:cNvSpPr/>
                        <wps:spPr>
                          <a:xfrm>
                            <a:off x="2245487" y="747895"/>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19" name="Rectangle 10719"/>
                        <wps:cNvSpPr/>
                        <wps:spPr>
                          <a:xfrm>
                            <a:off x="2245487" y="897247"/>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0" name="Rectangle 10720"/>
                        <wps:cNvSpPr/>
                        <wps:spPr>
                          <a:xfrm>
                            <a:off x="2245487" y="104659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1" name="Rectangle 10721"/>
                        <wps:cNvSpPr/>
                        <wps:spPr>
                          <a:xfrm>
                            <a:off x="2245487" y="119796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722" name="Rectangle 10722"/>
                        <wps:cNvSpPr/>
                        <wps:spPr>
                          <a:xfrm>
                            <a:off x="2245487" y="1447411"/>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3" name="Rectangle 10723"/>
                        <wps:cNvSpPr/>
                        <wps:spPr>
                          <a:xfrm>
                            <a:off x="2245487" y="1595239"/>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4" name="Rectangle 10724"/>
                        <wps:cNvSpPr/>
                        <wps:spPr>
                          <a:xfrm>
                            <a:off x="2245487" y="174497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5" name="Rectangle 10725"/>
                        <wps:cNvSpPr/>
                        <wps:spPr>
                          <a:xfrm>
                            <a:off x="2245487" y="1894324"/>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6" name="Rectangle 10726"/>
                        <wps:cNvSpPr/>
                        <wps:spPr>
                          <a:xfrm>
                            <a:off x="2245487" y="2043676"/>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7" name="Rectangle 10727"/>
                        <wps:cNvSpPr/>
                        <wps:spPr>
                          <a:xfrm>
                            <a:off x="2245487" y="2193028"/>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8" name="Rectangle 10728"/>
                        <wps:cNvSpPr/>
                        <wps:spPr>
                          <a:xfrm>
                            <a:off x="2245487" y="2342380"/>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wps:wsp>
                        <wps:cNvPr id="10729" name="Rectangle 10729"/>
                        <wps:cNvSpPr/>
                        <wps:spPr>
                          <a:xfrm>
                            <a:off x="2245487" y="2491732"/>
                            <a:ext cx="21283" cy="9424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10"/>
                                </w:rPr>
                                <w:t xml:space="preserve"> </w:t>
                              </w:r>
                            </w:p>
                          </w:txbxContent>
                        </wps:txbx>
                        <wps:bodyPr horzOverflow="overflow" vert="horz" lIns="0" tIns="0" rIns="0" bIns="0" rtlCol="0">
                          <a:noAutofit/>
                        </wps:bodyPr>
                      </wps:wsp>
                      <pic:pic xmlns:pic="http://schemas.openxmlformats.org/drawingml/2006/picture">
                        <pic:nvPicPr>
                          <pic:cNvPr id="10731" name="Picture 10731"/>
                          <pic:cNvPicPr/>
                        </pic:nvPicPr>
                        <pic:blipFill>
                          <a:blip r:embed="rId17"/>
                          <a:stretch>
                            <a:fillRect/>
                          </a:stretch>
                        </pic:blipFill>
                        <pic:spPr>
                          <a:xfrm>
                            <a:off x="0" y="0"/>
                            <a:ext cx="4491228" cy="7886700"/>
                          </a:xfrm>
                          <a:prstGeom prst="rect">
                            <a:avLst/>
                          </a:prstGeom>
                        </pic:spPr>
                      </pic:pic>
                    </wpg:wgp>
                  </a:graphicData>
                </a:graphic>
              </wp:anchor>
            </w:drawing>
          </mc:Choice>
          <mc:Fallback xmlns:a="http://schemas.openxmlformats.org/drawingml/2006/main">
            <w:pict>
              <v:group id="Group 187409" style="width:353.64pt;height:621pt;position:absolute;mso-position-horizontal-relative:text;mso-position-horizontal:absolute;margin-left:69.96pt;mso-position-vertical-relative:text;margin-top:0pt;" coordsize="44912,78867">
                <v:rect id="Rectangle 10713" style="position:absolute;width:212;height:942;left:22454;top:1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14" style="position:absolute;width:212;height:942;left:22454;top:150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15" style="position:absolute;width:212;height:942;left:22454;top:299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16" style="position:absolute;width:212;height:942;left:22454;top:4491;"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17" style="position:absolute;width:212;height:942;left:22454;top:598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18" style="position:absolute;width:212;height:942;left:22454;top:7478;"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19" style="position:absolute;width:212;height:942;left:22454;top:897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0" style="position:absolute;width:212;height:942;left:22454;top:10465;"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1" style="position:absolute;width:506;height:2243;left:22454;top:1197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722" style="position:absolute;width:212;height:942;left:22454;top:14474;"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3" style="position:absolute;width:212;height:942;left:22454;top:15952;"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4" style="position:absolute;width:212;height:942;left:22454;top:17449;"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5" style="position:absolute;width:212;height:942;left:22454;top:1894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6" style="position:absolute;width:212;height:942;left:22454;top:20436;"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7" style="position:absolute;width:212;height:942;left:22454;top:21930;"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8" style="position:absolute;width:212;height:942;left:22454;top:23423;"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rect id="Rectangle 10729" style="position:absolute;width:212;height:942;left:22454;top:24917;" filled="f" stroked="f">
                  <v:textbox inset="0,0,0,0">
                    <w:txbxContent>
                      <w:p>
                        <w:pPr>
                          <w:spacing w:before="0" w:after="160" w:line="259" w:lineRule="auto"/>
                          <w:ind w:left="0" w:firstLine="0"/>
                          <w:jc w:val="left"/>
                        </w:pPr>
                        <w:r>
                          <w:rPr>
                            <w:rFonts w:cs="Times New Roman" w:hAnsi="Times New Roman" w:eastAsia="Times New Roman" w:ascii="Times New Roman"/>
                            <w:sz w:val="10"/>
                          </w:rPr>
                          <w:t xml:space="preserve"> </w:t>
                        </w:r>
                      </w:p>
                    </w:txbxContent>
                  </v:textbox>
                </v:rect>
                <v:shape id="Picture 10731" style="position:absolute;width:44912;height:78867;left:0;top:0;" filled="f">
                  <v:imagedata r:id="rId17"/>
                </v:shape>
                <w10:wrap type="square"/>
              </v:group>
            </w:pict>
          </mc:Fallback>
        </mc:AlternateContent>
      </w:r>
      <w:r>
        <w:br w:type="page"/>
      </w:r>
    </w:p>
    <w:p w:rsidR="00DA6119" w:rsidRDefault="00AD04D0">
      <w:pPr>
        <w:ind w:left="418" w:right="74"/>
      </w:pPr>
      <w:r>
        <w:rPr>
          <w:rFonts w:ascii="Calibri" w:eastAsia="Calibri" w:hAnsi="Calibri" w:cs="Calibri"/>
          <w:noProof/>
        </w:rPr>
        <mc:AlternateContent>
          <mc:Choice Requires="wpg">
            <w:drawing>
              <wp:anchor distT="0" distB="0" distL="114300" distR="114300" simplePos="0" relativeHeight="25170841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7585" name="Group 18758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0795" name="Rectangle 1079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0796" name="Rectangle 1079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36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7585" style="width:12.7031pt;height:279.582pt;position:absolute;mso-position-horizontal-relative:page;mso-position-horizontal:absolute;margin-left:682.278pt;mso-position-vertical-relative:page;margin-top:532.338pt;" coordsize="1613,35506">
                <v:rect id="Rectangle 1079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079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36 de 174 </w:t>
                        </w:r>
                      </w:p>
                    </w:txbxContent>
                  </v:textbox>
                </v:rect>
                <w10:wrap type="topAndBottom"/>
              </v:group>
            </w:pict>
          </mc:Fallback>
        </mc:AlternateContent>
      </w:r>
      <w:r>
        <w:rPr>
          <w:b/>
        </w:rPr>
        <w:t xml:space="preserve">SEGUNDO: </w:t>
      </w:r>
      <w:r>
        <w:t>Aprobar la modificación de la ficha del Inventario Mu</w:t>
      </w:r>
      <w:r>
        <w:t>nicipal 14/15 (Numeración en la anterior aplicación Nº 140018, referencia 100252) que a continuación se transcribe:</w:t>
      </w:r>
      <w:r>
        <w:rPr>
          <w:rFonts w:ascii="Times New Roman" w:eastAsia="Times New Roman" w:hAnsi="Times New Roman" w:cs="Times New Roman"/>
          <w:sz w:val="24"/>
        </w:rPr>
        <w:t xml:space="preserve"> </w:t>
      </w:r>
    </w:p>
    <w:p w:rsidR="00DA6119" w:rsidRDefault="00AD04D0">
      <w:pPr>
        <w:spacing w:after="0" w:line="259" w:lineRule="auto"/>
        <w:ind w:left="528" w:firstLine="0"/>
        <w:jc w:val="left"/>
      </w:pPr>
      <w:r>
        <w:rPr>
          <w:rFonts w:ascii="Calibri" w:eastAsia="Calibri" w:hAnsi="Calibri" w:cs="Calibri"/>
          <w:noProof/>
        </w:rPr>
        <mc:AlternateContent>
          <mc:Choice Requires="wpg">
            <w:drawing>
              <wp:inline distT="0" distB="0" distL="0" distR="0">
                <wp:extent cx="5574793" cy="7446163"/>
                <wp:effectExtent l="0" t="0" r="0" b="0"/>
                <wp:docPr id="187584" name="Group 187584"/>
                <wp:cNvGraphicFramePr/>
                <a:graphic xmlns:a="http://schemas.openxmlformats.org/drawingml/2006/main">
                  <a:graphicData uri="http://schemas.microsoft.com/office/word/2010/wordprocessingGroup">
                    <wpg:wgp>
                      <wpg:cNvGrpSpPr/>
                      <wpg:grpSpPr>
                        <a:xfrm>
                          <a:off x="0" y="0"/>
                          <a:ext cx="5574793" cy="7446163"/>
                          <a:chOff x="0" y="0"/>
                          <a:chExt cx="5574793" cy="7446163"/>
                        </a:xfrm>
                      </wpg:grpSpPr>
                      <wps:wsp>
                        <wps:cNvPr id="10761" name="Rectangle 10761"/>
                        <wps:cNvSpPr/>
                        <wps:spPr>
                          <a:xfrm>
                            <a:off x="375158" y="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0762" name="Rectangle 10762"/>
                        <wps:cNvSpPr/>
                        <wps:spPr>
                          <a:xfrm>
                            <a:off x="375158" y="25146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63" name="Rectangle 10763"/>
                        <wps:cNvSpPr/>
                        <wps:spPr>
                          <a:xfrm>
                            <a:off x="375158" y="50139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64" name="Rectangle 10764"/>
                        <wps:cNvSpPr/>
                        <wps:spPr>
                          <a:xfrm>
                            <a:off x="375158" y="75285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65" name="Rectangle 10765"/>
                        <wps:cNvSpPr/>
                        <wps:spPr>
                          <a:xfrm>
                            <a:off x="375158" y="100279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66" name="Rectangle 10766"/>
                        <wps:cNvSpPr/>
                        <wps:spPr>
                          <a:xfrm>
                            <a:off x="375158" y="125463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67" name="Rectangle 10767"/>
                        <wps:cNvSpPr/>
                        <wps:spPr>
                          <a:xfrm>
                            <a:off x="375158" y="150609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68" name="Rectangle 10768"/>
                        <wps:cNvSpPr/>
                        <wps:spPr>
                          <a:xfrm>
                            <a:off x="375158" y="175602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69" name="Rectangle 10769"/>
                        <wps:cNvSpPr/>
                        <wps:spPr>
                          <a:xfrm>
                            <a:off x="375158" y="200749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0" name="Rectangle 10770"/>
                        <wps:cNvSpPr/>
                        <wps:spPr>
                          <a:xfrm>
                            <a:off x="375158" y="225742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1" name="Rectangle 10771"/>
                        <wps:cNvSpPr/>
                        <wps:spPr>
                          <a:xfrm>
                            <a:off x="375158" y="250888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2" name="Rectangle 10772"/>
                        <wps:cNvSpPr/>
                        <wps:spPr>
                          <a:xfrm>
                            <a:off x="375158" y="275882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3" name="Rectangle 10773"/>
                        <wps:cNvSpPr/>
                        <wps:spPr>
                          <a:xfrm>
                            <a:off x="375158" y="301028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4" name="Rectangle 10774"/>
                        <wps:cNvSpPr/>
                        <wps:spPr>
                          <a:xfrm>
                            <a:off x="375158" y="326174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5" name="Rectangle 10775"/>
                        <wps:cNvSpPr/>
                        <wps:spPr>
                          <a:xfrm>
                            <a:off x="375158" y="351167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6" name="Rectangle 10776"/>
                        <wps:cNvSpPr/>
                        <wps:spPr>
                          <a:xfrm>
                            <a:off x="375158" y="376339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7" name="Rectangle 10777"/>
                        <wps:cNvSpPr/>
                        <wps:spPr>
                          <a:xfrm>
                            <a:off x="375158" y="401332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8" name="Rectangle 10778"/>
                        <wps:cNvSpPr/>
                        <wps:spPr>
                          <a:xfrm>
                            <a:off x="375158" y="4264788"/>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79" name="Rectangle 10779"/>
                        <wps:cNvSpPr/>
                        <wps:spPr>
                          <a:xfrm>
                            <a:off x="375158" y="4514723"/>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0" name="Rectangle 10780"/>
                        <wps:cNvSpPr/>
                        <wps:spPr>
                          <a:xfrm>
                            <a:off x="375158" y="476618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1" name="Rectangle 10781"/>
                        <wps:cNvSpPr/>
                        <wps:spPr>
                          <a:xfrm>
                            <a:off x="375158" y="501764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2" name="Rectangle 10782"/>
                        <wps:cNvSpPr/>
                        <wps:spPr>
                          <a:xfrm>
                            <a:off x="375158" y="526757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3" name="Rectangle 10783"/>
                        <wps:cNvSpPr/>
                        <wps:spPr>
                          <a:xfrm>
                            <a:off x="375158" y="551903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4" name="Rectangle 10784"/>
                        <wps:cNvSpPr/>
                        <wps:spPr>
                          <a:xfrm>
                            <a:off x="375158" y="576897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5" name="Rectangle 10785"/>
                        <wps:cNvSpPr/>
                        <wps:spPr>
                          <a:xfrm>
                            <a:off x="375158" y="602081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6" name="Rectangle 10786"/>
                        <wps:cNvSpPr/>
                        <wps:spPr>
                          <a:xfrm>
                            <a:off x="375158" y="627075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7" name="Rectangle 10787"/>
                        <wps:cNvSpPr/>
                        <wps:spPr>
                          <a:xfrm>
                            <a:off x="375158" y="652221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8" name="Rectangle 10788"/>
                        <wps:cNvSpPr/>
                        <wps:spPr>
                          <a:xfrm>
                            <a:off x="375158" y="6773672"/>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89" name="Rectangle 10789"/>
                        <wps:cNvSpPr/>
                        <wps:spPr>
                          <a:xfrm>
                            <a:off x="375158" y="702360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wps:wsp>
                        <wps:cNvPr id="10790" name="Rectangle 10790"/>
                        <wps:cNvSpPr/>
                        <wps:spPr>
                          <a:xfrm>
                            <a:off x="375158" y="727501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CE181E"/>
                                  <w:sz w:val="24"/>
                                </w:rPr>
                                <w:t xml:space="preserve"> </w:t>
                              </w:r>
                            </w:p>
                          </w:txbxContent>
                        </wps:txbx>
                        <wps:bodyPr horzOverflow="overflow" vert="horz" lIns="0" tIns="0" rIns="0" bIns="0" rtlCol="0">
                          <a:noAutofit/>
                        </wps:bodyPr>
                      </wps:wsp>
                      <pic:pic xmlns:pic="http://schemas.openxmlformats.org/drawingml/2006/picture">
                        <pic:nvPicPr>
                          <pic:cNvPr id="10792" name="Picture 10792"/>
                          <pic:cNvPicPr/>
                        </pic:nvPicPr>
                        <pic:blipFill>
                          <a:blip r:embed="rId19"/>
                          <a:stretch>
                            <a:fillRect/>
                          </a:stretch>
                        </pic:blipFill>
                        <pic:spPr>
                          <a:xfrm>
                            <a:off x="0" y="56286"/>
                            <a:ext cx="5574793" cy="7389876"/>
                          </a:xfrm>
                          <a:prstGeom prst="rect">
                            <a:avLst/>
                          </a:prstGeom>
                        </pic:spPr>
                      </pic:pic>
                    </wpg:wgp>
                  </a:graphicData>
                </a:graphic>
              </wp:inline>
            </w:drawing>
          </mc:Choice>
          <mc:Fallback xmlns:a="http://schemas.openxmlformats.org/drawingml/2006/main">
            <w:pict>
              <v:group id="Group 187584" style="width:438.96pt;height:586.312pt;mso-position-horizontal-relative:char;mso-position-vertical-relative:line" coordsize="55747,74461">
                <v:rect id="Rectangle 10761" style="position:absolute;width:506;height:2243;left:3751;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0762" style="position:absolute;width:506;height:2243;left:3751;top:2514;"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63" style="position:absolute;width:506;height:2243;left:3751;top:5013;"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64" style="position:absolute;width:506;height:2243;left:3751;top:752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65" style="position:absolute;width:506;height:2243;left:3751;top:1002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66" style="position:absolute;width:506;height:2243;left:3751;top:1254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67" style="position:absolute;width:506;height:2243;left:3751;top:1506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68" style="position:absolute;width:506;height:2243;left:3751;top:1756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69" style="position:absolute;width:506;height:2243;left:3751;top:20074;"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0" style="position:absolute;width:506;height:2243;left:3751;top:22574;"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1" style="position:absolute;width:506;height:2243;left:3751;top:2508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2" style="position:absolute;width:506;height:2243;left:3751;top:2758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3" style="position:absolute;width:506;height:2243;left:3751;top:30102;"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4" style="position:absolute;width:506;height:2243;left:3751;top:3261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5" style="position:absolute;width:506;height:2243;left:3751;top:3511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6" style="position:absolute;width:506;height:2243;left:3751;top:37633;"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7" style="position:absolute;width:506;height:2243;left:3751;top:40133;"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8" style="position:absolute;width:506;height:2243;left:3751;top:4264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79" style="position:absolute;width:506;height:2243;left:3751;top:4514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0" style="position:absolute;width:506;height:2243;left:3751;top:47661;"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1" style="position:absolute;width:506;height:2243;left:3751;top:5017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2" style="position:absolute;width:506;height:2243;left:3751;top:52675;"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3" style="position:absolute;width:506;height:2243;left:3751;top:5519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4" style="position:absolute;width:506;height:2243;left:3751;top:57689;"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5" style="position:absolute;width:506;height:2243;left:3751;top:60208;"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6" style="position:absolute;width:506;height:2243;left:3751;top:62707;"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7" style="position:absolute;width:506;height:2243;left:3751;top:65222;"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8" style="position:absolute;width:506;height:2243;left:3751;top:6773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89" style="position:absolute;width:506;height:2243;left:3751;top:70236;"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rect id="Rectangle 10790" style="position:absolute;width:506;height:2243;left:3751;top:72750;" filled="f" stroked="f">
                  <v:textbox inset="0,0,0,0">
                    <w:txbxContent>
                      <w:p>
                        <w:pPr>
                          <w:spacing w:before="0" w:after="160" w:line="259" w:lineRule="auto"/>
                          <w:ind w:left="0" w:firstLine="0"/>
                          <w:jc w:val="left"/>
                        </w:pPr>
                        <w:r>
                          <w:rPr>
                            <w:rFonts w:cs="Times New Roman" w:hAnsi="Times New Roman" w:eastAsia="Times New Roman" w:ascii="Times New Roman"/>
                            <w:color w:val="ce181e"/>
                            <w:sz w:val="24"/>
                          </w:rPr>
                          <w:t xml:space="preserve"> </w:t>
                        </w:r>
                      </w:p>
                    </w:txbxContent>
                  </v:textbox>
                </v:rect>
                <v:shape id="Picture 10792" style="position:absolute;width:55747;height:73898;left:0;top:562;" filled="f">
                  <v:imagedata r:id="rId19"/>
                </v:shape>
              </v:group>
            </w:pict>
          </mc:Fallback>
        </mc:AlternateContent>
      </w:r>
    </w:p>
    <w:p w:rsidR="00DA6119" w:rsidRDefault="00AD04D0">
      <w:pPr>
        <w:spacing w:after="96" w:line="259" w:lineRule="auto"/>
        <w:ind w:left="1119" w:firstLine="0"/>
      </w:pPr>
      <w:r>
        <w:rPr>
          <w:rFonts w:ascii="Times New Roman" w:eastAsia="Times New Roman" w:hAnsi="Times New Roman" w:cs="Times New Roman"/>
          <w:color w:val="CE181E"/>
          <w:sz w:val="24"/>
        </w:rPr>
        <w:t xml:space="preserve"> </w:t>
      </w:r>
    </w:p>
    <w:p w:rsidR="00DA6119" w:rsidRDefault="00AD04D0">
      <w:pPr>
        <w:spacing w:after="93" w:line="259" w:lineRule="auto"/>
        <w:ind w:left="1119" w:firstLine="0"/>
      </w:pPr>
      <w:r>
        <w:rPr>
          <w:rFonts w:ascii="Times New Roman" w:eastAsia="Times New Roman" w:hAnsi="Times New Roman" w:cs="Times New Roman"/>
          <w:color w:val="CE181E"/>
          <w:sz w:val="24"/>
        </w:rPr>
        <w:t xml:space="preserve"> </w:t>
      </w:r>
    </w:p>
    <w:p w:rsidR="00DA6119" w:rsidRDefault="00AD04D0">
      <w:pPr>
        <w:spacing w:after="4571" w:line="259" w:lineRule="auto"/>
        <w:ind w:left="1119" w:firstLine="0"/>
      </w:pPr>
      <w:r>
        <w:rPr>
          <w:rFonts w:ascii="Times New Roman" w:eastAsia="Times New Roman" w:hAnsi="Times New Roman" w:cs="Times New Roman"/>
          <w:sz w:val="24"/>
        </w:rPr>
        <w:t xml:space="preserve"> </w:t>
      </w:r>
    </w:p>
    <w:p w:rsidR="00DA6119" w:rsidRDefault="00AD04D0">
      <w:pPr>
        <w:spacing w:after="0" w:line="259" w:lineRule="auto"/>
        <w:ind w:left="-2291" w:right="773" w:firstLine="0"/>
      </w:pPr>
      <w:r>
        <w:rPr>
          <w:rFonts w:ascii="Calibri" w:eastAsia="Calibri" w:hAnsi="Calibri" w:cs="Calibri"/>
          <w:noProof/>
        </w:rPr>
        <mc:AlternateContent>
          <mc:Choice Requires="wpg">
            <w:drawing>
              <wp:anchor distT="0" distB="0" distL="114300" distR="114300" simplePos="0" relativeHeight="25170944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87989" name="Group 18798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0851" name="Rectangle 1085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0852" name="Rectangle 1085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37 de 174 </w:t>
                              </w:r>
                            </w:p>
                          </w:txbxContent>
                        </wps:txbx>
                        <wps:bodyPr horzOverflow="overflow" vert="horz" lIns="0" tIns="0" rIns="0" bIns="0" rtlCol="0">
                          <a:noAutofit/>
                        </wps:bodyPr>
                      </wps:wsp>
                    </wpg:wgp>
                  </a:graphicData>
                </a:graphic>
              </wp:anchor>
            </w:drawing>
          </mc:Choice>
          <mc:Fallback xmlns:a="http://schemas.openxmlformats.org/drawingml/2006/main">
            <w:pict>
              <v:group id="Group 187989" style="width:12.7031pt;height:279.582pt;position:absolute;mso-position-horizontal-relative:page;mso-position-horizontal:absolute;margin-left:682.278pt;mso-position-vertical-relative:page;margin-top:532.338pt;" coordsize="1613,35506">
                <v:rect id="Rectangle 1085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085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37 de 174 </w:t>
                        </w:r>
                      </w:p>
                    </w:txbxContent>
                  </v:textbox>
                </v:rect>
                <w10:wrap type="topAndBottom"/>
              </v:group>
            </w:pict>
          </mc:Fallback>
        </mc:AlternateContent>
      </w:r>
      <w:r>
        <w:rPr>
          <w:noProof/>
        </w:rPr>
        <w:drawing>
          <wp:anchor distT="0" distB="0" distL="114300" distR="114300" simplePos="0" relativeHeight="251710464" behindDoc="0" locked="0" layoutInCell="1" allowOverlap="0">
            <wp:simplePos x="0" y="0"/>
            <wp:positionH relativeFrom="column">
              <wp:posOffset>166116</wp:posOffset>
            </wp:positionH>
            <wp:positionV relativeFrom="paragraph">
              <wp:posOffset>-3107918</wp:posOffset>
            </wp:positionV>
            <wp:extent cx="5582412" cy="7805928"/>
            <wp:effectExtent l="0" t="0" r="0" b="0"/>
            <wp:wrapSquare wrapText="bothSides"/>
            <wp:docPr id="10848" name="Picture 10848"/>
            <wp:cNvGraphicFramePr/>
            <a:graphic xmlns:a="http://schemas.openxmlformats.org/drawingml/2006/main">
              <a:graphicData uri="http://schemas.openxmlformats.org/drawingml/2006/picture">
                <pic:pic xmlns:pic="http://schemas.openxmlformats.org/drawingml/2006/picture">
                  <pic:nvPicPr>
                    <pic:cNvPr id="10848" name="Picture 10848"/>
                    <pic:cNvPicPr/>
                  </pic:nvPicPr>
                  <pic:blipFill>
                    <a:blip r:embed="rId20"/>
                    <a:stretch>
                      <a:fillRect/>
                    </a:stretch>
                  </pic:blipFill>
                  <pic:spPr>
                    <a:xfrm>
                      <a:off x="0" y="0"/>
                      <a:ext cx="5582412" cy="7805928"/>
                    </a:xfrm>
                    <a:prstGeom prst="rect">
                      <a:avLst/>
                    </a:prstGeom>
                  </pic:spPr>
                </pic:pic>
              </a:graphicData>
            </a:graphic>
          </wp:anchor>
        </w:drawing>
      </w:r>
    </w:p>
    <w:p w:rsidR="00DA6119" w:rsidRDefault="00AD04D0">
      <w:pPr>
        <w:spacing w:after="81" w:line="259" w:lineRule="auto"/>
        <w:ind w:left="1119" w:firstLine="0"/>
        <w:jc w:val="left"/>
      </w:pPr>
      <w:r>
        <w:rPr>
          <w:rFonts w:ascii="Times New Roman" w:eastAsia="Times New Roman" w:hAnsi="Times New Roman" w:cs="Times New Roman"/>
          <w:color w:val="CE181E"/>
          <w:sz w:val="24"/>
        </w:rPr>
        <w:t xml:space="preserve"> </w:t>
      </w:r>
    </w:p>
    <w:p w:rsidR="00DA6119" w:rsidRDefault="00AD04D0">
      <w:pPr>
        <w:spacing w:after="73"/>
        <w:ind w:left="408" w:right="472" w:firstLine="696"/>
      </w:pPr>
      <w:r>
        <w:rPr>
          <w:b/>
        </w:rPr>
        <w:t xml:space="preserve">TERCERO: </w:t>
      </w:r>
      <w:r>
        <w:t>Dar cuenta al Registro de la Propiedad nº4 de Santa Cruz de Tenerife de la presente modificación y tramitar su inscripción de acuerdo con el Art. 206 de la Ley Hipotecaria.</w:t>
      </w:r>
      <w:r>
        <w:rPr>
          <w:rFonts w:ascii="Times New Roman" w:eastAsia="Times New Roman" w:hAnsi="Times New Roman" w:cs="Times New Roman"/>
          <w:sz w:val="24"/>
        </w:rPr>
        <w:t xml:space="preserve"> </w:t>
      </w:r>
    </w:p>
    <w:p w:rsidR="00DA6119" w:rsidRDefault="00AD04D0">
      <w:pPr>
        <w:spacing w:after="139"/>
        <w:ind w:left="418"/>
      </w:pPr>
      <w:r>
        <w:rPr>
          <w:b/>
        </w:rPr>
        <w:t xml:space="preserve">            CUARTO: </w:t>
      </w:r>
      <w:r>
        <w:t>Facultar a la Alcaldesa- Presidenta para que realice cuantas a</w:t>
      </w:r>
      <w:r>
        <w:t>ctuaciones considere precisas en aplicación del presente acuerdo.</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Calibri" w:eastAsia="Calibri" w:hAnsi="Calibri" w:cs="Calibri"/>
          <w:noProof/>
        </w:rPr>
        <mc:AlternateContent>
          <mc:Choice Requires="wpg">
            <w:drawing>
              <wp:anchor distT="0" distB="0" distL="114300" distR="114300" simplePos="0" relativeHeight="25171148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2560" name="Group 19256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0926" name="Rectangle 1092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0927" name="Rectangle 1092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38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2560" style="width:12.7031pt;height:279.582pt;position:absolute;mso-position-horizontal-relative:page;mso-position-horizontal:absolute;margin-left:682.278pt;mso-position-vertical-relative:page;margin-top:532.338pt;" coordsize="1613,35506">
                <v:rect id="Rectangle 1092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092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38 de 174 </w:t>
                        </w:r>
                      </w:p>
                    </w:txbxContent>
                  </v:textbox>
                </v:rect>
                <w10:wrap type="topAndBottom"/>
              </v:group>
            </w:pict>
          </mc:Fallback>
        </mc:AlternateConten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49" w:lineRule="auto"/>
        <w:ind w:left="418" w:right="363"/>
      </w:pPr>
      <w:r>
        <w:rPr>
          <w:b/>
          <w:sz w:val="24"/>
        </w:rPr>
        <w:t xml:space="preserve">3.- </w:t>
      </w:r>
      <w:r>
        <w:rPr>
          <w:b/>
          <w:sz w:val="24"/>
        </w:rPr>
        <w:t>Expediente 11580/2021. Convenio entre la Agencia Estatal de Administración Tributaria y la Federación Española de Municipios y Provincias en materia de suministro de información de carácter tributario a las entidades locales.</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line="249" w:lineRule="auto"/>
        <w:ind w:left="418" w:right="364"/>
      </w:pPr>
      <w:r>
        <w:rPr>
          <w:b/>
        </w:rPr>
        <w:t xml:space="preserve">  Consta en el expediente</w:t>
      </w:r>
      <w:r>
        <w:rPr>
          <w:b/>
        </w:rPr>
        <w:t xml:space="preserve"> propuesta del Concejal delegado de Hacienda, D. Airam Pérez Chinea, de fecha 14 de diciembre de 2021, que transcrito literalmente dice: </w:t>
      </w:r>
    </w:p>
    <w:p w:rsidR="00DA6119" w:rsidRDefault="00AD04D0">
      <w:pPr>
        <w:spacing w:after="0" w:line="259" w:lineRule="auto"/>
        <w:ind w:left="423" w:firstLine="0"/>
        <w:jc w:val="left"/>
      </w:pPr>
      <w:r>
        <w:rPr>
          <w:b/>
        </w:rPr>
        <w:t xml:space="preserve"> </w:t>
      </w:r>
    </w:p>
    <w:p w:rsidR="00DA6119" w:rsidRDefault="00AD04D0">
      <w:pPr>
        <w:spacing w:after="6" w:line="259" w:lineRule="auto"/>
        <w:ind w:left="423" w:firstLine="0"/>
        <w:jc w:val="left"/>
      </w:pPr>
      <w:r>
        <w:rPr>
          <w:b/>
        </w:rPr>
        <w:t xml:space="preserve"> </w:t>
      </w:r>
    </w:p>
    <w:p w:rsidR="00DA6119" w:rsidRDefault="00AD04D0">
      <w:pPr>
        <w:ind w:left="418" w:right="472"/>
      </w:pPr>
      <w:r>
        <w:rPr>
          <w:b/>
        </w:rPr>
        <w:t xml:space="preserve">   “D. Airam Pérez Chinea, </w:t>
      </w:r>
      <w:r>
        <w:t xml:space="preserve">en calidad de Concejal delegado de Hacienda, Recursos </w:t>
      </w:r>
      <w:r>
        <w:rPr>
          <w:rFonts w:ascii="Times New Roman" w:eastAsia="Times New Roman" w:hAnsi="Times New Roman" w:cs="Times New Roman"/>
          <w:sz w:val="24"/>
        </w:rPr>
        <w:t xml:space="preserve"> </w:t>
      </w:r>
    </w:p>
    <w:p w:rsidR="00DA6119" w:rsidRDefault="00AD04D0">
      <w:pPr>
        <w:ind w:left="418" w:right="472"/>
      </w:pPr>
      <w:r>
        <w:t>Humanos, empresas Concesionario</w:t>
      </w:r>
      <w:r>
        <w:t xml:space="preserve">s y empresas Públicas del Ayuntamiento de  </w:t>
      </w:r>
    </w:p>
    <w:p w:rsidR="00DA6119" w:rsidRDefault="00AD04D0">
      <w:pPr>
        <w:spacing w:after="333"/>
        <w:ind w:left="418" w:right="472"/>
      </w:pPr>
      <w:r>
        <w:t xml:space="preserve">Candelaria, al amparo de lo dispuesto en la Ley Reguladora de las Bases de Régimen  Local, así como en el Reglamento de Organización, Funcionamiento y Régimen Jurídico de las entidades locales aprobado por R. D. </w:t>
      </w:r>
      <w:r>
        <w:t xml:space="preserve">2568/1986 de 28 de noviembre, señala que  </w:t>
      </w:r>
    </w:p>
    <w:p w:rsidR="00DA6119" w:rsidRDefault="00AD04D0">
      <w:pPr>
        <w:ind w:left="418" w:right="472"/>
      </w:pPr>
      <w:r>
        <w:t xml:space="preserve">Se hace necesaria la aprobación del CONVENIO ENTRE LA AGENCIA ESTATAL DE  </w:t>
      </w:r>
    </w:p>
    <w:p w:rsidR="00DA6119" w:rsidRDefault="00AD04D0">
      <w:pPr>
        <w:spacing w:after="91"/>
        <w:ind w:left="418" w:right="472"/>
      </w:pPr>
      <w:r>
        <w:t>ADMINISTRACIÓN TRIBUTARIA Y LA FEDERACIÓN ESPAÑOLA DE MUNICIPIOS Y PROVINCIAS EN MATERIA DE SUMINISTRO DE INFORMACIÓN DE CARÁCTER TRIBUTAR</w:t>
      </w:r>
      <w:r>
        <w:t xml:space="preserve">IO A LAS ENTIDADES LOCALES. </w:t>
      </w:r>
    </w:p>
    <w:p w:rsidR="00DA6119" w:rsidRDefault="00AD04D0">
      <w:pPr>
        <w:spacing w:after="98" w:line="259" w:lineRule="auto"/>
        <w:ind w:left="418" w:firstLine="0"/>
        <w:jc w:val="left"/>
      </w:pPr>
      <w:r>
        <w:t xml:space="preserve"> </w:t>
      </w:r>
    </w:p>
    <w:p w:rsidR="00DA6119" w:rsidRDefault="00AD04D0">
      <w:pPr>
        <w:ind w:left="418" w:right="472"/>
      </w:pPr>
      <w:r>
        <w:rPr>
          <w:rFonts w:ascii="Calibri" w:eastAsia="Calibri" w:hAnsi="Calibri" w:cs="Calibri"/>
          <w:noProof/>
        </w:rPr>
        <mc:AlternateContent>
          <mc:Choice Requires="wpg">
            <w:drawing>
              <wp:anchor distT="0" distB="0" distL="114300" distR="114300" simplePos="0" relativeHeight="25171251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3008" name="Group 19300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042" name="Rectangle 1104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1043" name="Rectangle 1104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39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3008" style="width:12.7031pt;height:279.582pt;position:absolute;mso-position-horizontal-relative:page;mso-position-horizontal:absolute;margin-left:682.278pt;mso-position-vertical-relative:page;margin-top:532.338pt;" coordsize="1613,35506">
                <v:rect id="Rectangle 1104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04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39 de 174 </w:t>
                        </w:r>
                      </w:p>
                    </w:txbxContent>
                  </v:textbox>
                </v:rect>
                <w10:wrap type="square"/>
              </v:group>
            </w:pict>
          </mc:Fallback>
        </mc:AlternateContent>
      </w:r>
      <w:r>
        <w:t xml:space="preserve">Por ello, propone a la Junta de Gobierno Local la adopción del siguiente acuerdo: </w:t>
      </w:r>
      <w:r>
        <w:rPr>
          <w:b/>
          <w:u w:val="single" w:color="000000"/>
        </w:rPr>
        <w:t>PRIMERO.</w:t>
      </w:r>
      <w:r>
        <w:rPr>
          <w:b/>
        </w:rPr>
        <w:t xml:space="preserve"> </w:t>
      </w:r>
    </w:p>
    <w:p w:rsidR="00DA6119" w:rsidRDefault="00AD04D0">
      <w:pPr>
        <w:spacing w:after="84" w:line="249" w:lineRule="auto"/>
        <w:ind w:left="418" w:right="364"/>
      </w:pPr>
      <w:r>
        <w:rPr>
          <w:b/>
        </w:rPr>
        <w:t>-</w:t>
      </w:r>
      <w:r>
        <w:rPr>
          <w:rFonts w:ascii="Times New Roman" w:eastAsia="Times New Roman" w:hAnsi="Times New Roman" w:cs="Times New Roman"/>
          <w:sz w:val="24"/>
        </w:rPr>
        <w:t xml:space="preserve"> </w:t>
      </w:r>
    </w:p>
    <w:p w:rsidR="00DA6119" w:rsidRDefault="00AD04D0">
      <w:pPr>
        <w:spacing w:after="103" w:line="259" w:lineRule="auto"/>
        <w:ind w:left="418" w:firstLine="0"/>
        <w:jc w:val="left"/>
      </w:pPr>
      <w:r>
        <w:rPr>
          <w:b/>
        </w:rPr>
        <w:t xml:space="preserve"> </w:t>
      </w:r>
    </w:p>
    <w:p w:rsidR="00DA6119" w:rsidRDefault="00AD04D0">
      <w:pPr>
        <w:spacing w:after="390"/>
        <w:ind w:left="418" w:right="472"/>
      </w:pPr>
      <w:r>
        <w:t xml:space="preserve">Aprobar la adhesión del Iltre. Ayuntamiento de Candelaria al  </w:t>
      </w:r>
    </w:p>
    <w:p w:rsidR="00DA6119" w:rsidRDefault="00AD04D0">
      <w:pPr>
        <w:ind w:left="418" w:right="472"/>
      </w:pPr>
      <w:r>
        <w:t xml:space="preserve">CONVENIO ENTRE LA AGENCIA ESTATAL DE ADMINISTRACIÓN TRIBUTARIA Y LA  </w:t>
      </w:r>
    </w:p>
    <w:p w:rsidR="00DA6119" w:rsidRDefault="00AD04D0">
      <w:pPr>
        <w:spacing w:after="91"/>
        <w:ind w:left="418" w:right="472"/>
      </w:pPr>
      <w:r>
        <w:t>FEDERACIÓN ESPAÑOLA DE MUN</w:t>
      </w:r>
      <w:r>
        <w:t xml:space="preserve">ICIPIOS Y PROVINCIAS EN MATERIA DE SUMINISTRO DE INFORMACIÓN DE CARÁCTER TRIBUTARIO A LAS ENTIDADES LOCALES. </w:t>
      </w:r>
    </w:p>
    <w:p w:rsidR="00DA6119" w:rsidRDefault="00AD04D0">
      <w:pPr>
        <w:spacing w:after="205"/>
        <w:ind w:left="418" w:right="472"/>
      </w:pPr>
      <w:r>
        <w:rPr>
          <w:b/>
          <w:u w:val="single" w:color="000000"/>
        </w:rPr>
        <w:t>SEGUNDO</w:t>
      </w:r>
      <w:r>
        <w:rPr>
          <w:b/>
        </w:rPr>
        <w:t>. -</w:t>
      </w:r>
      <w:r>
        <w:t xml:space="preserve"> Autorizar a la Alcaldesa-Presidenta, de manera expresa, para la firma del presente Convenio Marco y de cuantos actos y documentos resul</w:t>
      </w:r>
      <w:r>
        <w:t xml:space="preserve">ten necesarios para su aplicación. </w:t>
      </w:r>
      <w:r>
        <w:rPr>
          <w:rFonts w:ascii="Times New Roman" w:eastAsia="Times New Roman" w:hAnsi="Times New Roman" w:cs="Times New Roman"/>
          <w:sz w:val="24"/>
        </w:rPr>
        <w:t xml:space="preserve"> </w:t>
      </w:r>
    </w:p>
    <w:p w:rsidR="00DA6119" w:rsidRDefault="00AD04D0">
      <w:pPr>
        <w:spacing w:after="204"/>
        <w:ind w:left="418" w:right="472"/>
      </w:pPr>
      <w:r>
        <w:rPr>
          <w:b/>
          <w:u w:val="single" w:color="000000"/>
        </w:rPr>
        <w:t>TERCERO</w:t>
      </w:r>
      <w:r>
        <w:rPr>
          <w:b/>
        </w:rPr>
        <w:t>. -</w:t>
      </w:r>
      <w:r>
        <w:t xml:space="preserve"> Dar traslado del presente acuerdo a la Agencia Estatal de Administración Tributaria y la Federación Española de Municipios y Provincias.</w:t>
      </w:r>
      <w:r>
        <w:rPr>
          <w:rFonts w:ascii="Times New Roman" w:eastAsia="Times New Roman" w:hAnsi="Times New Roman" w:cs="Times New Roman"/>
          <w:sz w:val="24"/>
        </w:rPr>
        <w:t xml:space="preserve"> </w:t>
      </w:r>
    </w:p>
    <w:p w:rsidR="00DA6119" w:rsidRDefault="00AD04D0">
      <w:pPr>
        <w:spacing w:after="205"/>
        <w:ind w:left="418" w:right="472"/>
      </w:pPr>
      <w:r>
        <w:rPr>
          <w:b/>
          <w:u w:val="single" w:color="000000"/>
        </w:rPr>
        <w:t>CUARTO</w:t>
      </w:r>
      <w:r>
        <w:rPr>
          <w:b/>
        </w:rPr>
        <w:t>.</w:t>
      </w:r>
      <w:r>
        <w:t xml:space="preserve"> - Someter a publicidad activa el Acuerdo en cumplimiento de la</w:t>
      </w:r>
      <w:r>
        <w:t>s obligaciones de Transparencia, conforme a la normativa vigente.</w:t>
      </w:r>
      <w:r>
        <w:rPr>
          <w:rFonts w:ascii="Times New Roman" w:eastAsia="Times New Roman" w:hAnsi="Times New Roman" w:cs="Times New Roman"/>
          <w:sz w:val="24"/>
        </w:rPr>
        <w:t xml:space="preserve"> </w:t>
      </w:r>
    </w:p>
    <w:p w:rsidR="00DA6119" w:rsidRDefault="00AD04D0">
      <w:pPr>
        <w:ind w:left="418" w:right="472"/>
      </w:pPr>
      <w:r>
        <w:rPr>
          <w:b/>
          <w:u w:val="single" w:color="000000"/>
        </w:rPr>
        <w:t>QUINTO. -</w:t>
      </w:r>
      <w:r>
        <w:t xml:space="preserve"> Dar cuenta de la presente resolución en la próxima Comisión Informativa de Cuentas, Economía y Hacienda a celebrar. “</w:t>
      </w:r>
      <w:r>
        <w:rPr>
          <w:rFonts w:ascii="Times New Roman" w:eastAsia="Times New Roman" w:hAnsi="Times New Roman" w:cs="Times New Roman"/>
          <w:sz w:val="24"/>
        </w:rPr>
        <w:t xml:space="preserve"> </w:t>
      </w:r>
    </w:p>
    <w:p w:rsidR="00DA6119" w:rsidRDefault="00AD04D0">
      <w:pPr>
        <w:spacing w:line="249" w:lineRule="auto"/>
        <w:ind w:left="418" w:right="364"/>
      </w:pPr>
      <w:r>
        <w:rPr>
          <w:b/>
        </w:rPr>
        <w:t xml:space="preserve">Consta en el expediente Informe de Intervención emitido por Don Nicolás Rojo Garnica, que desempeña el puesto de trabajo de Interventor Municipal, de 14 de diciembre de 2021, del siguiente tenor literal: </w:t>
      </w:r>
    </w:p>
    <w:p w:rsidR="00DA6119" w:rsidRDefault="00AD04D0">
      <w:pPr>
        <w:spacing w:after="0" w:line="259" w:lineRule="auto"/>
        <w:ind w:left="423" w:firstLine="0"/>
        <w:jc w:val="left"/>
      </w:pPr>
      <w:r>
        <w:rPr>
          <w:b/>
        </w:rPr>
        <w:t xml:space="preserve"> </w:t>
      </w:r>
    </w:p>
    <w:p w:rsidR="00DA6119" w:rsidRDefault="00AD04D0">
      <w:pPr>
        <w:spacing w:after="30" w:line="259" w:lineRule="auto"/>
        <w:ind w:left="423" w:firstLine="0"/>
        <w:jc w:val="left"/>
      </w:pPr>
      <w:r>
        <w:rPr>
          <w:b/>
        </w:rPr>
        <w:t xml:space="preserve"> </w:t>
      </w:r>
    </w:p>
    <w:p w:rsidR="00DA6119" w:rsidRDefault="00AD04D0">
      <w:pPr>
        <w:pStyle w:val="Ttulo3"/>
        <w:spacing w:after="297"/>
        <w:ind w:left="760" w:right="763"/>
      </w:pPr>
      <w:r>
        <w:t>“INFORME DE INTERVENCIÓN</w:t>
      </w:r>
      <w:r>
        <w:rPr>
          <w:rFonts w:ascii="Times New Roman" w:eastAsia="Times New Roman" w:hAnsi="Times New Roman" w:cs="Times New Roman"/>
          <w:b w:val="0"/>
          <w:sz w:val="24"/>
        </w:rPr>
        <w:t xml:space="preserve"> </w:t>
      </w:r>
    </w:p>
    <w:p w:rsidR="00DA6119" w:rsidRDefault="00AD04D0">
      <w:pPr>
        <w:ind w:left="418" w:right="472"/>
      </w:pPr>
      <w:r>
        <w:t xml:space="preserve">         </w:t>
      </w:r>
      <w:r>
        <w:t>Vista la propuesta del Concejal delegado de Hacienda, Recursos Humanos, empresas Concesionarios y empresas Públicas del Ayuntamiento de Candelaria, de aprobación del Convenio entre la Agencia Estatal de Administración Tributaria y la Federación Española de</w:t>
      </w:r>
      <w:r>
        <w:t xml:space="preserve"> Municipios y Provincias en materia de suministro de información de carácter tributario a las entidades locales, e</w:t>
      </w:r>
      <w:r>
        <w:rPr>
          <w:b/>
        </w:rPr>
        <w:t>ste Interventor INFORMA:</w:t>
      </w:r>
      <w:r>
        <w:rPr>
          <w:rFonts w:ascii="Times New Roman" w:eastAsia="Times New Roman" w:hAnsi="Times New Roman" w:cs="Times New Roman"/>
          <w:sz w:val="24"/>
        </w:rPr>
        <w:t xml:space="preserve"> </w:t>
      </w:r>
    </w:p>
    <w:p w:rsidR="00DA6119" w:rsidRDefault="00AD04D0">
      <w:pPr>
        <w:spacing w:after="11" w:line="259" w:lineRule="auto"/>
        <w:ind w:left="418" w:firstLine="0"/>
        <w:jc w:val="left"/>
      </w:pPr>
      <w:r>
        <w:rPr>
          <w:b/>
        </w:rPr>
        <w:t xml:space="preserve"> </w:t>
      </w:r>
    </w:p>
    <w:p w:rsidR="00DA6119" w:rsidRDefault="00AD04D0">
      <w:pPr>
        <w:spacing w:after="444"/>
        <w:ind w:left="418" w:right="472"/>
      </w:pPr>
      <w:r>
        <w:rPr>
          <w:b/>
        </w:rPr>
        <w:t>PRIMERO:</w:t>
      </w:r>
      <w:r>
        <w:t xml:space="preserve"> Conforme el Artículo 47 de la Ley 40/2015 del Régimen Jurídico del Sector Público, son convenios los acue</w:t>
      </w:r>
      <w:r>
        <w:t>rdos con efectos jurídicos adoptados por las Administraciones Públicas, los organismos públicos y entidades de derecho público vinculados o dependientes o las Universidades públicas entre sí o con sujetos de derecho privado para un fin común.</w:t>
      </w:r>
      <w:r>
        <w:rPr>
          <w:rFonts w:ascii="Times New Roman" w:eastAsia="Times New Roman" w:hAnsi="Times New Roman" w:cs="Times New Roman"/>
          <w:sz w:val="24"/>
        </w:rPr>
        <w:t xml:space="preserve"> </w:t>
      </w:r>
    </w:p>
    <w:p w:rsidR="00DA6119" w:rsidRDefault="00AD04D0">
      <w:pPr>
        <w:ind w:left="408" w:right="472" w:firstLine="708"/>
      </w:pPr>
      <w:r>
        <w:t>Los convenio</w:t>
      </w:r>
      <w:r>
        <w:t xml:space="preserve">s no podrán tener por objeto prestaciones propias de los contratos. En tal caso, su naturaleza y régimen jurídico se ajustará a lo previsto en la legislación de contratos del sector público. </w:t>
      </w:r>
    </w:p>
    <w:p w:rsidR="00DA6119" w:rsidRDefault="00AD04D0">
      <w:pPr>
        <w:ind w:left="408" w:right="472" w:firstLine="708"/>
      </w:pPr>
      <w:r>
        <w:rPr>
          <w:rFonts w:ascii="Calibri" w:eastAsia="Calibri" w:hAnsi="Calibri" w:cs="Calibri"/>
          <w:noProof/>
        </w:rPr>
        <mc:AlternateContent>
          <mc:Choice Requires="wpg">
            <w:drawing>
              <wp:anchor distT="0" distB="0" distL="114300" distR="114300" simplePos="0" relativeHeight="25171353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3597" name="Group 19359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137" name="Rectangle 1113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w:t>
                              </w:r>
                              <w:r>
                                <w:rPr>
                                  <w:sz w:val="12"/>
                                </w:rPr>
                                <w:t xml:space="preserve">tps://candelaria.sedelectronica.es/ </w:t>
                              </w:r>
                            </w:p>
                          </w:txbxContent>
                        </wps:txbx>
                        <wps:bodyPr horzOverflow="overflow" vert="horz" lIns="0" tIns="0" rIns="0" bIns="0" rtlCol="0">
                          <a:noAutofit/>
                        </wps:bodyPr>
                      </wps:wsp>
                      <wps:wsp>
                        <wps:cNvPr id="11138" name="Rectangle 1113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3597" style="width:12.7031pt;height:279.582pt;position:absolute;mso-position-horizontal-relative:page;mso-position-horizontal:absolute;margin-left:682.278pt;mso-position-vertical-relative:page;margin-top:532.338pt;" coordsize="1613,35506">
                <v:rect id="Rectangle 1113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13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40 de 174 </w:t>
                        </w:r>
                      </w:p>
                    </w:txbxContent>
                  </v:textbox>
                </v:rect>
                <w10:wrap type="square"/>
              </v:group>
            </w:pict>
          </mc:Fallback>
        </mc:AlternateContent>
      </w:r>
      <w:r>
        <w:t xml:space="preserve">Conforme el Artículo 47 de la Ley 40/2015, la suscripción de convenios deberá mejorar la eficiencia de la gestión pública, </w:t>
      </w:r>
      <w:r>
        <w:t xml:space="preserve">facilitar la utilización conjunta de medios y servicios públicos, contribuir a la realización de actividades de utilidad pública y cumplir con la legislación de estabilidad presupuestaria y sostenibilidad financiera. </w:t>
      </w:r>
    </w:p>
    <w:p w:rsidR="00DA6119" w:rsidRDefault="00AD04D0">
      <w:pPr>
        <w:spacing w:after="0" w:line="259" w:lineRule="auto"/>
        <w:ind w:left="1116" w:firstLine="0"/>
        <w:jc w:val="left"/>
      </w:pPr>
      <w:r>
        <w:t xml:space="preserve"> </w:t>
      </w:r>
    </w:p>
    <w:p w:rsidR="00DA6119" w:rsidRDefault="00AD04D0">
      <w:pPr>
        <w:ind w:left="408" w:right="472" w:firstLine="708"/>
      </w:pPr>
      <w:r>
        <w:t xml:space="preserve">Los convenios que incluyan compromisos financieros deberán ser financieramente sostenibles, debiendo quienes los suscriban tener capacidad para financiar los asumidos durante la vigencia del convenio. </w:t>
      </w:r>
    </w:p>
    <w:p w:rsidR="00DA6119" w:rsidRDefault="00AD04D0">
      <w:pPr>
        <w:spacing w:after="0" w:line="259" w:lineRule="auto"/>
        <w:ind w:left="1116" w:firstLine="0"/>
        <w:jc w:val="left"/>
      </w:pPr>
      <w:r>
        <w:t xml:space="preserve"> </w:t>
      </w:r>
    </w:p>
    <w:p w:rsidR="00DA6119" w:rsidRDefault="00AD04D0">
      <w:pPr>
        <w:ind w:left="408" w:right="472" w:firstLine="708"/>
      </w:pPr>
      <w:r>
        <w:t>Las aportaciones financieras que se comprometan a re</w:t>
      </w:r>
      <w:r>
        <w:t xml:space="preserve">alizar los firmantes no podrán ser superiores a los gastos derivados de la ejecución del convenio. </w:t>
      </w:r>
    </w:p>
    <w:p w:rsidR="00DA6119" w:rsidRDefault="00AD04D0">
      <w:pPr>
        <w:spacing w:after="0" w:line="259" w:lineRule="auto"/>
        <w:ind w:left="1116" w:firstLine="0"/>
        <w:jc w:val="left"/>
      </w:pPr>
      <w:r>
        <w:t xml:space="preserve"> </w:t>
      </w:r>
    </w:p>
    <w:p w:rsidR="00DA6119" w:rsidRDefault="00AD04D0">
      <w:pPr>
        <w:ind w:left="408" w:right="472" w:firstLine="708"/>
      </w:pPr>
      <w:r>
        <w:t>Y el artículo 50 de la citada Ley, sin perjuicio de las especialidades ue la legislación autonómica pueda prever, será necesario que el convenio se acompa</w:t>
      </w:r>
      <w:r>
        <w:t xml:space="preserve">ñe de una memoria justificativa donde se analice su necesidad y oportunidad, su impacto económico, el carácter no contractual de la actividad en cuestión, así como el cumplimiento de lo previsto en esta Ley. </w:t>
      </w:r>
    </w:p>
    <w:p w:rsidR="00DA6119" w:rsidRDefault="00AD04D0">
      <w:pPr>
        <w:spacing w:after="0" w:line="259" w:lineRule="auto"/>
        <w:ind w:left="1116" w:firstLine="0"/>
        <w:jc w:val="left"/>
      </w:pPr>
      <w:r>
        <w:t xml:space="preserve"> </w:t>
      </w:r>
    </w:p>
    <w:p w:rsidR="00DA6119" w:rsidRDefault="00AD04D0">
      <w:pPr>
        <w:ind w:left="418" w:right="472"/>
      </w:pPr>
      <w:r>
        <w:rPr>
          <w:b/>
        </w:rPr>
        <w:t xml:space="preserve">SEGUNDO: </w:t>
      </w:r>
      <w:r>
        <w:t>Que el presente Convenio,</w:t>
      </w:r>
      <w:r>
        <w:rPr>
          <w:b/>
        </w:rPr>
        <w:t xml:space="preserve"> </w:t>
      </w:r>
      <w:r>
        <w:t xml:space="preserve">tiene por </w:t>
      </w:r>
      <w:r>
        <w:t>objeto establecer un marco general de colaboración sobre las condiciones y procedimientos por los que se debe regir la cesión de información de la Agencia Tributaria a las Entidades Locales que se adhieran a éste, para el ejercicio de las funciones atribui</w:t>
      </w:r>
      <w:r>
        <w:t>das a las mismas, en los supuestos en los que, como excepción al carácter reservado de los datos tributarios, conforme al ordenamiento jurídico, sea procedente dicha cesión, preservando en todo caso los derechos de las personas a que se refiera la informac</w:t>
      </w:r>
      <w:r>
        <w:t>ión.</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t xml:space="preserve"> </w:t>
      </w:r>
    </w:p>
    <w:p w:rsidR="00DA6119" w:rsidRDefault="00AD04D0">
      <w:pPr>
        <w:spacing w:after="480"/>
        <w:ind w:left="418" w:right="472"/>
      </w:pPr>
      <w:r>
        <w:rPr>
          <w:b/>
        </w:rPr>
        <w:t>TERCERO:</w:t>
      </w:r>
      <w:r>
        <w:t xml:space="preserve"> El presente Convenio no genera impacto económico alguno para el presente Ayuntamiento de Candelaria. A este respecto, se informa que la cláusula Decimonovena del mismo establece expresamente que, como consecuencia del cumplimiento y desarr</w:t>
      </w:r>
      <w:r>
        <w:t xml:space="preserve">ollo de los compromisos adquiridos en el presente Convenio, no se asumen obligaciones ni compromisos económicos de naturaleza ordinaria ni extraordinaria por ninguna de las partes. </w:t>
      </w:r>
      <w:r>
        <w:rPr>
          <w:rFonts w:ascii="Times New Roman" w:eastAsia="Times New Roman" w:hAnsi="Times New Roman" w:cs="Times New Roman"/>
          <w:sz w:val="24"/>
        </w:rPr>
        <w:t xml:space="preserve"> </w:t>
      </w:r>
    </w:p>
    <w:p w:rsidR="00DA6119" w:rsidRDefault="00AD04D0">
      <w:pPr>
        <w:spacing w:after="480"/>
        <w:ind w:left="418" w:right="472"/>
      </w:pPr>
      <w:r>
        <w:rPr>
          <w:b/>
        </w:rPr>
        <w:t>CUARTO:</w:t>
      </w:r>
      <w:r>
        <w:t xml:space="preserve"> La Junta de Gobierno Local es el órgano competente que tiene atri</w:t>
      </w:r>
      <w:r>
        <w:t>buido la competencia para la aprobación de programas, planes, convenios con entidades públicas o privadas para consecución de los fines de interés público, así como la autorización a la Alcaldesa – Presidenta, para actuar y firmar en los citados convenios,</w:t>
      </w:r>
      <w:r>
        <w:t xml:space="preserve"> planes o programas, en virtud de delegación del pleno adoptada en el punto 6 de la sesión plenaria de 28 de junio de 2019.</w:t>
      </w:r>
      <w:r>
        <w:rPr>
          <w:rFonts w:ascii="Times New Roman" w:eastAsia="Times New Roman" w:hAnsi="Times New Roman" w:cs="Times New Roman"/>
          <w:sz w:val="24"/>
        </w:rPr>
        <w:t xml:space="preserve"> </w:t>
      </w:r>
    </w:p>
    <w:p w:rsidR="00DA6119" w:rsidRDefault="00AD04D0">
      <w:pPr>
        <w:ind w:left="418" w:right="472"/>
      </w:pPr>
      <w:r>
        <w:t xml:space="preserve">      Consecuencia, de lo anterior, este Interventor informa favorablemente el Convenio entre la Agencia Estatal de Administración </w:t>
      </w:r>
      <w:r>
        <w:t xml:space="preserve">Tributaria y la Federación Española de Municipios y provincias en materia de suministro de información de carácter tributario a las entidades locales.” </w:t>
      </w:r>
    </w:p>
    <w:p w:rsidR="00DA6119" w:rsidRDefault="00AD04D0">
      <w:pPr>
        <w:spacing w:after="0" w:line="259" w:lineRule="auto"/>
        <w:ind w:left="423" w:firstLine="0"/>
        <w:jc w:val="left"/>
      </w:pPr>
      <w:r>
        <w:t xml:space="preserve"> </w:t>
      </w:r>
    </w:p>
    <w:p w:rsidR="00DA6119" w:rsidRDefault="00AD04D0">
      <w:pPr>
        <w:spacing w:after="352"/>
        <w:ind w:left="1143" w:right="472"/>
      </w:pPr>
      <w:r>
        <w:t xml:space="preserve">No obstante, la Junta de Gobierno Local acordará lo más procedente. </w:t>
      </w:r>
    </w:p>
    <w:p w:rsidR="00DA6119" w:rsidRDefault="00AD04D0">
      <w:pPr>
        <w:spacing w:after="98" w:line="259" w:lineRule="auto"/>
        <w:ind w:left="423" w:firstLine="0"/>
        <w:jc w:val="left"/>
      </w:pPr>
      <w:r>
        <w:rPr>
          <w:rFonts w:ascii="Calibri" w:eastAsia="Calibri" w:hAnsi="Calibri" w:cs="Calibri"/>
          <w:noProof/>
        </w:rPr>
        <mc:AlternateContent>
          <mc:Choice Requires="wpg">
            <w:drawing>
              <wp:anchor distT="0" distB="0" distL="114300" distR="114300" simplePos="0" relativeHeight="25171456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2763" name="Group 19276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237" name="Rectangle 1123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1238" name="Rectangle 1123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41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2763" style="width:12.7031pt;height:279.582pt;position:absolute;mso-position-horizontal-relative:page;mso-position-horizontal:absolute;margin-left:682.278pt;mso-position-vertical-relative:page;margin-top:532.338pt;" coordsize="1613,35506">
                <v:rect id="Rectangle 1123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23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41 de 174 </w:t>
                        </w:r>
                      </w:p>
                    </w:txbxContent>
                  </v:textbox>
                </v:rect>
                <w10:wrap type="square"/>
              </v:group>
            </w:pict>
          </mc:Fallback>
        </mc:AlternateContent>
      </w:r>
      <w:r>
        <w:rPr>
          <w:b/>
        </w:rPr>
        <w:t xml:space="preserve"> </w:t>
      </w:r>
    </w:p>
    <w:p w:rsidR="00DA6119" w:rsidRDefault="00AD04D0">
      <w:pPr>
        <w:spacing w:after="113" w:line="249" w:lineRule="auto"/>
        <w:ind w:left="418" w:right="364"/>
      </w:pPr>
      <w:r>
        <w:rPr>
          <w:b/>
        </w:rPr>
        <w:t>Consta en el expediente Informe Jurídico emitido por Doña Ro</w:t>
      </w:r>
      <w:r>
        <w:rPr>
          <w:b/>
        </w:rPr>
        <w:t xml:space="preserve">sa Edelmira González Sabina, que desempeña el puesto de Jurista, de 21 de diciembre de 2021, debidamente conformado por Dña. María del Pilar Chico Delgado, Técnica de Administración General, del 22 de diciembre de 2021, y fiscalizado favorablemente por D. </w:t>
      </w:r>
      <w:r>
        <w:rPr>
          <w:b/>
        </w:rPr>
        <w:t>Nicolás Rojo Garnica, Interventor Municipal, del 22 de diciembre de 2021, del siguiente tenor literal:</w:t>
      </w:r>
      <w:r>
        <w:t xml:space="preserve"> </w:t>
      </w:r>
    </w:p>
    <w:p w:rsidR="00DA6119" w:rsidRDefault="00AD04D0">
      <w:pPr>
        <w:spacing w:after="0" w:line="259" w:lineRule="auto"/>
        <w:ind w:left="423" w:firstLine="0"/>
        <w:jc w:val="left"/>
      </w:pPr>
      <w:r>
        <w:t xml:space="preserve"> </w:t>
      </w:r>
    </w:p>
    <w:p w:rsidR="00DA6119" w:rsidRDefault="00AD04D0">
      <w:pPr>
        <w:spacing w:after="318" w:line="259" w:lineRule="auto"/>
        <w:ind w:left="1116" w:firstLine="0"/>
        <w:jc w:val="left"/>
      </w:pPr>
      <w:r>
        <w:t xml:space="preserve"> </w:t>
      </w:r>
    </w:p>
    <w:p w:rsidR="00DA6119" w:rsidRDefault="00AD04D0">
      <w:pPr>
        <w:pStyle w:val="Ttulo3"/>
        <w:ind w:left="760" w:right="700"/>
      </w:pPr>
      <w:r>
        <w:t xml:space="preserve">“INFORME JURÍDICO </w:t>
      </w:r>
    </w:p>
    <w:p w:rsidR="00DA6119" w:rsidRDefault="00AD04D0">
      <w:pPr>
        <w:spacing w:after="0" w:line="259" w:lineRule="auto"/>
        <w:ind w:left="423" w:firstLine="0"/>
        <w:jc w:val="left"/>
      </w:pPr>
      <w:r>
        <w:t xml:space="preserve"> </w:t>
      </w:r>
    </w:p>
    <w:p w:rsidR="00DA6119" w:rsidRDefault="00AD04D0">
      <w:pPr>
        <w:spacing w:after="231" w:line="249" w:lineRule="auto"/>
        <w:ind w:left="418" w:right="364"/>
      </w:pPr>
      <w:r>
        <w:rPr>
          <w:b/>
        </w:rPr>
        <w:t xml:space="preserve">Visto el expediente referenciado, Doña Rosa Edelmira González Sabina, Técnico Jurista, emite el siguiente informe, debidamente </w:t>
      </w:r>
      <w:r>
        <w:rPr>
          <w:b/>
        </w:rPr>
        <w:t xml:space="preserve">conformado por la funcionaria María del Pilar Chico Delgado, Técnico de la Administración General, y fiscalizado favorablemente por el Interventor Municipal D. Nicolás Rojo Garnica. </w:t>
      </w:r>
    </w:p>
    <w:p w:rsidR="00DA6119" w:rsidRDefault="00AD04D0">
      <w:pPr>
        <w:spacing w:after="218" w:line="259" w:lineRule="auto"/>
        <w:ind w:left="418" w:firstLine="0"/>
        <w:jc w:val="left"/>
      </w:pPr>
      <w:r>
        <w:rPr>
          <w:b/>
        </w:rPr>
        <w:t xml:space="preserve"> </w:t>
      </w:r>
    </w:p>
    <w:p w:rsidR="00DA6119" w:rsidRDefault="00AD04D0">
      <w:pPr>
        <w:spacing w:after="242" w:line="249" w:lineRule="auto"/>
        <w:ind w:left="408" w:right="3579" w:firstLine="3970"/>
      </w:pPr>
      <w:r>
        <w:rPr>
          <w:b/>
        </w:rPr>
        <w:t xml:space="preserve">ANTECEDENTES   </w:t>
      </w:r>
    </w:p>
    <w:p w:rsidR="00DA6119" w:rsidRDefault="00AD04D0">
      <w:pPr>
        <w:ind w:left="418" w:right="472"/>
      </w:pPr>
      <w:r>
        <w:t>Primero:</w:t>
      </w:r>
      <w:r>
        <w:rPr>
          <w:b/>
        </w:rPr>
        <w:t xml:space="preserve"> </w:t>
      </w:r>
      <w:r>
        <w:t xml:space="preserve">Vista Resolución de 26 de marzo de 2021, de la Dirección de la Dirección del </w:t>
      </w:r>
      <w:r>
        <w:rPr>
          <w:rFonts w:ascii="Times New Roman" w:eastAsia="Times New Roman" w:hAnsi="Times New Roman" w:cs="Times New Roman"/>
          <w:sz w:val="24"/>
        </w:rPr>
        <w:t xml:space="preserve"> </w:t>
      </w:r>
    </w:p>
    <w:p w:rsidR="00DA6119" w:rsidRDefault="00AD04D0">
      <w:pPr>
        <w:spacing w:after="187"/>
        <w:ind w:left="418"/>
      </w:pPr>
      <w:r>
        <w:t>Servicio de Planificación y Relaciones Institucionales de la Agencia Estatal de administración Tributaria, por la que se publica el Convenio con la Federación Española de Munici</w:t>
      </w:r>
      <w:r>
        <w:t>pios y Provincias, en materia de suministro de información de carácter tributario a las entidades locales.</w:t>
      </w:r>
      <w:r>
        <w:rPr>
          <w:rFonts w:ascii="Times New Roman" w:eastAsia="Times New Roman" w:hAnsi="Times New Roman" w:cs="Times New Roman"/>
          <w:sz w:val="24"/>
        </w:rPr>
        <w:t xml:space="preserve"> </w:t>
      </w:r>
    </w:p>
    <w:p w:rsidR="00DA6119" w:rsidRDefault="00AD04D0">
      <w:pPr>
        <w:ind w:left="418" w:right="375"/>
      </w:pPr>
      <w:r>
        <w:t xml:space="preserve">Segundo: Vista memoria justificativa para la adhesión al Convenio entre la Agencia Estatal de Administración Tributaria y la Federación Española de </w:t>
      </w:r>
      <w:r>
        <w:t xml:space="preserve">Municipios y Provincias en materia de suministro de información de carácter tributario a las Entidades Locales. </w:t>
      </w:r>
    </w:p>
    <w:p w:rsidR="00DA6119" w:rsidRDefault="00AD04D0">
      <w:pPr>
        <w:spacing w:after="9" w:line="259" w:lineRule="auto"/>
        <w:ind w:left="418" w:firstLine="0"/>
        <w:jc w:val="left"/>
      </w:pPr>
      <w:r>
        <w:t xml:space="preserve"> </w:t>
      </w:r>
    </w:p>
    <w:p w:rsidR="00DA6119" w:rsidRDefault="00AD04D0">
      <w:pPr>
        <w:ind w:left="418" w:right="472"/>
      </w:pPr>
      <w:r>
        <w:t xml:space="preserve">Tercero: Vista propuesta del Concejal Delegado de Hacienda, Recursos Humanos, </w:t>
      </w:r>
      <w:r>
        <w:rPr>
          <w:rFonts w:ascii="Times New Roman" w:eastAsia="Times New Roman" w:hAnsi="Times New Roman" w:cs="Times New Roman"/>
          <w:sz w:val="24"/>
        </w:rPr>
        <w:t xml:space="preserve"> </w:t>
      </w:r>
    </w:p>
    <w:p w:rsidR="00DA6119" w:rsidRDefault="00AD04D0">
      <w:pPr>
        <w:ind w:left="418" w:right="472"/>
      </w:pPr>
      <w:r>
        <w:t>Empresas Concesionarias y Empresas Públicas, relativa a aprob</w:t>
      </w:r>
      <w:r>
        <w:t xml:space="preserve">ar la adhesión del </w:t>
      </w:r>
      <w:r>
        <w:rPr>
          <w:rFonts w:ascii="Times New Roman" w:eastAsia="Times New Roman" w:hAnsi="Times New Roman" w:cs="Times New Roman"/>
          <w:sz w:val="24"/>
        </w:rPr>
        <w:t xml:space="preserve"> </w:t>
      </w:r>
    </w:p>
    <w:p w:rsidR="00DA6119" w:rsidRDefault="00AD04D0">
      <w:pPr>
        <w:spacing w:after="187"/>
        <w:ind w:left="418" w:right="378"/>
      </w:pPr>
      <w:r>
        <w:t>Ayuntamiento de Candelaria al Convenio entre la Agencia Estatal   de Administración Tributaria y la Federación Española de Municipios y Provincias en materia de suministro de información de carácter tributario a la Entidades Locales de</w:t>
      </w:r>
      <w:r>
        <w:t xml:space="preserve"> fecha 14/12/2021.</w:t>
      </w:r>
      <w:r>
        <w:rPr>
          <w:rFonts w:ascii="Times New Roman" w:eastAsia="Times New Roman" w:hAnsi="Times New Roman" w:cs="Times New Roman"/>
          <w:sz w:val="24"/>
        </w:rPr>
        <w:t xml:space="preserve"> </w:t>
      </w:r>
    </w:p>
    <w:p w:rsidR="00DA6119" w:rsidRDefault="00AD04D0">
      <w:pPr>
        <w:spacing w:after="202"/>
        <w:ind w:left="418"/>
      </w:pPr>
      <w:r>
        <w:t>Cuarto: Obra en el expediente informe favorable del Interventor Municipal de fecha 14/12/2021.</w:t>
      </w:r>
      <w:r>
        <w:rPr>
          <w:rFonts w:ascii="Times New Roman" w:eastAsia="Times New Roman" w:hAnsi="Times New Roman" w:cs="Times New Roman"/>
          <w:sz w:val="24"/>
        </w:rPr>
        <w:t xml:space="preserve"> </w:t>
      </w:r>
    </w:p>
    <w:p w:rsidR="00DA6119" w:rsidRDefault="00AD04D0">
      <w:pPr>
        <w:ind w:left="418" w:right="472"/>
      </w:pPr>
      <w:r>
        <w:t>A los anteriores antecedentes son de aplicación las siguientes,</w:t>
      </w:r>
      <w:r>
        <w:rPr>
          <w:rFonts w:ascii="Times New Roman" w:eastAsia="Times New Roman" w:hAnsi="Times New Roman" w:cs="Times New Roman"/>
          <w:sz w:val="24"/>
        </w:rPr>
        <w:t xml:space="preserve"> </w:t>
      </w:r>
    </w:p>
    <w:p w:rsidR="00DA6119" w:rsidRDefault="00AD04D0">
      <w:pPr>
        <w:spacing w:after="218" w:line="259" w:lineRule="auto"/>
        <w:ind w:left="96" w:firstLine="0"/>
        <w:jc w:val="center"/>
      </w:pPr>
      <w:r>
        <w:t xml:space="preserve"> </w:t>
      </w:r>
    </w:p>
    <w:p w:rsidR="00DA6119" w:rsidRDefault="00AD04D0">
      <w:pPr>
        <w:spacing w:after="239" w:line="249" w:lineRule="auto"/>
        <w:ind w:left="408" w:right="3125" w:firstLine="2811"/>
      </w:pPr>
      <w:r>
        <w:rPr>
          <w:b/>
        </w:rPr>
        <w:t xml:space="preserve">CONSIDERACIONES JURÍDICAS </w:t>
      </w:r>
      <w:r>
        <w:t xml:space="preserve"> </w:t>
      </w:r>
    </w:p>
    <w:p w:rsidR="00DA6119" w:rsidRDefault="00AD04D0">
      <w:pPr>
        <w:spacing w:after="197"/>
        <w:ind w:left="418" w:right="472"/>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3415" name="Group 19341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354" name="Rectangle 1135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1355" name="Rectangle 1135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42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3415" style="width:12.7031pt;height:279.582pt;position:absolute;mso-position-horizontal-relative:page;mso-position-horizontal:absolute;margin-left:682.278pt;mso-position-vertical-relative:page;margin-top:532.338pt;" coordsize="1613,35506">
                <v:rect id="Rectangle 1135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35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42 de 174 </w:t>
                        </w:r>
                      </w:p>
                    </w:txbxContent>
                  </v:textbox>
                </v:rect>
                <w10:wrap type="square"/>
              </v:group>
            </w:pict>
          </mc:Fallback>
        </mc:AlternateContent>
      </w:r>
      <w:r>
        <w:t>Primera. - La Legislación aplicable es la siguiente:</w:t>
      </w:r>
      <w:r>
        <w:rPr>
          <w:rFonts w:ascii="Times New Roman" w:eastAsia="Times New Roman" w:hAnsi="Times New Roman" w:cs="Times New Roman"/>
          <w:sz w:val="24"/>
        </w:rPr>
        <w:t xml:space="preserve"> </w:t>
      </w:r>
    </w:p>
    <w:p w:rsidR="00DA6119" w:rsidRDefault="00AD04D0">
      <w:pPr>
        <w:numPr>
          <w:ilvl w:val="0"/>
          <w:numId w:val="1"/>
        </w:numPr>
        <w:ind w:right="284" w:hanging="360"/>
      </w:pPr>
      <w:r>
        <w:t>Ley 40/2</w:t>
      </w:r>
      <w:r>
        <w:t xml:space="preserve">015, de 1 de octubre, de Régimen Jurídico del Sector Público </w:t>
      </w:r>
      <w:r>
        <w:rPr>
          <w:rFonts w:ascii="Times New Roman" w:eastAsia="Times New Roman" w:hAnsi="Times New Roman" w:cs="Times New Roman"/>
          <w:sz w:val="24"/>
        </w:rPr>
        <w:t xml:space="preserve"> </w:t>
      </w:r>
    </w:p>
    <w:p w:rsidR="00DA6119" w:rsidRDefault="00AD04D0">
      <w:pPr>
        <w:numPr>
          <w:ilvl w:val="0"/>
          <w:numId w:val="1"/>
        </w:numPr>
        <w:ind w:right="284" w:hanging="360"/>
      </w:pPr>
      <w:r>
        <w:t xml:space="preserve">Ley 39/2015, de 1 de octubre, del Procedimiento Administrativo Común de las Administraciones Públicas </w:t>
      </w:r>
      <w:r>
        <w:rPr>
          <w:rFonts w:ascii="Times New Roman" w:eastAsia="Times New Roman" w:hAnsi="Times New Roman" w:cs="Times New Roman"/>
          <w:sz w:val="24"/>
        </w:rPr>
        <w:t xml:space="preserve"> </w:t>
      </w:r>
    </w:p>
    <w:p w:rsidR="00DA6119" w:rsidRDefault="00AD04D0">
      <w:pPr>
        <w:numPr>
          <w:ilvl w:val="0"/>
          <w:numId w:val="1"/>
        </w:numPr>
        <w:ind w:right="284" w:hanging="360"/>
      </w:pPr>
      <w:r>
        <w:t xml:space="preserve">Ley 7/1985, de 2 de abril, Reguladora de las Bases del Régimen Local </w:t>
      </w:r>
      <w:r>
        <w:rPr>
          <w:rFonts w:ascii="Times New Roman" w:eastAsia="Times New Roman" w:hAnsi="Times New Roman" w:cs="Times New Roman"/>
          <w:sz w:val="24"/>
        </w:rPr>
        <w:t xml:space="preserve"> </w:t>
      </w:r>
    </w:p>
    <w:p w:rsidR="00DA6119" w:rsidRDefault="00AD04D0">
      <w:pPr>
        <w:numPr>
          <w:ilvl w:val="0"/>
          <w:numId w:val="1"/>
        </w:numPr>
        <w:ind w:right="284" w:hanging="360"/>
      </w:pPr>
      <w:r>
        <w:t xml:space="preserve">Ley 7/2015, de 1 de abril, de los Municipios de Canarias </w:t>
      </w:r>
      <w:r>
        <w:rPr>
          <w:rFonts w:ascii="Times New Roman" w:eastAsia="Times New Roman" w:hAnsi="Times New Roman" w:cs="Times New Roman"/>
          <w:sz w:val="24"/>
        </w:rPr>
        <w:t xml:space="preserve"> </w:t>
      </w:r>
    </w:p>
    <w:p w:rsidR="00DA6119" w:rsidRDefault="00AD04D0">
      <w:pPr>
        <w:numPr>
          <w:ilvl w:val="0"/>
          <w:numId w:val="1"/>
        </w:numPr>
        <w:spacing w:after="4" w:line="276" w:lineRule="auto"/>
        <w:ind w:right="284" w:hanging="360"/>
      </w:pPr>
      <w:r>
        <w:t>Ley 9/2017, de 8 de noviembre, de Contratos del Sector Público, por la que se transponen al ordenamiento jurídico español las Directivas del Parlamento Europeo y del Consejo 2014/23/UE y 2014/24/UE</w:t>
      </w:r>
      <w:r>
        <w:t xml:space="preserve">, de 26 de febrero de 2014 </w:t>
      </w:r>
      <w:r>
        <w:rPr>
          <w:rFonts w:ascii="Times New Roman" w:eastAsia="Times New Roman" w:hAnsi="Times New Roman" w:cs="Times New Roman"/>
          <w:sz w:val="24"/>
        </w:rPr>
        <w:t xml:space="preserve"> </w:t>
      </w:r>
    </w:p>
    <w:p w:rsidR="00DA6119" w:rsidRDefault="00AD04D0">
      <w:pPr>
        <w:numPr>
          <w:ilvl w:val="0"/>
          <w:numId w:val="1"/>
        </w:numPr>
        <w:ind w:right="284" w:hanging="360"/>
      </w:pPr>
      <w:r>
        <w:t xml:space="preserve">Real decreto Legislativo 781/1986, de 18 de abril de por el que se aprueba el Texto Refundido de Disposiciones Vigentes en Materia de Régimen Local </w:t>
      </w:r>
      <w:r>
        <w:rPr>
          <w:rFonts w:ascii="Times New Roman" w:eastAsia="Times New Roman" w:hAnsi="Times New Roman" w:cs="Times New Roman"/>
          <w:sz w:val="24"/>
        </w:rPr>
        <w:t xml:space="preserve"> </w:t>
      </w:r>
    </w:p>
    <w:p w:rsidR="00DA6119" w:rsidRDefault="00AD04D0">
      <w:pPr>
        <w:numPr>
          <w:ilvl w:val="0"/>
          <w:numId w:val="1"/>
        </w:numPr>
        <w:ind w:right="284" w:hanging="360"/>
      </w:pPr>
      <w:r>
        <w:t xml:space="preserve">Ley 2/2011, de 4 de marzo, de Economía Sostenible </w:t>
      </w:r>
      <w:r>
        <w:rPr>
          <w:rFonts w:ascii="Times New Roman" w:eastAsia="Times New Roman" w:hAnsi="Times New Roman" w:cs="Times New Roman"/>
          <w:sz w:val="24"/>
        </w:rPr>
        <w:t xml:space="preserve"> </w:t>
      </w:r>
    </w:p>
    <w:p w:rsidR="00DA6119" w:rsidRDefault="00AD04D0">
      <w:pPr>
        <w:numPr>
          <w:ilvl w:val="0"/>
          <w:numId w:val="1"/>
        </w:numPr>
        <w:ind w:right="284" w:hanging="360"/>
      </w:pPr>
      <w:r>
        <w:t>Ley 14/1990, de 26 de jul</w:t>
      </w:r>
      <w:r>
        <w:t xml:space="preserve">io, de Régimen Jurídico de las Administraciones Públicas de Canarias </w:t>
      </w:r>
      <w:r>
        <w:rPr>
          <w:rFonts w:ascii="Times New Roman" w:eastAsia="Times New Roman" w:hAnsi="Times New Roman" w:cs="Times New Roman"/>
          <w:sz w:val="24"/>
        </w:rPr>
        <w:t xml:space="preserve"> </w:t>
      </w:r>
    </w:p>
    <w:p w:rsidR="00DA6119" w:rsidRDefault="00AD04D0">
      <w:pPr>
        <w:spacing w:after="295" w:line="259" w:lineRule="auto"/>
        <w:ind w:left="1116" w:firstLine="0"/>
        <w:jc w:val="left"/>
      </w:pPr>
      <w:r>
        <w:t xml:space="preserve"> </w:t>
      </w:r>
    </w:p>
    <w:p w:rsidR="00DA6119" w:rsidRDefault="00AD04D0">
      <w:pPr>
        <w:spacing w:after="180"/>
        <w:ind w:left="418" w:right="472"/>
      </w:pPr>
      <w:r>
        <w:t xml:space="preserve">Segunda.- Cooperación administrativa. </w:t>
      </w:r>
      <w:r>
        <w:rPr>
          <w:rFonts w:ascii="Times New Roman" w:eastAsia="Times New Roman" w:hAnsi="Times New Roman" w:cs="Times New Roman"/>
          <w:sz w:val="24"/>
        </w:rPr>
        <w:t xml:space="preserve"> </w:t>
      </w:r>
    </w:p>
    <w:p w:rsidR="00DA6119" w:rsidRDefault="00AD04D0">
      <w:pPr>
        <w:spacing w:after="217"/>
        <w:ind w:left="418" w:right="374"/>
      </w:pPr>
      <w:r>
        <w:t>El artículo 103 de la Constitución Española contempla, como principio rector en el funcionamiento de las Administraciones Públicas, la coordina</w:t>
      </w:r>
      <w:r>
        <w:t xml:space="preserve">ción entre ellas al servicio de los intereses generales. </w:t>
      </w:r>
      <w:r>
        <w:rPr>
          <w:rFonts w:ascii="Times New Roman" w:eastAsia="Times New Roman" w:hAnsi="Times New Roman" w:cs="Times New Roman"/>
          <w:sz w:val="24"/>
        </w:rPr>
        <w:t xml:space="preserve"> </w:t>
      </w:r>
    </w:p>
    <w:p w:rsidR="00DA6119" w:rsidRDefault="00AD04D0">
      <w:pPr>
        <w:ind w:left="418"/>
      </w:pPr>
      <w:r>
        <w:t xml:space="preserve">El artículo 57 de la LBRL establece que “La cooperación económica, técnica y administrativa entre la Administración local y las Administraciones del Estado y de las Comunidades </w:t>
      </w:r>
    </w:p>
    <w:p w:rsidR="00DA6119" w:rsidRDefault="00AD04D0">
      <w:pPr>
        <w:ind w:left="418"/>
      </w:pPr>
      <w:r>
        <w:t>Autónomas, tanto en</w:t>
      </w:r>
      <w:r>
        <w:t xml:space="preserve"> servicios locales como en asuntos de interés común, se desarrollará con carácter voluntario, bajo las formas y en los términos previstos en las leyes, pudiendo tener lugar, en todo caso, mediante los consorcios o los convenios administrativos que suscriba</w:t>
      </w:r>
      <w:r>
        <w:t>n.”</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t xml:space="preserve"> </w:t>
      </w:r>
    </w:p>
    <w:p w:rsidR="00DA6119" w:rsidRDefault="00AD04D0">
      <w:pPr>
        <w:ind w:left="418" w:right="380"/>
      </w:pPr>
      <w:r>
        <w:t>Asimismo, el segundo apartado del citado precepto, así como el artículo 48.3 de la LRJSP, indican que “La suscripción de convenios y constitución de consorcios deberá mejorar la eficiencia de la gestión pública, eliminar duplicidades administrativas y cump</w:t>
      </w:r>
      <w:r>
        <w:t>lir con la legislación de estabilidad presupuestaria y sostenibilidad financiera.”</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t xml:space="preserve"> </w:t>
      </w:r>
    </w:p>
    <w:p w:rsidR="00DA6119" w:rsidRDefault="00AD04D0">
      <w:pPr>
        <w:ind w:left="418" w:right="378"/>
      </w:pPr>
      <w:r>
        <w:t>La Federación Española de Municipios y Provincias (en adelante, FEMP) es una asociación constituida por Entidades Locales, creada al amparo de la disposición adicional qu</w:t>
      </w:r>
      <w:r>
        <w:t xml:space="preserve">inta de la Ley 7/1985, de 2 de abril, reguladora de las Bases de Régimen Local, y declarada de utilidad pública mediante acuerdo del Consejo de Ministros de 26 de junio de 1985, para la protección y promoción de sus intereses comunes. </w:t>
      </w:r>
    </w:p>
    <w:p w:rsidR="00DA6119" w:rsidRDefault="00AD04D0">
      <w:pPr>
        <w:spacing w:after="0" w:line="259" w:lineRule="auto"/>
        <w:ind w:left="418" w:firstLine="0"/>
        <w:jc w:val="left"/>
      </w:pPr>
      <w:r>
        <w:t xml:space="preserve"> </w:t>
      </w:r>
    </w:p>
    <w:p w:rsidR="00DA6119" w:rsidRDefault="00AD04D0">
      <w:pPr>
        <w:spacing w:after="187"/>
        <w:ind w:left="418" w:right="378"/>
      </w:pPr>
      <w:r>
        <w:t>La Agencia Estatal</w:t>
      </w:r>
      <w:r>
        <w:t xml:space="preserve"> de Administración Tributaria (en adelante, Agencia Tributaria) es la Entidad de Derecho Público encargado, en nombre y por cuenta del Estado, de la aplicación efectiva del sistema tributario estatal y aduanero, y de aquellos recursos de otras Administraci</w:t>
      </w:r>
      <w:r>
        <w:t>ones y Entes Públicos nacionales o de la Unión Europea cuya gestión se le encomiende por Ley o por Convenio.</w:t>
      </w:r>
      <w:r>
        <w:rPr>
          <w:rFonts w:ascii="Times New Roman" w:eastAsia="Times New Roman" w:hAnsi="Times New Roman" w:cs="Times New Roman"/>
          <w:sz w:val="24"/>
        </w:rPr>
        <w:t xml:space="preserve"> </w:t>
      </w:r>
    </w:p>
    <w:p w:rsidR="00DA6119" w:rsidRDefault="00AD04D0">
      <w:pPr>
        <w:spacing w:after="190"/>
        <w:ind w:left="418" w:right="376"/>
      </w:pPr>
      <w:r>
        <w:rPr>
          <w:rFonts w:ascii="Calibri" w:eastAsia="Calibri" w:hAnsi="Calibri" w:cs="Calibri"/>
          <w:noProof/>
        </w:rPr>
        <mc:AlternateContent>
          <mc:Choice Requires="wpg">
            <w:drawing>
              <wp:anchor distT="0" distB="0" distL="114300" distR="114300" simplePos="0" relativeHeight="25171660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3282" name="Group 19328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445" name="Rectangle 1144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1446" name="Rectangle 1144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w:t>
                              </w:r>
                              <w:r>
                                <w:rPr>
                                  <w:sz w:val="12"/>
                                </w:rPr>
                                <w:t xml:space="preserve"> plataforma esPublico Gestiona | Página 43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3282" style="width:12.7031pt;height:279.582pt;position:absolute;mso-position-horizontal-relative:page;mso-position-horizontal:absolute;margin-left:682.278pt;mso-position-vertical-relative:page;margin-top:532.338pt;" coordsize="1613,35506">
                <v:rect id="Rectangle 1144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44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43 de 174 </w:t>
                        </w:r>
                      </w:p>
                    </w:txbxContent>
                  </v:textbox>
                </v:rect>
                <w10:wrap type="square"/>
              </v:group>
            </w:pict>
          </mc:Fallback>
        </mc:AlternateContent>
      </w:r>
      <w:r>
        <w:t>En el año 2003 se firmó entre la Agencia Tributaria y la FEMP un Convenio de colaboración en materia de suministro de información de carácter tributario a las entidades locales como parte del marco general</w:t>
      </w:r>
      <w:r>
        <w:t xml:space="preserve"> de colaboración establecido por el Protocolo de colaboración suscrito entre ambos organismos, el cual instituyó un sistema estable de colaboración mutua en los ámbitos de gestión tributaria, recaudación en vía ejecutiva de los tributos propios de las Enti</w:t>
      </w:r>
      <w:r>
        <w:t>dades Locales, suministro e intercambio de información.</w:t>
      </w:r>
      <w:r>
        <w:rPr>
          <w:rFonts w:ascii="Times New Roman" w:eastAsia="Times New Roman" w:hAnsi="Times New Roman" w:cs="Times New Roman"/>
          <w:sz w:val="24"/>
        </w:rPr>
        <w:t xml:space="preserve"> </w:t>
      </w:r>
    </w:p>
    <w:p w:rsidR="00DA6119" w:rsidRDefault="00AD04D0">
      <w:pPr>
        <w:spacing w:after="224" w:line="259" w:lineRule="auto"/>
        <w:ind w:left="418" w:firstLine="0"/>
        <w:jc w:val="left"/>
      </w:pPr>
      <w:r>
        <w:t xml:space="preserve"> </w:t>
      </w:r>
    </w:p>
    <w:p w:rsidR="00DA6119" w:rsidRDefault="00AD04D0">
      <w:pPr>
        <w:ind w:left="418" w:right="472"/>
      </w:pPr>
      <w:r>
        <w:t xml:space="preserve">En el marco de colaboración mutua que debe presidir las relaciones entre las </w:t>
      </w:r>
      <w:r>
        <w:rPr>
          <w:rFonts w:ascii="Times New Roman" w:eastAsia="Times New Roman" w:hAnsi="Times New Roman" w:cs="Times New Roman"/>
          <w:sz w:val="24"/>
        </w:rPr>
        <w:t xml:space="preserve"> </w:t>
      </w:r>
    </w:p>
    <w:p w:rsidR="00DA6119" w:rsidRDefault="00AD04D0">
      <w:pPr>
        <w:spacing w:after="209"/>
        <w:ind w:left="418" w:right="375"/>
      </w:pPr>
      <w:r>
        <w:t>Administraciones Públicas, de conformidad con lo dispuesto en los artículos 3.1.k), 140 y 141 de la Ley 40/2015, de 1 de octubre, de Régimen Jurídico del Sector Público (en adelante Ley de Régimen Jurídico del Sector Público), los representantes de ambas p</w:t>
      </w:r>
      <w:r>
        <w:t xml:space="preserve">artes consideran que sería muy beneficioso para el cumplimiento de sus respectivos fines el establecer un nuevo marco que regule el suministro estable de información tributaria por parte de la Agencia Tributaria a las Entidades Locales. </w:t>
      </w:r>
    </w:p>
    <w:p w:rsidR="00DA6119" w:rsidRDefault="00AD04D0">
      <w:pPr>
        <w:spacing w:after="211" w:line="259" w:lineRule="auto"/>
        <w:ind w:left="418" w:firstLine="0"/>
        <w:jc w:val="left"/>
      </w:pPr>
      <w:r>
        <w:t xml:space="preserve"> </w:t>
      </w:r>
    </w:p>
    <w:p w:rsidR="00DA6119" w:rsidRDefault="00AD04D0">
      <w:pPr>
        <w:spacing w:after="187"/>
        <w:ind w:left="418" w:right="373"/>
      </w:pPr>
      <w:r>
        <w:t>Igualmente, la L</w:t>
      </w:r>
      <w:r>
        <w:t>ey 7/1985, de 2 de abril, reguladora de las Bases del Régimen Local, establece en su artículo 55 que «Para la efectiva coordinación y la eficacia administrativa, la Administración General del Estado, así como las Administraciones autonómica y local, de acu</w:t>
      </w:r>
      <w:r>
        <w:t>erdo con el principio de lealtad institucional, deberán en sus relaciones recíprocas: d) Facilitar a las otras Administraciones la información sobre la propia gestión que sea relevante para el adecuado desarrollo por éstas de sus cometidos y e) Prestar, en</w:t>
      </w:r>
      <w:r>
        <w:t xml:space="preserve"> el ámbito propio, la cooperación y asistencia activas que las otras Administraciones pudieran precisar para el eficaz cumplimiento de sus tareas».</w:t>
      </w:r>
      <w:r>
        <w:rPr>
          <w:rFonts w:ascii="Times New Roman" w:eastAsia="Times New Roman" w:hAnsi="Times New Roman" w:cs="Times New Roman"/>
          <w:sz w:val="24"/>
        </w:rPr>
        <w:t xml:space="preserve"> </w:t>
      </w:r>
    </w:p>
    <w:p w:rsidR="00DA6119" w:rsidRDefault="00AD04D0">
      <w:pPr>
        <w:spacing w:after="190"/>
        <w:ind w:left="418"/>
      </w:pPr>
      <w:r>
        <w:t xml:space="preserve">Del texto del Convenio objeto de informe se desprende que el presente convenio aporta una mayor eficiencia </w:t>
      </w:r>
      <w:r>
        <w:t>de la gestión pública y contribuye a la realización de actividades de utilidad pública, ya que posibilita el cumplimiento de un servicio con mayor facilidad, con la colaboración de varias administraciones públicas.</w:t>
      </w:r>
      <w:r>
        <w:rPr>
          <w:rFonts w:ascii="Times New Roman" w:eastAsia="Times New Roman" w:hAnsi="Times New Roman" w:cs="Times New Roman"/>
          <w:sz w:val="24"/>
        </w:rPr>
        <w:t xml:space="preserve"> </w:t>
      </w:r>
    </w:p>
    <w:p w:rsidR="00DA6119" w:rsidRDefault="00AD04D0">
      <w:pPr>
        <w:spacing w:after="217"/>
        <w:ind w:left="418" w:right="472"/>
      </w:pPr>
      <w:r>
        <w:t xml:space="preserve">Tercera.- Figura del Convenio </w:t>
      </w:r>
    </w:p>
    <w:p w:rsidR="00DA6119" w:rsidRDefault="00AD04D0">
      <w:pPr>
        <w:ind w:left="418" w:right="379"/>
      </w:pPr>
      <w:r>
        <w:t>De confor</w:t>
      </w:r>
      <w:r>
        <w:t>midad con el artículo 47 de la LRJSP, “Son convenios los acuerdos con efectos jurídicos adoptados por las Administraciones Públicas, los organismos públicos y entidades de derecho público vinculados o dependientes o las Universidades públicas entre sí o co</w:t>
      </w:r>
      <w:r>
        <w:t>n sujetos de derecho privado para un fin común.”</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t xml:space="preserve"> </w:t>
      </w:r>
    </w:p>
    <w:p w:rsidR="00DA6119" w:rsidRDefault="00AD04D0">
      <w:pPr>
        <w:spacing w:after="4" w:line="250" w:lineRule="auto"/>
        <w:ind w:left="427" w:right="368"/>
      </w:pPr>
      <w:r>
        <w:t xml:space="preserve">Por su parte, el artículo 48.1 LRJSP establece que </w:t>
      </w:r>
      <w:r>
        <w:rPr>
          <w:i/>
        </w:rPr>
        <w:t>“Las Administraciones Públicas, sus organismos públicos y entidades de derecho público vinculados o dependientes y las Universidades públicas, en el ámbi</w:t>
      </w:r>
      <w:r>
        <w:rPr>
          <w:i/>
        </w:rPr>
        <w:t>to de sus respectivas competencias, podrán suscribir convenios con sujetos de derecho público y privado, sin que ello pueda suponer cesión de la titularidad de la competencia.”</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t xml:space="preserve"> </w:t>
      </w:r>
    </w:p>
    <w:p w:rsidR="00DA6119" w:rsidRDefault="00AD04D0">
      <w:pPr>
        <w:spacing w:after="207"/>
        <w:ind w:left="418" w:right="376"/>
      </w:pPr>
      <w:r>
        <w:t>El artículo 47.2 a) de la LRJSP, observa que los Convenios interadministrativos firmados entre dos o más Administraciones Públicas, o bien entre dos o más organismos públicos o entidades de derecho público vinculados o dependientes de distintas Administrac</w:t>
      </w:r>
      <w:r>
        <w:t xml:space="preserve">iones públicas, y que podrán incluir la utilización de medios, servicios y recursos de otra Administración Pública, organismo público o entidad de derecho público vinculado o dependiente, para el ejercicio de competencias propias o delegadas. </w:t>
      </w:r>
    </w:p>
    <w:p w:rsidR="00DA6119" w:rsidRDefault="00AD04D0">
      <w:pPr>
        <w:spacing w:after="230" w:line="259" w:lineRule="auto"/>
        <w:ind w:left="418" w:firstLine="0"/>
        <w:jc w:val="left"/>
      </w:pPr>
      <w:r>
        <w:rPr>
          <w:rFonts w:ascii="Calibri" w:eastAsia="Calibri" w:hAnsi="Calibri" w:cs="Calibri"/>
          <w:noProof/>
        </w:rPr>
        <mc:AlternateContent>
          <mc:Choice Requires="wpg">
            <w:drawing>
              <wp:anchor distT="0" distB="0" distL="114300" distR="114300" simplePos="0" relativeHeight="25171763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1015" name="Group 19101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547" name="Rectangle 1154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1548" name="Rectangle 1154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44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1015" style="width:12.7031pt;height:279.582pt;position:absolute;mso-position-horizontal-relative:page;mso-position-horizontal:absolute;margin-left:682.278pt;mso-position-vertical-relative:page;margin-top:532.338pt;" coordsize="1613,35506">
                <v:rect id="Rectangle 1154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54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44 de 174 </w:t>
                        </w:r>
                      </w:p>
                    </w:txbxContent>
                  </v:textbox>
                </v:rect>
                <w10:wrap type="square"/>
              </v:group>
            </w:pict>
          </mc:Fallback>
        </mc:AlternateContent>
      </w:r>
      <w:r>
        <w:t xml:space="preserve"> </w:t>
      </w:r>
    </w:p>
    <w:p w:rsidR="00DA6119" w:rsidRDefault="00AD04D0">
      <w:pPr>
        <w:spacing w:after="187"/>
        <w:ind w:left="418" w:right="472"/>
      </w:pPr>
      <w:r>
        <w:t xml:space="preserve">Cuarta.- Carácter no contractual. </w:t>
      </w:r>
      <w:r>
        <w:rPr>
          <w:rFonts w:ascii="Times New Roman" w:eastAsia="Times New Roman" w:hAnsi="Times New Roman" w:cs="Times New Roman"/>
          <w:sz w:val="24"/>
        </w:rPr>
        <w:t xml:space="preserve"> </w:t>
      </w:r>
    </w:p>
    <w:p w:rsidR="00DA6119" w:rsidRDefault="00AD04D0">
      <w:pPr>
        <w:spacing w:after="4" w:line="250" w:lineRule="auto"/>
        <w:ind w:left="427" w:right="368"/>
      </w:pPr>
      <w:r>
        <w:t>De conformidad con lo pr</w:t>
      </w:r>
      <w:r>
        <w:t>evisto en el artículo 6 LCSP, “</w:t>
      </w:r>
      <w:r>
        <w:rPr>
          <w:i/>
        </w:rPr>
        <w:t>Quedan excluidos del ámbito de la presente Ley los convenios, cuyo contenido no esté comprendido en el de los contratos regulados en esta Ley o en normas administrativas especiales celebrados entre sí por la Administración Ge</w:t>
      </w:r>
      <w:r>
        <w:rPr>
          <w:i/>
        </w:rPr>
        <w:t xml:space="preserve">neral del Estado, las Entidades Gestoras y los Servicios Comunes de la </w:t>
      </w:r>
      <w:r>
        <w:rPr>
          <w:rFonts w:ascii="Times New Roman" w:eastAsia="Times New Roman" w:hAnsi="Times New Roman" w:cs="Times New Roman"/>
          <w:sz w:val="24"/>
        </w:rPr>
        <w:t xml:space="preserve"> </w:t>
      </w:r>
    </w:p>
    <w:p w:rsidR="00DA6119" w:rsidRDefault="00AD04D0">
      <w:pPr>
        <w:spacing w:after="4" w:line="250" w:lineRule="auto"/>
        <w:ind w:left="427" w:right="368"/>
      </w:pPr>
      <w:r>
        <w:rPr>
          <w:i/>
        </w:rPr>
        <w:t>Seguridad Social, las Universidades Públicas, las Comunidades Autónomas y las Ciudades Autónomas de Ceuta y Melilla, las Entidades locales, las entidades con personalidad jurídico púb</w:t>
      </w:r>
      <w:r>
        <w:rPr>
          <w:i/>
        </w:rPr>
        <w:t xml:space="preserve">lica de ellas dependientes y las entidades con personalidad jurídico privada, siempre que, en este último caso, tengan la condición de poder adjudicador. </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Su exclusión queda condicionada al cumplimiento de las siguientes condiciones: </w:t>
      </w:r>
    </w:p>
    <w:p w:rsidR="00DA6119" w:rsidRDefault="00AD04D0">
      <w:pPr>
        <w:spacing w:after="0" w:line="259" w:lineRule="auto"/>
        <w:ind w:left="418" w:firstLine="0"/>
        <w:jc w:val="left"/>
      </w:pPr>
      <w:r>
        <w:rPr>
          <w:i/>
        </w:rPr>
        <w:t xml:space="preserve">  </w:t>
      </w:r>
    </w:p>
    <w:p w:rsidR="00DA6119" w:rsidRDefault="00AD04D0">
      <w:pPr>
        <w:numPr>
          <w:ilvl w:val="0"/>
          <w:numId w:val="2"/>
        </w:numPr>
        <w:spacing w:after="213" w:line="250" w:lineRule="auto"/>
        <w:ind w:right="368" w:hanging="360"/>
      </w:pPr>
      <w:r>
        <w:rPr>
          <w:i/>
        </w:rPr>
        <w:t>Las entidades i</w:t>
      </w:r>
      <w:r>
        <w:rPr>
          <w:i/>
        </w:rPr>
        <w:t>ntervinientes no han de tener vocación de mercado, la cual se presumirá cuando realicen en el mercado abierto un porcentaje igual o superior al 20 por ciento de las actividades objeto de colaboración. Para el cálculo de dicho porcentaje se tomará en consid</w:t>
      </w:r>
      <w:r>
        <w:rPr>
          <w:i/>
        </w:rPr>
        <w:t>eración el promedio del volumen de negocios total u otro indicador alternativo de actividad apropiado, como los gastos soportados considerados en relación con la prestación que constituya el objeto del convenio en los tres ejercicios anteriores a la adjudi</w:t>
      </w:r>
      <w:r>
        <w:rPr>
          <w:i/>
        </w:rPr>
        <w:t>cación del contrato. Cuando, debido a la fecha de creación o de inicio de actividad o a la reorganización de las actividades, el volumen de negocios u otro indicador alternativo de actividad apropiado, como los gastos, no estuvieran disponibles respecto de</w:t>
      </w:r>
      <w:r>
        <w:rPr>
          <w:i/>
        </w:rPr>
        <w:t xml:space="preserve"> los tres ejercicios anteriores o hubieran perdido su vigencia, será suficiente con demostrar que el cálculo del nivel de actividad se corresponde con la realidad, en especial, mediante proyecciones de negocio.  </w:t>
      </w:r>
    </w:p>
    <w:p w:rsidR="00DA6119" w:rsidRDefault="00AD04D0">
      <w:pPr>
        <w:numPr>
          <w:ilvl w:val="0"/>
          <w:numId w:val="2"/>
        </w:numPr>
        <w:spacing w:after="211" w:line="250" w:lineRule="auto"/>
        <w:ind w:right="368" w:hanging="360"/>
      </w:pPr>
      <w:r>
        <w:rPr>
          <w:i/>
        </w:rPr>
        <w:t>Que el convenio establezca o desarrolle una</w:t>
      </w:r>
      <w:r>
        <w:rPr>
          <w:i/>
        </w:rPr>
        <w:t xml:space="preserve"> cooperación entre las entidades participantes con la finalidad de garantizar que los servicios públicos que les incumben se prestan de modo que se logren los objetivos que tienen en común.  </w:t>
      </w:r>
    </w:p>
    <w:p w:rsidR="00DA6119" w:rsidRDefault="00AD04D0">
      <w:pPr>
        <w:numPr>
          <w:ilvl w:val="0"/>
          <w:numId w:val="2"/>
        </w:numPr>
        <w:spacing w:after="230" w:line="250" w:lineRule="auto"/>
        <w:ind w:right="368" w:hanging="360"/>
      </w:pPr>
      <w:r>
        <w:rPr>
          <w:i/>
        </w:rPr>
        <w:t>Que el desarrollo de la cooperación se guíe únicamente por consi</w:t>
      </w:r>
      <w:r>
        <w:rPr>
          <w:i/>
        </w:rPr>
        <w:t xml:space="preserve">deraciones relacionadas con el interés público.  </w:t>
      </w:r>
    </w:p>
    <w:p w:rsidR="00DA6119" w:rsidRDefault="00AD04D0">
      <w:pPr>
        <w:spacing w:after="4" w:line="250" w:lineRule="auto"/>
        <w:ind w:left="427" w:right="368"/>
      </w:pPr>
      <w:r>
        <w:rPr>
          <w:i/>
        </w:rPr>
        <w:t>2. Estarán también excluidos del ámbito de la presente Ley los convenios que celebren las entidades del sector público con personas físicas o jurídicas sujetas al derecho privado, siempre que su contenido n</w:t>
      </w:r>
      <w:r>
        <w:rPr>
          <w:i/>
        </w:rPr>
        <w:t xml:space="preserve">o esté comprendido en el de los contratos regulados en esta Ley o en normas administrativas especiales.” </w:t>
      </w:r>
    </w:p>
    <w:p w:rsidR="00DA6119" w:rsidRDefault="00AD04D0">
      <w:pPr>
        <w:spacing w:after="0" w:line="259" w:lineRule="auto"/>
        <w:ind w:left="418" w:firstLine="0"/>
        <w:jc w:val="left"/>
      </w:pPr>
      <w:r>
        <w:rPr>
          <w:i/>
        </w:rPr>
        <w:t xml:space="preserve"> </w:t>
      </w:r>
    </w:p>
    <w:p w:rsidR="00DA6119" w:rsidRDefault="00AD04D0">
      <w:pPr>
        <w:spacing w:after="189"/>
        <w:ind w:left="418" w:right="375"/>
      </w:pPr>
      <w:r>
        <w:t>En este sentido, se pone de manifiesto que la actividad objeto del presente convenio no tiene carácter contractual, sino que estamos ante un Convenio que tiene por objeto establecer un marco general de colaboración sobre las condiciones y procedimientos po</w:t>
      </w:r>
      <w:r>
        <w:t>r los que se debe regir la cesión de información de la Agencia Tributaria a las Entidades Locales que se adhieran a éste, para el ejercicio de las funciones atribuidas a las mismas, en los supuestos en los que, como excepción al carácter reservado de los d</w:t>
      </w:r>
      <w:r>
        <w:t>atos tributarios, conforme al ordenamiento jurídico, sea procedente dicha cesión, preservando en todo caso los derechos de las personas a que se refiera la información.</w:t>
      </w:r>
      <w:r>
        <w:rPr>
          <w:rFonts w:ascii="Times New Roman" w:eastAsia="Times New Roman" w:hAnsi="Times New Roman" w:cs="Times New Roman"/>
          <w:sz w:val="24"/>
        </w:rPr>
        <w:t xml:space="preserve"> </w:t>
      </w:r>
    </w:p>
    <w:p w:rsidR="00DA6119" w:rsidRDefault="00AD04D0">
      <w:pPr>
        <w:spacing w:after="204"/>
        <w:ind w:left="418" w:right="472"/>
      </w:pPr>
      <w:r>
        <w:rPr>
          <w:rFonts w:ascii="Calibri" w:eastAsia="Calibri" w:hAnsi="Calibri" w:cs="Calibri"/>
          <w:noProof/>
        </w:rPr>
        <mc:AlternateContent>
          <mc:Choice Requires="wpg">
            <w:drawing>
              <wp:anchor distT="0" distB="0" distL="114300" distR="114300" simplePos="0" relativeHeight="25171865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1014" name="Group 19101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652" name="Rectangle 1165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https://candelaria.sedel</w:t>
                              </w:r>
                              <w:r>
                                <w:rPr>
                                  <w:sz w:val="12"/>
                                </w:rPr>
                                <w:t xml:space="preserve">ectronica.es/ </w:t>
                              </w:r>
                            </w:p>
                          </w:txbxContent>
                        </wps:txbx>
                        <wps:bodyPr horzOverflow="overflow" vert="horz" lIns="0" tIns="0" rIns="0" bIns="0" rtlCol="0">
                          <a:noAutofit/>
                        </wps:bodyPr>
                      </wps:wsp>
                      <wps:wsp>
                        <wps:cNvPr id="11653" name="Rectangle 1165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1014" style="width:12.7031pt;height:279.582pt;position:absolute;mso-position-horizontal-relative:page;mso-position-horizontal:absolute;margin-left:682.278pt;mso-position-vertical-relative:page;margin-top:532.338pt;" coordsize="1613,35506">
                <v:rect id="Rectangle 1165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65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45 de 174 </w:t>
                        </w:r>
                      </w:p>
                    </w:txbxContent>
                  </v:textbox>
                </v:rect>
                <w10:wrap type="square"/>
              </v:group>
            </w:pict>
          </mc:Fallback>
        </mc:AlternateContent>
      </w:r>
      <w:r>
        <w:t xml:space="preserve">Quinta.- Requisitos de validez y eficacia de los convenios </w:t>
      </w:r>
    </w:p>
    <w:p w:rsidR="00DA6119" w:rsidRDefault="00AD04D0">
      <w:pPr>
        <w:spacing w:after="211" w:line="259" w:lineRule="auto"/>
        <w:ind w:left="418" w:firstLine="0"/>
        <w:jc w:val="left"/>
      </w:pPr>
      <w:r>
        <w:t xml:space="preserve"> </w:t>
      </w:r>
    </w:p>
    <w:p w:rsidR="00DA6119" w:rsidRDefault="00AD04D0">
      <w:pPr>
        <w:spacing w:after="188"/>
        <w:ind w:left="418" w:right="72"/>
      </w:pPr>
      <w:r>
        <w:t>El artículo 48 de la LRJSP recoge los requisitos de validez y eficacia de los conve</w:t>
      </w:r>
      <w:r>
        <w:t xml:space="preserve">nios, siendo de aplicación a la Administración Local, los siguientes: </w:t>
      </w:r>
      <w:r>
        <w:rPr>
          <w:rFonts w:ascii="Times New Roman" w:eastAsia="Times New Roman" w:hAnsi="Times New Roman" w:cs="Times New Roman"/>
          <w:sz w:val="24"/>
        </w:rPr>
        <w:t xml:space="preserve"> </w:t>
      </w:r>
    </w:p>
    <w:p w:rsidR="00DA6119" w:rsidRDefault="00AD04D0">
      <w:pPr>
        <w:numPr>
          <w:ilvl w:val="1"/>
          <w:numId w:val="2"/>
        </w:numPr>
        <w:ind w:right="376" w:hanging="360"/>
      </w:pPr>
      <w:r>
        <w:t>Las Administraciones Públicas, sus organismos públicos y entidades de derecho público vinculados o dependientes y las Universidades públicas, en el ámbito de sus respectivas competenci</w:t>
      </w:r>
      <w:r>
        <w:t>as, podrán suscribir convenios con sujetos de derecho público y privado, sin que ello pueda suponer cesión de la titularidad de la competencia</w:t>
      </w:r>
      <w:r>
        <w:rPr>
          <w:rFonts w:ascii="Times New Roman" w:eastAsia="Times New Roman" w:hAnsi="Times New Roman" w:cs="Times New Roman"/>
          <w:sz w:val="24"/>
        </w:rPr>
        <w:t xml:space="preserve"> </w:t>
      </w:r>
    </w:p>
    <w:p w:rsidR="00DA6119" w:rsidRDefault="00AD04D0">
      <w:pPr>
        <w:numPr>
          <w:ilvl w:val="1"/>
          <w:numId w:val="2"/>
        </w:numPr>
        <w:ind w:right="376" w:hanging="360"/>
      </w:pPr>
      <w:r>
        <w:t>La suscripción de convenios deberá mejorar la eficiencia de la gestión pública, facilitar la utilización conjunt</w:t>
      </w:r>
      <w:r>
        <w:t xml:space="preserve">a de medios y servicios públicos, contribuir a la realización de actividades de utilidad pública y cumplir con la legislación de estabilidad presupuestaria y sostenibilidad financiera.  </w:t>
      </w:r>
      <w:r>
        <w:rPr>
          <w:rFonts w:ascii="Times New Roman" w:eastAsia="Times New Roman" w:hAnsi="Times New Roman" w:cs="Times New Roman"/>
          <w:sz w:val="24"/>
        </w:rPr>
        <w:t xml:space="preserve"> </w:t>
      </w:r>
    </w:p>
    <w:p w:rsidR="00DA6119" w:rsidRDefault="00AD04D0">
      <w:pPr>
        <w:numPr>
          <w:ilvl w:val="1"/>
          <w:numId w:val="2"/>
        </w:numPr>
        <w:ind w:right="376" w:hanging="360"/>
      </w:pPr>
      <w:r>
        <w:t>La gestión, justificación y resto de actuaciones relacionadas con lo</w:t>
      </w:r>
      <w:r>
        <w:t>s gastos derivados de los convenios que incluyan compromisos financieros para la Administración Pública o cualquiera de sus organismos públicos o entidades de derecho público vinculados o dependientes que lo suscriban, así como con los fondos comprometidos</w:t>
      </w:r>
      <w:r>
        <w:t xml:space="preserve"> en virtud de dichos convenios, se ajustarán a lo dispuesto en la legislación presupuestaria.   Los convenios que incluyan compromisos financieros deberán ser financieramente sostenibles, debiendo quienes los suscriban tener capacidad para financiar los as</w:t>
      </w:r>
      <w:r>
        <w:t xml:space="preserve">umidos durante la vigencia del convenio. </w:t>
      </w:r>
      <w:r>
        <w:rPr>
          <w:rFonts w:ascii="Times New Roman" w:eastAsia="Times New Roman" w:hAnsi="Times New Roman" w:cs="Times New Roman"/>
          <w:sz w:val="24"/>
        </w:rPr>
        <w:t xml:space="preserve"> </w:t>
      </w:r>
    </w:p>
    <w:p w:rsidR="00DA6119" w:rsidRDefault="00AD04D0">
      <w:pPr>
        <w:numPr>
          <w:ilvl w:val="1"/>
          <w:numId w:val="2"/>
        </w:numPr>
        <w:ind w:right="376" w:hanging="360"/>
      </w:pPr>
      <w:r>
        <w:t>Las aportaciones financieras que se comprometan a realizar los firmantes no podrán ser superiores a los gastos derivados de la ejecución del convenio.</w:t>
      </w:r>
      <w:r>
        <w:rPr>
          <w:rFonts w:ascii="Times New Roman" w:eastAsia="Times New Roman" w:hAnsi="Times New Roman" w:cs="Times New Roman"/>
          <w:sz w:val="24"/>
        </w:rPr>
        <w:t xml:space="preserve"> </w:t>
      </w:r>
    </w:p>
    <w:p w:rsidR="00DA6119" w:rsidRDefault="00AD04D0">
      <w:pPr>
        <w:numPr>
          <w:ilvl w:val="1"/>
          <w:numId w:val="2"/>
        </w:numPr>
        <w:ind w:right="376" w:hanging="360"/>
      </w:pPr>
      <w:r>
        <w:t xml:space="preserve">Cuando el convenio instrumente una subvención deberá cumplir </w:t>
      </w:r>
      <w:r>
        <w:t xml:space="preserve">con lo previsto en la Ley 38/2003, de 17 de noviembre, General de Subvenciones y en la normativa autonómica de desarrollo que, en su caso, resulte aplicable. </w:t>
      </w:r>
      <w:r>
        <w:rPr>
          <w:rFonts w:ascii="Times New Roman" w:eastAsia="Times New Roman" w:hAnsi="Times New Roman" w:cs="Times New Roman"/>
          <w:sz w:val="24"/>
        </w:rPr>
        <w:t xml:space="preserve"> </w:t>
      </w:r>
    </w:p>
    <w:p w:rsidR="00DA6119" w:rsidRDefault="00AD04D0">
      <w:pPr>
        <w:numPr>
          <w:ilvl w:val="1"/>
          <w:numId w:val="2"/>
        </w:numPr>
        <w:ind w:right="376" w:hanging="360"/>
      </w:pPr>
      <w:r>
        <w:t>Asimismo, cuando el convenio tenga por objeto la delegación de competencias en una Entidad Local</w:t>
      </w:r>
      <w:r>
        <w:t xml:space="preserve">, deberá cumplir con lo dispuesto en Ley 7/1985, de 2 de abril, Reguladora de las Bases del Régimen Local. </w:t>
      </w:r>
      <w:r>
        <w:rPr>
          <w:rFonts w:ascii="Times New Roman" w:eastAsia="Times New Roman" w:hAnsi="Times New Roman" w:cs="Times New Roman"/>
          <w:sz w:val="24"/>
        </w:rPr>
        <w:t xml:space="preserve"> </w:t>
      </w:r>
    </w:p>
    <w:p w:rsidR="00DA6119" w:rsidRDefault="00AD04D0">
      <w:pPr>
        <w:numPr>
          <w:ilvl w:val="1"/>
          <w:numId w:val="2"/>
        </w:numPr>
        <w:spacing w:after="224"/>
        <w:ind w:right="376" w:hanging="360"/>
      </w:pPr>
      <w:r>
        <w:t xml:space="preserve">Los convenios se perfeccionan por la prestación del consentimiento de las partes. </w:t>
      </w:r>
    </w:p>
    <w:p w:rsidR="00DA6119" w:rsidRDefault="00AD04D0">
      <w:pPr>
        <w:spacing w:after="180"/>
        <w:ind w:left="418" w:right="472"/>
      </w:pPr>
      <w:r>
        <w:t>Sexta.- Contenido de los Convenios</w:t>
      </w:r>
      <w:r>
        <w:rPr>
          <w:rFonts w:ascii="Times New Roman" w:eastAsia="Times New Roman" w:hAnsi="Times New Roman" w:cs="Times New Roman"/>
          <w:sz w:val="24"/>
        </w:rPr>
        <w:t xml:space="preserve"> </w:t>
      </w:r>
    </w:p>
    <w:p w:rsidR="00DA6119" w:rsidRDefault="00AD04D0">
      <w:pPr>
        <w:ind w:left="418"/>
      </w:pPr>
      <w:r>
        <w:t>Por su parte, el artículo 49 LRJSP establece cuál debe ser el contenido mínimo de los Convenios que se suscriban, siendo tal contenido el siguiente:</w:t>
      </w:r>
      <w:r>
        <w:rPr>
          <w:rFonts w:ascii="Times New Roman" w:eastAsia="Times New Roman" w:hAnsi="Times New Roman" w:cs="Times New Roman"/>
          <w:sz w:val="24"/>
        </w:rPr>
        <w:t xml:space="preserve"> </w:t>
      </w:r>
    </w:p>
    <w:p w:rsidR="00DA6119" w:rsidRDefault="00AD04D0">
      <w:pPr>
        <w:numPr>
          <w:ilvl w:val="1"/>
          <w:numId w:val="2"/>
        </w:numPr>
        <w:ind w:right="376" w:hanging="360"/>
      </w:pPr>
      <w:r>
        <w:t xml:space="preserve">Sujetos que suscriben el convenio y la capacidad jurídica con que actúa cada una de las partes. </w:t>
      </w:r>
      <w:r>
        <w:rPr>
          <w:rFonts w:ascii="Times New Roman" w:eastAsia="Times New Roman" w:hAnsi="Times New Roman" w:cs="Times New Roman"/>
          <w:sz w:val="24"/>
        </w:rPr>
        <w:t xml:space="preserve"> </w:t>
      </w:r>
    </w:p>
    <w:p w:rsidR="00DA6119" w:rsidRDefault="00AD04D0">
      <w:pPr>
        <w:numPr>
          <w:ilvl w:val="1"/>
          <w:numId w:val="2"/>
        </w:numPr>
        <w:ind w:right="376" w:hanging="360"/>
      </w:pPr>
      <w:r>
        <w:t xml:space="preserve">La competencia en la que se fundamenta la actuación de la Administración Pública, de los organismos públicos y las entidades de derecho público vinculados o dependientes de ella o de las Universidades públicas. </w:t>
      </w:r>
      <w:r>
        <w:rPr>
          <w:rFonts w:ascii="Times New Roman" w:eastAsia="Times New Roman" w:hAnsi="Times New Roman" w:cs="Times New Roman"/>
          <w:sz w:val="24"/>
        </w:rPr>
        <w:t xml:space="preserve"> </w:t>
      </w:r>
    </w:p>
    <w:p w:rsidR="00DA6119" w:rsidRDefault="00AD04D0">
      <w:pPr>
        <w:numPr>
          <w:ilvl w:val="1"/>
          <w:numId w:val="2"/>
        </w:numPr>
        <w:ind w:right="376" w:hanging="360"/>
      </w:pPr>
      <w:r>
        <w:t>Objeto del convenio y actuaciones a realiza</w:t>
      </w:r>
      <w:r>
        <w:t xml:space="preserve">r por cada sujeto para su cumplimiento, indicando, en su caso, la titularidad de los resultados obtenidos. </w:t>
      </w:r>
      <w:r>
        <w:rPr>
          <w:rFonts w:ascii="Times New Roman" w:eastAsia="Times New Roman" w:hAnsi="Times New Roman" w:cs="Times New Roman"/>
          <w:sz w:val="24"/>
        </w:rPr>
        <w:t xml:space="preserve"> </w:t>
      </w:r>
    </w:p>
    <w:p w:rsidR="00DA6119" w:rsidRDefault="00AD04D0">
      <w:pPr>
        <w:numPr>
          <w:ilvl w:val="1"/>
          <w:numId w:val="2"/>
        </w:numPr>
        <w:ind w:right="376" w:hanging="360"/>
      </w:pPr>
      <w:r>
        <w:t xml:space="preserve">Obligaciones y compromisos económicos asumidos por cada una de las partes, si los hubiera, indicando su distribución temporal por anualidades y su </w:t>
      </w:r>
      <w:r>
        <w:t xml:space="preserve">imputación concreta al presupuesto correspondiente de acuerdo con lo previsto en la legislación presupuestaria. </w:t>
      </w:r>
      <w:r>
        <w:rPr>
          <w:rFonts w:ascii="Times New Roman" w:eastAsia="Times New Roman" w:hAnsi="Times New Roman" w:cs="Times New Roman"/>
          <w:sz w:val="24"/>
        </w:rPr>
        <w:t xml:space="preserve"> </w:t>
      </w:r>
    </w:p>
    <w:p w:rsidR="00DA6119" w:rsidRDefault="00AD04D0">
      <w:pPr>
        <w:numPr>
          <w:ilvl w:val="1"/>
          <w:numId w:val="2"/>
        </w:numPr>
        <w:ind w:right="376" w:hanging="360"/>
      </w:pPr>
      <w:r>
        <w:rPr>
          <w:rFonts w:ascii="Calibri" w:eastAsia="Calibri" w:hAnsi="Calibri" w:cs="Calibri"/>
          <w:noProof/>
        </w:rPr>
        <mc:AlternateContent>
          <mc:Choice Requires="wpg">
            <w:drawing>
              <wp:anchor distT="0" distB="0" distL="114300" distR="114300" simplePos="0" relativeHeight="25171968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1170" name="Group 19117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799" name="Rectangle 1179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1800" name="Rectangle 11800"/>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w:t>
                              </w:r>
                              <w:r>
                                <w:rPr>
                                  <w:sz w:val="12"/>
                                </w:rPr>
                                <w:t xml:space="preserve">e la plataforma esPublico Gestiona | Página 46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1170" style="width:12.7031pt;height:279.582pt;position:absolute;mso-position-horizontal-relative:page;mso-position-horizontal:absolute;margin-left:682.278pt;mso-position-vertical-relative:page;margin-top:532.338pt;" coordsize="1613,35506">
                <v:rect id="Rectangle 1179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800"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46 de 174 </w:t>
                        </w:r>
                      </w:p>
                    </w:txbxContent>
                  </v:textbox>
                </v:rect>
                <w10:wrap type="square"/>
              </v:group>
            </w:pict>
          </mc:Fallback>
        </mc:AlternateContent>
      </w:r>
      <w:r>
        <w:t>Consecuencias aplicables en caso de incumplimiento de las obligaciones y compromisos asumidos por cada una de las partes y, en su caso, los criterios para determinar la posible indemnización por el inc</w:t>
      </w:r>
      <w:r>
        <w:t xml:space="preserve">umplimiento. </w:t>
      </w:r>
      <w:r>
        <w:rPr>
          <w:rFonts w:ascii="Times New Roman" w:eastAsia="Times New Roman" w:hAnsi="Times New Roman" w:cs="Times New Roman"/>
          <w:sz w:val="24"/>
        </w:rPr>
        <w:t xml:space="preserve"> </w:t>
      </w:r>
    </w:p>
    <w:p w:rsidR="00DA6119" w:rsidRDefault="00AD04D0">
      <w:pPr>
        <w:numPr>
          <w:ilvl w:val="1"/>
          <w:numId w:val="2"/>
        </w:numPr>
        <w:ind w:right="376" w:hanging="360"/>
      </w:pPr>
      <w:r>
        <w:t>Mecanismos de seguimiento, vigilancia y control de la ejecución del convenio y de los compromisos adquiridos por los firmantes. Este mecanismo resolverá los problemas de interpretación y cumplimiento que puedan plantearse respecto de los con</w:t>
      </w:r>
      <w:r>
        <w:t xml:space="preserve">venios. </w:t>
      </w:r>
      <w:r>
        <w:rPr>
          <w:rFonts w:ascii="Times New Roman" w:eastAsia="Times New Roman" w:hAnsi="Times New Roman" w:cs="Times New Roman"/>
          <w:sz w:val="24"/>
        </w:rPr>
        <w:t xml:space="preserve"> </w:t>
      </w:r>
    </w:p>
    <w:p w:rsidR="00DA6119" w:rsidRDefault="00AD04D0">
      <w:pPr>
        <w:numPr>
          <w:ilvl w:val="1"/>
          <w:numId w:val="2"/>
        </w:numPr>
        <w:ind w:right="376" w:hanging="360"/>
      </w:pPr>
      <w:r>
        <w:t xml:space="preserve">El régimen de modificación del convenio. A falta de regulación expresa la modificación del contenido del convenio requerirá acuerdo unánime de los firmantes. </w:t>
      </w:r>
      <w:r>
        <w:rPr>
          <w:rFonts w:ascii="Times New Roman" w:eastAsia="Times New Roman" w:hAnsi="Times New Roman" w:cs="Times New Roman"/>
          <w:sz w:val="24"/>
        </w:rPr>
        <w:t xml:space="preserve"> </w:t>
      </w:r>
    </w:p>
    <w:p w:rsidR="00DA6119" w:rsidRDefault="00AD04D0">
      <w:pPr>
        <w:numPr>
          <w:ilvl w:val="1"/>
          <w:numId w:val="2"/>
        </w:numPr>
        <w:ind w:right="376" w:hanging="360"/>
      </w:pPr>
      <w:r>
        <w:t xml:space="preserve">Plazo de vigencia del convenio teniendo en cuenta las siguientes reglas: </w:t>
      </w:r>
    </w:p>
    <w:p w:rsidR="00DA6119" w:rsidRDefault="00AD04D0">
      <w:pPr>
        <w:spacing w:after="0" w:line="259" w:lineRule="auto"/>
        <w:ind w:left="423" w:firstLine="0"/>
        <w:jc w:val="left"/>
      </w:pPr>
      <w:r>
        <w:t xml:space="preserve"> </w:t>
      </w:r>
    </w:p>
    <w:p w:rsidR="00DA6119" w:rsidRDefault="00AD04D0">
      <w:pPr>
        <w:spacing w:after="187"/>
        <w:ind w:left="1513" w:right="373"/>
      </w:pPr>
      <w:r>
        <w:rPr>
          <w:rFonts w:ascii="Courier New" w:eastAsia="Courier New" w:hAnsi="Courier New" w:cs="Courier New"/>
        </w:rPr>
        <w:t>o</w:t>
      </w:r>
      <w:r>
        <w:t xml:space="preserve"> Los conv</w:t>
      </w:r>
      <w:r>
        <w:t xml:space="preserve">enios deberán tener una duración determinada, que no podrá ser superior a cuatro años, salvo que normativamente se prevea un plazo superior. </w:t>
      </w:r>
      <w:r>
        <w:rPr>
          <w:rFonts w:ascii="Times New Roman" w:eastAsia="Times New Roman" w:hAnsi="Times New Roman" w:cs="Times New Roman"/>
          <w:sz w:val="24"/>
        </w:rPr>
        <w:t xml:space="preserve"> </w:t>
      </w:r>
      <w:r>
        <w:rPr>
          <w:rFonts w:ascii="Courier New" w:eastAsia="Courier New" w:hAnsi="Courier New" w:cs="Courier New"/>
        </w:rPr>
        <w:t>o</w:t>
      </w:r>
      <w:r>
        <w:t xml:space="preserve"> En cualquier momento antes de la finalización del plazo previsto en el apartado anterior, los firmantes del conv</w:t>
      </w:r>
      <w:r>
        <w:t>enio podrán acordar unánimemente su prórroga por un periodo de hasta cuatro años adicionales o su extinción</w:t>
      </w:r>
      <w:r>
        <w:rPr>
          <w:rFonts w:ascii="Times New Roman" w:eastAsia="Times New Roman" w:hAnsi="Times New Roman" w:cs="Times New Roman"/>
          <w:sz w:val="24"/>
        </w:rPr>
        <w:t xml:space="preserve"> </w:t>
      </w:r>
    </w:p>
    <w:p w:rsidR="00DA6119" w:rsidRDefault="00AD04D0">
      <w:pPr>
        <w:spacing w:after="208"/>
        <w:ind w:left="418"/>
      </w:pPr>
      <w:r>
        <w:t xml:space="preserve">En términos generales, el contenido del Convenio Marco cuya adhesión se propone cumple con los extremos señalados en el precepto de referencia. </w:t>
      </w:r>
      <w:r>
        <w:rPr>
          <w:rFonts w:ascii="Times New Roman" w:eastAsia="Times New Roman" w:hAnsi="Times New Roman" w:cs="Times New Roman"/>
          <w:sz w:val="24"/>
        </w:rPr>
        <w:t xml:space="preserve"> </w:t>
      </w:r>
    </w:p>
    <w:p w:rsidR="00DA6119" w:rsidRDefault="00AD04D0">
      <w:pPr>
        <w:spacing w:after="180"/>
        <w:ind w:left="418" w:right="472"/>
      </w:pPr>
      <w:r>
        <w:t>Séptima.-</w:t>
      </w:r>
      <w:r>
        <w:rPr>
          <w:b/>
        </w:rPr>
        <w:t xml:space="preserve"> </w:t>
      </w:r>
      <w:r>
        <w:t>Memoria Justificativa</w:t>
      </w:r>
      <w:r>
        <w:rPr>
          <w:rFonts w:ascii="Times New Roman" w:eastAsia="Times New Roman" w:hAnsi="Times New Roman" w:cs="Times New Roman"/>
          <w:sz w:val="24"/>
        </w:rPr>
        <w:t xml:space="preserve"> </w:t>
      </w:r>
    </w:p>
    <w:p w:rsidR="00DA6119" w:rsidRDefault="00AD04D0">
      <w:pPr>
        <w:spacing w:after="205"/>
        <w:ind w:left="418"/>
      </w:pPr>
      <w:r>
        <w:t>El artículo 50 de la LRJSP establece, como trámite preceptivo, la emisión de una memoria justificativa dónde se analicen los siguientes contenidos mínimos:</w:t>
      </w:r>
      <w:r>
        <w:rPr>
          <w:rFonts w:ascii="Times New Roman" w:eastAsia="Times New Roman" w:hAnsi="Times New Roman" w:cs="Times New Roman"/>
          <w:sz w:val="24"/>
        </w:rPr>
        <w:t xml:space="preserve"> </w:t>
      </w:r>
    </w:p>
    <w:p w:rsidR="00DA6119" w:rsidRDefault="00AD04D0">
      <w:pPr>
        <w:numPr>
          <w:ilvl w:val="1"/>
          <w:numId w:val="2"/>
        </w:numPr>
        <w:ind w:right="376" w:hanging="360"/>
      </w:pPr>
      <w:r>
        <w:rPr>
          <w:noProof/>
        </w:rPr>
        <w:drawing>
          <wp:anchor distT="0" distB="0" distL="114300" distR="114300" simplePos="0" relativeHeight="251720704" behindDoc="1" locked="0" layoutInCell="1" allowOverlap="0">
            <wp:simplePos x="0" y="0"/>
            <wp:positionH relativeFrom="column">
              <wp:posOffset>2481707</wp:posOffset>
            </wp:positionH>
            <wp:positionV relativeFrom="paragraph">
              <wp:posOffset>129</wp:posOffset>
            </wp:positionV>
            <wp:extent cx="210312" cy="156972"/>
            <wp:effectExtent l="0" t="0" r="0" b="0"/>
            <wp:wrapNone/>
            <wp:docPr id="11785" name="Picture 11785"/>
            <wp:cNvGraphicFramePr/>
            <a:graphic xmlns:a="http://schemas.openxmlformats.org/drawingml/2006/main">
              <a:graphicData uri="http://schemas.openxmlformats.org/drawingml/2006/picture">
                <pic:pic xmlns:pic="http://schemas.openxmlformats.org/drawingml/2006/picture">
                  <pic:nvPicPr>
                    <pic:cNvPr id="11785" name="Picture 11785"/>
                    <pic:cNvPicPr/>
                  </pic:nvPicPr>
                  <pic:blipFill>
                    <a:blip r:embed="rId21"/>
                    <a:stretch>
                      <a:fillRect/>
                    </a:stretch>
                  </pic:blipFill>
                  <pic:spPr>
                    <a:xfrm>
                      <a:off x="0" y="0"/>
                      <a:ext cx="210312" cy="156972"/>
                    </a:xfrm>
                    <a:prstGeom prst="rect">
                      <a:avLst/>
                    </a:prstGeom>
                  </pic:spPr>
                </pic:pic>
              </a:graphicData>
            </a:graphic>
          </wp:anchor>
        </w:drawing>
      </w:r>
      <w:r>
        <w:t>La necesidad y oportunidad  El impacto económico</w:t>
      </w:r>
      <w:r>
        <w:rPr>
          <w:rFonts w:ascii="Times New Roman" w:eastAsia="Times New Roman" w:hAnsi="Times New Roman" w:cs="Times New Roman"/>
          <w:sz w:val="24"/>
        </w:rPr>
        <w:t xml:space="preserve"> </w:t>
      </w:r>
    </w:p>
    <w:p w:rsidR="00DA6119" w:rsidRDefault="00AD04D0">
      <w:pPr>
        <w:numPr>
          <w:ilvl w:val="1"/>
          <w:numId w:val="2"/>
        </w:numPr>
        <w:ind w:right="376" w:hanging="360"/>
      </w:pPr>
      <w:r>
        <w:t>Justificación d</w:t>
      </w:r>
      <w:r>
        <w:t>el carácter no contractual de la actividad en cuestión.</w:t>
      </w:r>
      <w:r>
        <w:rPr>
          <w:rFonts w:ascii="Times New Roman" w:eastAsia="Times New Roman" w:hAnsi="Times New Roman" w:cs="Times New Roman"/>
          <w:sz w:val="24"/>
        </w:rPr>
        <w:t xml:space="preserve"> </w:t>
      </w:r>
    </w:p>
    <w:p w:rsidR="00DA6119" w:rsidRDefault="00AD04D0">
      <w:pPr>
        <w:numPr>
          <w:ilvl w:val="1"/>
          <w:numId w:val="2"/>
        </w:numPr>
        <w:ind w:right="376" w:hanging="360"/>
      </w:pPr>
      <w:r>
        <w:t>Justificación del cumplimiento de lo previsto en la LRJSP</w:t>
      </w:r>
      <w:r>
        <w:rPr>
          <w:rFonts w:ascii="Times New Roman" w:eastAsia="Times New Roman" w:hAnsi="Times New Roman" w:cs="Times New Roman"/>
          <w:sz w:val="24"/>
        </w:rPr>
        <w:t xml:space="preserve"> </w:t>
      </w:r>
    </w:p>
    <w:p w:rsidR="00DA6119" w:rsidRDefault="00AD04D0">
      <w:pPr>
        <w:spacing w:after="187"/>
        <w:ind w:left="418" w:right="374"/>
      </w:pPr>
      <w:r>
        <w:t>Se trata de un documento esencial en la tramitación del convenio, puesto que a través de ella se justificarán los aspectos más importantes d</w:t>
      </w:r>
      <w:r>
        <w:t>e los requisitos de validez y eficacia, destacando en especial el carácter no contractual, y la necesidad y oportunidad de la misma.</w:t>
      </w:r>
      <w:r>
        <w:rPr>
          <w:rFonts w:ascii="Times New Roman" w:eastAsia="Times New Roman" w:hAnsi="Times New Roman" w:cs="Times New Roman"/>
          <w:sz w:val="24"/>
        </w:rPr>
        <w:t xml:space="preserve"> </w:t>
      </w:r>
    </w:p>
    <w:p w:rsidR="00DA6119" w:rsidRDefault="00AD04D0">
      <w:pPr>
        <w:spacing w:after="203"/>
        <w:ind w:left="418" w:right="378"/>
      </w:pPr>
      <w:r>
        <w:t xml:space="preserve">En el presente caso, consta en el expediente Memoria Justificativa suscrita por la Alcaldía, reseñado en los antecedentes </w:t>
      </w:r>
      <w:r>
        <w:t xml:space="preserve">del presente informe, con el contenido previsto en el mencionado artículo. </w:t>
      </w:r>
      <w:r>
        <w:rPr>
          <w:rFonts w:ascii="Times New Roman" w:eastAsia="Times New Roman" w:hAnsi="Times New Roman" w:cs="Times New Roman"/>
          <w:sz w:val="24"/>
        </w:rPr>
        <w:t xml:space="preserve"> </w:t>
      </w:r>
    </w:p>
    <w:p w:rsidR="00DA6119" w:rsidRDefault="00AD04D0">
      <w:pPr>
        <w:spacing w:after="180"/>
        <w:ind w:left="418" w:right="472"/>
      </w:pPr>
      <w:r>
        <w:t>Octava. - Competencia municipal.</w:t>
      </w:r>
      <w:r>
        <w:rPr>
          <w:rFonts w:ascii="Times New Roman" w:eastAsia="Times New Roman" w:hAnsi="Times New Roman" w:cs="Times New Roman"/>
          <w:sz w:val="24"/>
        </w:rPr>
        <w:t xml:space="preserve"> </w:t>
      </w:r>
    </w:p>
    <w:p w:rsidR="00DA6119" w:rsidRDefault="00AD04D0">
      <w:pPr>
        <w:spacing w:after="194"/>
        <w:ind w:left="418" w:right="316"/>
      </w:pPr>
      <w:r>
        <w:t>Se propone un Convenio cuyo objeto es establecer un marco general de colaboración sobre las condiciones y procedimientos por los que se debe regir la cesión de información de la Agencia Tributaria a las Entidades Locales que se adhieran a éste, para el eje</w:t>
      </w:r>
      <w:r>
        <w:t>rcicio de las funciones atribuidas a las mismas, en los supuestos en los que, como excepción al carácter reservado de los datos tributarios, conforme al ordenamiento jurídico, sea procedente dicha cesión, preservando en todo caso los derechos de las person</w:t>
      </w:r>
      <w:r>
        <w:t>as a que se refiera la información.</w:t>
      </w:r>
      <w:r>
        <w:rPr>
          <w:rFonts w:ascii="Times New Roman" w:eastAsia="Times New Roman" w:hAnsi="Times New Roman" w:cs="Times New Roman"/>
          <w:sz w:val="24"/>
        </w:rPr>
        <w:t xml:space="preserve"> </w:t>
      </w:r>
    </w:p>
    <w:p w:rsidR="00DA6119" w:rsidRDefault="00AD04D0">
      <w:pPr>
        <w:ind w:left="418"/>
      </w:pPr>
      <w:r>
        <w:t xml:space="preserve">En este sentido, por lo que respecta a la competencia del municipio en la materia objeto del </w:t>
      </w:r>
    </w:p>
    <w:p w:rsidR="00DA6119" w:rsidRDefault="00AD04D0">
      <w:pPr>
        <w:spacing w:after="4" w:line="250" w:lineRule="auto"/>
        <w:ind w:left="427" w:right="368"/>
      </w:pPr>
      <w:r>
        <w:t xml:space="preserve">Convenio, el artículo 25.2 de la LRBR señala que </w:t>
      </w:r>
      <w:r>
        <w:rPr>
          <w:i/>
        </w:rPr>
        <w:t>“El Municipio ejercerá en todo caso como competencias propias, en los términ</w:t>
      </w:r>
      <w:r>
        <w:rPr>
          <w:i/>
        </w:rPr>
        <w:t>os de la legislación del Estado y de las Comunidades Autónomas, en las siguientes materias: ñ) Promoción en su término municipal de la participación de los ciudadanos en el uso eficiente y sostenible de las tecnologías de la información y las comunicacione</w:t>
      </w:r>
      <w:r>
        <w:rPr>
          <w:i/>
        </w:rPr>
        <w:t>s”.</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rPr>
          <w:i/>
        </w:rPr>
        <w:t xml:space="preserve"> </w:t>
      </w:r>
    </w:p>
    <w:p w:rsidR="00DA6119" w:rsidRDefault="00AD04D0">
      <w:pPr>
        <w:spacing w:after="208"/>
        <w:ind w:left="418" w:right="472"/>
      </w:pPr>
      <w:r>
        <w:rPr>
          <w:rFonts w:ascii="Calibri" w:eastAsia="Calibri" w:hAnsi="Calibri" w:cs="Calibri"/>
          <w:noProof/>
        </w:rPr>
        <mc:AlternateContent>
          <mc:Choice Requires="wpg">
            <w:drawing>
              <wp:anchor distT="0" distB="0" distL="114300" distR="114300" simplePos="0" relativeHeight="25172172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4341" name="Group 19434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1903" name="Rectangle 1190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1904" name="Rectangle 1190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47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4341" style="width:12.7031pt;height:279.582pt;position:absolute;mso-position-horizontal-relative:page;mso-position-horizontal:absolute;margin-left:682.278pt;mso-position-vertical-relative:page;margin-top:532.338pt;" coordsize="1613,35506">
                <v:rect id="Rectangle 1190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190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47 de 174 </w:t>
                        </w:r>
                      </w:p>
                    </w:txbxContent>
                  </v:textbox>
                </v:rect>
                <w10:wrap type="square"/>
              </v:group>
            </w:pict>
          </mc:Fallback>
        </mc:AlternateContent>
      </w:r>
      <w:r>
        <w:t xml:space="preserve">Novena. - </w:t>
      </w:r>
      <w:r>
        <w:t xml:space="preserve">Sostenibilidad presupuestaria de las Administraciones Públicas. </w:t>
      </w:r>
    </w:p>
    <w:p w:rsidR="00DA6119" w:rsidRDefault="00AD04D0">
      <w:pPr>
        <w:ind w:left="418" w:right="380"/>
      </w:pPr>
      <w:r>
        <w:t>De conformidad con el artículo 32 de la Ley 2/2011, de 4 de marzo, de Economía Sostenible, “1. Todas las Administraciones Públicas deben contribuir al logro de la sostenibilidad presupuestari</w:t>
      </w:r>
      <w:r>
        <w:t>a de las finanzas públicas, entendida como la capacidad para financiar los compromisos de gasto presentes y futuros.</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t xml:space="preserve">  </w:t>
      </w:r>
    </w:p>
    <w:p w:rsidR="00DA6119" w:rsidRDefault="00AD04D0">
      <w:pPr>
        <w:numPr>
          <w:ilvl w:val="0"/>
          <w:numId w:val="3"/>
        </w:numPr>
        <w:spacing w:after="193"/>
        <w:ind w:right="378" w:hanging="432"/>
      </w:pPr>
      <w:r>
        <w:t xml:space="preserve">Para garantizar la sostenibilidad presupuestaria, las Administraciones Públicas aplicarán una política de racionalización y contención </w:t>
      </w:r>
      <w:r>
        <w:t xml:space="preserve">del gasto y se adecuarán a los principios de estabilidad presupuestaria, transparencia, plurianualidad y eficacia, en los términos definidos en la normativa de estabilidad presupuestaria.  </w:t>
      </w:r>
    </w:p>
    <w:p w:rsidR="00DA6119" w:rsidRDefault="00AD04D0">
      <w:pPr>
        <w:numPr>
          <w:ilvl w:val="0"/>
          <w:numId w:val="3"/>
        </w:numPr>
        <w:spacing w:after="194"/>
        <w:ind w:right="378" w:hanging="432"/>
      </w:pPr>
      <w:r>
        <w:t>Las disposiciones legales y reglamentarias, los actos administrati</w:t>
      </w:r>
      <w:r>
        <w:t xml:space="preserve">vos, los contratos y los convenios de colaboración y cualquier otra actuación de las Administraciones Públicas deberán valorar sus repercusiones y efectos, de forma que se garantice la sostenibilidad presupuestaria.  </w:t>
      </w:r>
    </w:p>
    <w:p w:rsidR="00DA6119" w:rsidRDefault="00AD04D0">
      <w:pPr>
        <w:numPr>
          <w:ilvl w:val="0"/>
          <w:numId w:val="3"/>
        </w:numPr>
        <w:spacing w:after="189"/>
        <w:ind w:right="378" w:hanging="432"/>
      </w:pPr>
      <w:r>
        <w:t>Todo gasto se evaluará atendiendo a lo</w:t>
      </w:r>
      <w:r>
        <w:t>s principios de eficiencia y simplificación de los servicios prestados, incentivando la productividad del sector público. En especial, el Estado promoverá la colaboración entre las Administraciones Públicas para mejorar la eficiencia en la prestación de se</w:t>
      </w:r>
      <w:r>
        <w:t xml:space="preserve">rvicios públicos.” </w:t>
      </w:r>
    </w:p>
    <w:p w:rsidR="00DA6119" w:rsidRDefault="00AD04D0">
      <w:pPr>
        <w:ind w:left="418"/>
      </w:pPr>
      <w:r>
        <w:t xml:space="preserve">En el presente caso, y según se deriva de la Memoria Justificativa emitida por la Alcaldía, se pretende la adhesión a un Convenio del cual no se derivan gastos para el Ayuntamiento de </w:t>
      </w:r>
    </w:p>
    <w:p w:rsidR="00DA6119" w:rsidRDefault="00AD04D0">
      <w:pPr>
        <w:spacing w:after="2" w:line="242" w:lineRule="auto"/>
        <w:ind w:left="418" w:right="310"/>
        <w:jc w:val="left"/>
      </w:pPr>
      <w:r>
        <w:t>Candelaria. Concretamente dicha Memoria se justific</w:t>
      </w:r>
      <w:r>
        <w:t xml:space="preserve">a en los siguientes términos: </w:t>
      </w:r>
      <w:r>
        <w:rPr>
          <w:i/>
        </w:rPr>
        <w:t>“El presente Convenio no genera impacto económico alguno para el presente Ayuntamiento de Candelaria. A este respecto, se informa que la cláusula Decimonovena del mismo establece expresamente que, como consecuencia del cumplim</w:t>
      </w:r>
      <w:r>
        <w:rPr>
          <w:i/>
        </w:rPr>
        <w:t>iento y desarrollo de los compromisos adquiridos en el presente Convenio, no se asumen obligaciones ni compromisos económicos de naturaleza ordinaria ni extraordinaria por ninguna de las partes.”</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rPr>
          <w:i/>
        </w:rPr>
        <w:t xml:space="preserve"> </w:t>
      </w:r>
    </w:p>
    <w:p w:rsidR="00DA6119" w:rsidRDefault="00AD04D0">
      <w:pPr>
        <w:spacing w:after="187"/>
        <w:ind w:left="418" w:right="472"/>
      </w:pPr>
      <w:r>
        <w:t xml:space="preserve">Décima.- Competencia para su aprobación. </w:t>
      </w:r>
      <w:r>
        <w:rPr>
          <w:rFonts w:ascii="Times New Roman" w:eastAsia="Times New Roman" w:hAnsi="Times New Roman" w:cs="Times New Roman"/>
          <w:sz w:val="24"/>
        </w:rPr>
        <w:t xml:space="preserve"> </w:t>
      </w:r>
    </w:p>
    <w:p w:rsidR="00DA6119" w:rsidRDefault="00AD04D0">
      <w:pPr>
        <w:ind w:left="418" w:right="377"/>
      </w:pPr>
      <w:r>
        <w:t>En cuanto al órgano competente, es la Junta de Gobierno Local el órgano competente que tiene atribuido la competencia para la aprobación de programas, planes, convenios con entidades públicas o privadas para consecución de los fines de interés público, así</w:t>
      </w:r>
      <w:r>
        <w:t xml:space="preserve"> como la autorización a la Alcaldesa - Presidenta, para actuar y firmar en los citados convenios, planes o programas, en virtud de delegación del pleno adoptada en el acuerdo primero, punto  6 de la sesión plenaria de 28 de junio de 2019, en el que se esta</w:t>
      </w:r>
      <w:r>
        <w:t xml:space="preserve">blece “  </w:t>
      </w:r>
      <w:r>
        <w:rPr>
          <w:i/>
        </w:rPr>
        <w:t>Primero: Delegar en la Junta de Gobierno Local las siguientes atribuciones del Pleno de la Corporación:… 6.- La aprobación de programas, planes o convenios con entidades públicas o privadas para la consecución de fines de interés público, así como</w:t>
      </w:r>
      <w:r>
        <w:rPr>
          <w:i/>
        </w:rPr>
        <w:t xml:space="preserve"> la autorización al Alcalde Presidente para actuar y firmar, en los citados convenios, planes o programas, ante cualquier Administración Pública u órganos de ésta, en los términos previstos en la Ley Territorial 14/1.990, de Régimen </w:t>
      </w:r>
    </w:p>
    <w:p w:rsidR="00DA6119" w:rsidRDefault="00AD04D0">
      <w:pPr>
        <w:spacing w:after="248" w:line="250" w:lineRule="auto"/>
        <w:ind w:left="427" w:right="368"/>
      </w:pPr>
      <w:r>
        <w:rPr>
          <w:i/>
        </w:rPr>
        <w:t>Jurídico de las Admini</w:t>
      </w:r>
      <w:r>
        <w:rPr>
          <w:i/>
        </w:rPr>
        <w:t xml:space="preserve">straciones Públicas de Canarias…” </w:t>
      </w:r>
      <w:r>
        <w:rPr>
          <w:rFonts w:ascii="Times New Roman" w:eastAsia="Times New Roman" w:hAnsi="Times New Roman" w:cs="Times New Roman"/>
          <w:sz w:val="24"/>
        </w:rPr>
        <w:t xml:space="preserve"> </w:t>
      </w:r>
    </w:p>
    <w:p w:rsidR="00DA6119" w:rsidRDefault="00AD04D0">
      <w:pPr>
        <w:ind w:left="418" w:right="374"/>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4767" name="Group 19476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010" name="Rectangle 1201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011" name="Rectangle 1201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48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4767" style="width:12.7031pt;height:279.582pt;position:absolute;mso-position-horizontal-relative:page;mso-position-horizontal:absolute;margin-left:682.278pt;mso-position-vertical-relative:page;margin-top:532.338pt;" coordsize="1613,35506">
                <v:rect id="Rectangle 1201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01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48 de 174 </w:t>
                        </w:r>
                      </w:p>
                    </w:txbxContent>
                  </v:textbox>
                </v:rect>
                <w10:wrap type="square"/>
              </v:group>
            </w:pict>
          </mc:Fallback>
        </mc:AlternateContent>
      </w:r>
      <w:r>
        <w:t>Por parte de este Ayunt</w:t>
      </w:r>
      <w:r>
        <w:t>amiento los convenios deberán ser suscritos por la AlcaldesaPresidenta haciendo uso de las competencias previstas en el art.21.1 b de la Ley 7/1985 de 2 de abril Reguladora de Bases de Régimen Local , del art 41.12 del Real Decreto Legislativo 2568/1986, d</w:t>
      </w:r>
      <w:r>
        <w:t xml:space="preserve">e 28 de noviembre por el que se aprueba el Reglamento de Organización, Funcionamiento y Régimen Jurídico de las Entidades Locales, en orden a la suscripción de documentos que vinculen contractualmente a la Entidad Local a la cual representa. </w:t>
      </w:r>
    </w:p>
    <w:p w:rsidR="00DA6119" w:rsidRDefault="00AD04D0">
      <w:pPr>
        <w:spacing w:after="0" w:line="259" w:lineRule="auto"/>
        <w:ind w:left="418" w:firstLine="0"/>
        <w:jc w:val="left"/>
      </w:pPr>
      <w:r>
        <w:t xml:space="preserve"> </w:t>
      </w:r>
    </w:p>
    <w:p w:rsidR="00DA6119" w:rsidRDefault="00AD04D0">
      <w:pPr>
        <w:ind w:left="418" w:right="376"/>
      </w:pPr>
      <w:r>
        <w:t>Asimismo, e</w:t>
      </w:r>
      <w:r>
        <w:t>l art. 51.3 en relación con el artículo 123 del Real Decreto 2568/1986, de 28 de noviembre, por el que se aprueba el Reglamento de Organización, Funcionamiento y Régimen Jurídico de las Entidades Locales, atribuye a las Comisiones Informativas la función d</w:t>
      </w:r>
      <w:r>
        <w:t xml:space="preserve">e estudio, informe o consulta de los asuntos que hayan de ser sometidos a la Junta de Gobierno Local cuando esta actúe con competencias delegadas por el Pleno. </w:t>
      </w:r>
    </w:p>
    <w:p w:rsidR="00DA6119" w:rsidRDefault="00AD04D0">
      <w:pPr>
        <w:spacing w:after="0" w:line="259" w:lineRule="auto"/>
        <w:ind w:left="418" w:firstLine="0"/>
        <w:jc w:val="left"/>
      </w:pPr>
      <w:r>
        <w:t xml:space="preserve"> </w:t>
      </w:r>
    </w:p>
    <w:p w:rsidR="00DA6119" w:rsidRDefault="00AD04D0">
      <w:pPr>
        <w:spacing w:after="519"/>
        <w:ind w:left="418" w:right="376"/>
      </w:pPr>
      <w:r>
        <w:t xml:space="preserve">A la vista de cuanto antecede, la informante estima que es posible jurídicamente la adhesión </w:t>
      </w:r>
      <w:r>
        <w:t>y suscripción al Convenio entre la Agencia Estatal de Administración Tributaria y la Federación Española de Municipios y Provincias en materia de suministro de información de carácter tributario a las Entidades Locales y formula la siguiente Propuesta de R</w:t>
      </w:r>
      <w:r>
        <w:t xml:space="preserve">esolución, para que por la Junta de Gobierno Local se acuerde: </w:t>
      </w:r>
    </w:p>
    <w:p w:rsidR="00DA6119" w:rsidRDefault="00AD04D0">
      <w:pPr>
        <w:pStyle w:val="Ttulo3"/>
        <w:spacing w:after="309"/>
        <w:ind w:left="760"/>
      </w:pPr>
      <w:r>
        <w:t xml:space="preserve">PROPUESTA DE RESOLUCIÓN </w:t>
      </w:r>
    </w:p>
    <w:p w:rsidR="00DA6119" w:rsidRDefault="00AD04D0">
      <w:pPr>
        <w:ind w:left="418" w:right="472"/>
      </w:pPr>
      <w:r>
        <w:rPr>
          <w:b/>
        </w:rPr>
        <w:t xml:space="preserve">PRIMERO. - </w:t>
      </w:r>
      <w:r>
        <w:t xml:space="preserve">Aprobar la adhesión del Iltre. Ayuntamiento de Candelaria al Convenio entre la </w:t>
      </w:r>
    </w:p>
    <w:p w:rsidR="00DA6119" w:rsidRDefault="00AD04D0">
      <w:pPr>
        <w:spacing w:after="4" w:line="276" w:lineRule="auto"/>
        <w:ind w:left="418" w:right="97"/>
        <w:jc w:val="left"/>
      </w:pPr>
      <w:r>
        <w:t xml:space="preserve">Agencia Estatal de Administración Tributaria y la Federación Española de Municipios y Provincias en materia de suministro de información de carácter tributario a las Entidades Locales, cuyo tenor literal es el siguiente: </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t xml:space="preserve"> </w:t>
      </w:r>
    </w:p>
    <w:p w:rsidR="00DA6119" w:rsidRDefault="00AD04D0">
      <w:pPr>
        <w:spacing w:after="2" w:line="259" w:lineRule="auto"/>
        <w:ind w:left="418" w:firstLine="0"/>
        <w:jc w:val="left"/>
      </w:pPr>
      <w:r>
        <w:t xml:space="preserve"> </w:t>
      </w:r>
    </w:p>
    <w:p w:rsidR="00DA6119" w:rsidRDefault="00AD04D0">
      <w:pPr>
        <w:spacing w:after="4" w:line="250" w:lineRule="auto"/>
        <w:ind w:left="418"/>
        <w:jc w:val="left"/>
      </w:pPr>
      <w:r>
        <w:rPr>
          <w:i/>
        </w:rPr>
        <w:t>“</w:t>
      </w:r>
      <w:r>
        <w:rPr>
          <w:b/>
          <w:i/>
        </w:rPr>
        <w:t xml:space="preserve">CONVENIO ENTRE LA AGENCIA ESTATAL DE ADMINISTRACIÓN TRIBUTARIA Y LA </w:t>
      </w:r>
    </w:p>
    <w:p w:rsidR="00DA6119" w:rsidRDefault="00AD04D0">
      <w:pPr>
        <w:spacing w:after="4" w:line="250" w:lineRule="auto"/>
        <w:ind w:left="418"/>
        <w:jc w:val="left"/>
      </w:pPr>
      <w:r>
        <w:rPr>
          <w:b/>
          <w:i/>
        </w:rPr>
        <w:t xml:space="preserve">FEDERACIÓN ESPAÑOLA DE MUNICIPIOS Y PROVINCIAS EN MATERIA DE SUMINISTRO DE INFORMACIÓN DE CARÁCTER TRIBUTARIO A LAS ENTIDADES </w:t>
      </w:r>
    </w:p>
    <w:p w:rsidR="00DA6119" w:rsidRDefault="00AD04D0">
      <w:pPr>
        <w:spacing w:after="4" w:line="250" w:lineRule="auto"/>
        <w:ind w:left="418"/>
        <w:jc w:val="left"/>
      </w:pPr>
      <w:r>
        <w:rPr>
          <w:b/>
          <w:i/>
        </w:rPr>
        <w:t>LOCALES</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rPr>
          <w:i/>
        </w:rPr>
        <w:t xml:space="preserve"> </w:t>
      </w:r>
    </w:p>
    <w:p w:rsidR="00DA6119" w:rsidRDefault="00AD04D0">
      <w:pPr>
        <w:ind w:left="418" w:right="472"/>
      </w:pPr>
      <w:r>
        <w:t xml:space="preserve">En Madrid, a 18 de marzo de 2021. </w:t>
      </w:r>
    </w:p>
    <w:p w:rsidR="00DA6119" w:rsidRDefault="00AD04D0">
      <w:pPr>
        <w:spacing w:after="0" w:line="259" w:lineRule="auto"/>
        <w:ind w:left="418" w:firstLine="0"/>
        <w:jc w:val="left"/>
      </w:pPr>
      <w:r>
        <w:rPr>
          <w:i/>
        </w:rPr>
        <w:t xml:space="preserve"> </w:t>
      </w:r>
    </w:p>
    <w:p w:rsidR="00DA6119" w:rsidRDefault="00AD04D0">
      <w:pPr>
        <w:spacing w:after="0" w:line="259" w:lineRule="auto"/>
        <w:ind w:left="418" w:firstLine="0"/>
        <w:jc w:val="left"/>
      </w:pPr>
      <w:r>
        <w:t xml:space="preserve"> </w:t>
      </w:r>
    </w:p>
    <w:p w:rsidR="00DA6119" w:rsidRDefault="00AD04D0">
      <w:pPr>
        <w:pStyle w:val="Ttulo3"/>
        <w:ind w:left="760" w:right="713"/>
      </w:pPr>
      <w:r>
        <w:t>PARTES QUE</w:t>
      </w:r>
      <w:r>
        <w:t xml:space="preserve"> INTERVIENEN </w:t>
      </w:r>
    </w:p>
    <w:p w:rsidR="00DA6119" w:rsidRDefault="00AD04D0">
      <w:pPr>
        <w:spacing w:after="0" w:line="259" w:lineRule="auto"/>
        <w:ind w:left="423" w:firstLine="0"/>
        <w:jc w:val="left"/>
      </w:pPr>
      <w:r>
        <w:t xml:space="preserve"> </w:t>
      </w:r>
    </w:p>
    <w:p w:rsidR="00DA6119" w:rsidRDefault="00AD04D0">
      <w:pPr>
        <w:spacing w:after="4" w:line="250" w:lineRule="auto"/>
        <w:ind w:left="427" w:right="368"/>
      </w:pPr>
      <w:r>
        <w:rPr>
          <w:i/>
        </w:rPr>
        <w:t xml:space="preserve">De una parte, doña Inés María Bardón Rafael, Presidenta de la Agencia Estatal de  </w:t>
      </w:r>
    </w:p>
    <w:p w:rsidR="00DA6119" w:rsidRDefault="00AD04D0">
      <w:pPr>
        <w:spacing w:after="4" w:line="250" w:lineRule="auto"/>
        <w:ind w:left="427" w:right="368"/>
      </w:pPr>
      <w:r>
        <w:rPr>
          <w:i/>
        </w:rPr>
        <w:t xml:space="preserve">Administración Tributaria, en virtud de lo previsto en el artículo 103, apartado tres.2 de la Ley 31/1990, de 27 de diciembre, de Presupuestos Generales del </w:t>
      </w:r>
      <w:r>
        <w:rPr>
          <w:i/>
        </w:rPr>
        <w:t xml:space="preserve">Estado para 1991, nombrada por el Real Decreto 380/2018, de 8 de junio.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Y de otra, don Abel Caballero Álvarez, Presidente de la Federación Española de Municipios y Provincias, elegido conforme establecen sus Estatutos, en el XII Pleno ordinario celebrado el 21 de septiembre de 2019, actuando en nombre y representación de la mi</w:t>
      </w:r>
      <w:r>
        <w:rPr>
          <w:i/>
        </w:rPr>
        <w:t xml:space="preserve">sma, de conformidad con el artículo 36.1 de los citados Estatutos, con domicilio a efectos del presente Convenio en la calle Nuncio, 8, 28005 de Madrid.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Reconociéndose ambas partes la capacidad legal necesaria para formalizar el presente Convenio, reali</w:t>
      </w:r>
      <w:r>
        <w:rPr>
          <w:i/>
        </w:rPr>
        <w:t xml:space="preserve">zan la siguiente </w:t>
      </w:r>
    </w:p>
    <w:p w:rsidR="00DA6119" w:rsidRDefault="00AD04D0">
      <w:pPr>
        <w:spacing w:after="0" w:line="259" w:lineRule="auto"/>
        <w:ind w:left="418" w:firstLine="0"/>
        <w:jc w:val="left"/>
      </w:pPr>
      <w:r>
        <w:rPr>
          <w:rFonts w:ascii="Calibri" w:eastAsia="Calibri" w:hAnsi="Calibri" w:cs="Calibri"/>
          <w:noProof/>
        </w:rPr>
        <mc:AlternateContent>
          <mc:Choice Requires="wpg">
            <w:drawing>
              <wp:anchor distT="0" distB="0" distL="114300" distR="114300" simplePos="0" relativeHeight="25172377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4535" name="Group 19453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111" name="Rectangle 1211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112" name="Rectangle 1211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49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4535" style="width:12.7031pt;height:279.582pt;position:absolute;mso-position-horizontal-relative:page;mso-position-horizontal:absolute;margin-left:682.278pt;mso-position-vertical-relative:page;margin-top:532.338pt;" coordsize="1613,35506">
                <v:rect id="Rectangle 1211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11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49 de 174 </w:t>
                        </w:r>
                      </w:p>
                    </w:txbxContent>
                  </v:textbox>
                </v:rect>
                <w10:wrap type="square"/>
              </v:group>
            </w:pict>
          </mc:Fallback>
        </mc:AlternateContent>
      </w:r>
      <w:r>
        <w:rPr>
          <w:i/>
        </w:rPr>
        <w:t xml:space="preserve"> </w:t>
      </w:r>
    </w:p>
    <w:p w:rsidR="00DA6119" w:rsidRDefault="00AD04D0">
      <w:pPr>
        <w:pStyle w:val="Ttulo3"/>
        <w:ind w:left="760" w:right="705"/>
      </w:pPr>
      <w:r>
        <w:t xml:space="preserve">EXPOSICIÓN DE MOTIVOS </w:t>
      </w:r>
    </w:p>
    <w:p w:rsidR="00DA6119" w:rsidRDefault="00AD04D0">
      <w:pPr>
        <w:spacing w:after="0" w:line="259" w:lineRule="auto"/>
        <w:ind w:left="58"/>
        <w:jc w:val="center"/>
      </w:pPr>
      <w:r>
        <w:t xml:space="preserve">I </w:t>
      </w:r>
    </w:p>
    <w:p w:rsidR="00DA6119" w:rsidRDefault="00AD04D0">
      <w:pPr>
        <w:spacing w:after="4" w:line="250" w:lineRule="auto"/>
        <w:ind w:left="427" w:right="368"/>
      </w:pPr>
      <w:r>
        <w:rPr>
          <w:i/>
        </w:rPr>
        <w:t>La Agencia Es</w:t>
      </w:r>
      <w:r>
        <w:rPr>
          <w:i/>
        </w:rPr>
        <w:t>tatal de Administración Tributaria (en adelante, Agencia Tributaria) es la Entidad de Derecho Público encargado, en nombre y por cuenta del Estado, de la aplicación efectiva del sistema tributario estatal y aduanero, y de aquellos recursos de otras Adminis</w:t>
      </w:r>
      <w:r>
        <w:rPr>
          <w:i/>
        </w:rPr>
        <w:t xml:space="preserve">traciones y Entes Públicos nacionales o de la Unión Europea cuya gestión se le encomiende por Ley o por Convenio. </w:t>
      </w:r>
    </w:p>
    <w:p w:rsidR="00DA6119" w:rsidRDefault="00AD04D0">
      <w:pPr>
        <w:spacing w:after="4" w:line="250" w:lineRule="auto"/>
        <w:ind w:left="427" w:right="368"/>
      </w:pPr>
      <w:r>
        <w:rPr>
          <w:i/>
        </w:rPr>
        <w:t>La Federación Española de Municipios y Provincias (en adelante, FEMP) es una asociación constituida por Entidades Locales, creada al amparo d</w:t>
      </w:r>
      <w:r>
        <w:rPr>
          <w:i/>
        </w:rPr>
        <w:t>e la disposición adicional quinta de la Ley 7/1985, de 2 de abril, reguladora de las Bases de Régimen Local, y declarada de utilidad pública mediante acuerdo del Consejo de Ministros de 26 de junio de 1985, para la protección y promoción de sus intereses c</w:t>
      </w:r>
      <w:r>
        <w:rPr>
          <w:i/>
        </w:rPr>
        <w:t xml:space="preserve">omunes. </w:t>
      </w:r>
    </w:p>
    <w:p w:rsidR="00DA6119" w:rsidRDefault="00AD04D0">
      <w:pPr>
        <w:spacing w:after="231" w:line="250" w:lineRule="auto"/>
        <w:ind w:left="427" w:right="368"/>
      </w:pPr>
      <w:r>
        <w:rPr>
          <w:i/>
        </w:rPr>
        <w:t>Los municipios son entidades básicas de la organización territorial del Estado y cauce inmediato de participación ciudadana en los asuntos públicos, que institucionalizan y gestionan con autonomía los intereses propios de las correspondientes cole</w:t>
      </w:r>
      <w:r>
        <w:rPr>
          <w:i/>
        </w:rPr>
        <w:t xml:space="preserve">ctividades. Las provincias e islas son entidades locales con personalidad jurídica propia, que gozan de autonomía para gestionar los intereses propios de las correspondientes colectividades. </w:t>
      </w:r>
    </w:p>
    <w:p w:rsidR="00DA6119" w:rsidRDefault="00AD04D0">
      <w:pPr>
        <w:pStyle w:val="Ttulo4"/>
        <w:ind w:left="56" w:right="2"/>
      </w:pPr>
      <w:r>
        <w:t xml:space="preserve">II </w:t>
      </w:r>
    </w:p>
    <w:p w:rsidR="00DA6119" w:rsidRDefault="00AD04D0">
      <w:pPr>
        <w:spacing w:after="4" w:line="250" w:lineRule="auto"/>
        <w:ind w:left="427" w:right="368"/>
      </w:pPr>
      <w:r>
        <w:rPr>
          <w:i/>
        </w:rPr>
        <w:t>En el año 2003 se firmó entre la Agencia Tributaria y la FEM</w:t>
      </w:r>
      <w:r>
        <w:rPr>
          <w:i/>
        </w:rPr>
        <w:t>P un Convenio de colaboración en materia de suministro de información de carácter tributario a las entidades locales como parte del marco general de colaboración establecido por el Protocolo de colaboración suscrito entre ambos organismos, el cual instituy</w:t>
      </w:r>
      <w:r>
        <w:rPr>
          <w:i/>
        </w:rPr>
        <w:t xml:space="preserve">ó un sistema estable de colaboración mutua en los ámbitos de gestión tributaria, recaudación en vía ejecutiva de los tributos propios de las Entidades Locales, suministro e intercambio de información. </w:t>
      </w:r>
    </w:p>
    <w:p w:rsidR="00DA6119" w:rsidRDefault="00AD04D0">
      <w:pPr>
        <w:spacing w:after="0" w:line="259" w:lineRule="auto"/>
        <w:ind w:left="423" w:firstLine="0"/>
        <w:jc w:val="left"/>
      </w:pPr>
      <w:r>
        <w:rPr>
          <w:i/>
        </w:rPr>
        <w:t xml:space="preserve"> </w:t>
      </w:r>
    </w:p>
    <w:p w:rsidR="00DA6119" w:rsidRDefault="00AD04D0">
      <w:pPr>
        <w:spacing w:after="0" w:line="259" w:lineRule="auto"/>
        <w:ind w:left="423" w:firstLine="0"/>
        <w:jc w:val="left"/>
      </w:pPr>
      <w:r>
        <w:rPr>
          <w:i/>
        </w:rPr>
        <w:t xml:space="preserve"> </w:t>
      </w:r>
    </w:p>
    <w:p w:rsidR="00DA6119" w:rsidRDefault="00AD04D0">
      <w:pPr>
        <w:spacing w:after="4" w:line="250" w:lineRule="auto"/>
        <w:ind w:left="427" w:right="368"/>
      </w:pPr>
      <w:r>
        <w:rPr>
          <w:i/>
        </w:rPr>
        <w:t xml:space="preserve">En el marco de colaboración mutua que debe presidir las relaciones entre las  </w:t>
      </w:r>
    </w:p>
    <w:p w:rsidR="00DA6119" w:rsidRDefault="00AD04D0">
      <w:pPr>
        <w:spacing w:after="4" w:line="250" w:lineRule="auto"/>
        <w:ind w:left="427" w:right="368"/>
      </w:pPr>
      <w:r>
        <w:rPr>
          <w:i/>
        </w:rPr>
        <w:t>Administraciones Públicas, de conformidad con lo dispuesto en los artículos 3.1.k), 140 y 141 de la Ley 40/2015, de 1 de octubre, de Régimen Jurídico del Sector Público (en adel</w:t>
      </w:r>
      <w:r>
        <w:rPr>
          <w:i/>
        </w:rPr>
        <w:t xml:space="preserve">ante Ley de Régimen Jurídico del Sector Público), los representantes de ambas partes consideran que sería muy beneficioso para el cumplimiento de sus respectivos fines el establecer un nuevo marco que regule el suministro estable de información tributaria </w:t>
      </w:r>
      <w:r>
        <w:rPr>
          <w:i/>
        </w:rPr>
        <w:t xml:space="preserve">por parte de la Agencia Tributaria a las Entidades Locales. </w:t>
      </w:r>
    </w:p>
    <w:p w:rsidR="00DA6119" w:rsidRDefault="00AD04D0">
      <w:pPr>
        <w:spacing w:after="0" w:line="259" w:lineRule="auto"/>
        <w:ind w:left="418" w:firstLine="0"/>
        <w:jc w:val="left"/>
      </w:pPr>
      <w:r>
        <w:t xml:space="preserve"> </w:t>
      </w:r>
    </w:p>
    <w:p w:rsidR="00DA6119" w:rsidRDefault="00AD04D0">
      <w:pPr>
        <w:spacing w:after="4" w:line="250" w:lineRule="auto"/>
        <w:ind w:left="427" w:right="368"/>
      </w:pPr>
      <w:r>
        <w:rPr>
          <w:i/>
        </w:rPr>
        <w:t>Igualmente, la Ley 7/1985, de 2 de abril, reguladora de las Bases del Régimen Local, establece en su artículo 55 que «Para la efectiva coordinación y la eficacia administrativa, la Administraci</w:t>
      </w:r>
      <w:r>
        <w:rPr>
          <w:i/>
        </w:rPr>
        <w:t>ón General del Estado, así como las Administraciones autonómica y local, de acuerdo con el principio de lealtad institucional, deberán en sus relaciones recíprocas: d) Facilitar a las otras Administraciones la información sobre la propia gestión que sea re</w:t>
      </w:r>
      <w:r>
        <w:rPr>
          <w:i/>
        </w:rPr>
        <w:t xml:space="preserve">levante para el adecuado desarrollo por éstas de sus cometidos y e) Prestar, en el ámbito propio, la cooperación y asistencia activas que las otras Administraciones pudieran precisar para el eficaz cumplimiento de sus tareas».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2480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4769" name="Group 19476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209" name="Rectangle 1220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w:t>
                              </w:r>
                              <w:r>
                                <w:rPr>
                                  <w:sz w:val="12"/>
                                </w:rPr>
                                <w:t xml:space="preserve">YP9EPA64KSQRK9RX9XM | Verificación: https://candelaria.sedelectronica.es/ </w:t>
                              </w:r>
                            </w:p>
                          </w:txbxContent>
                        </wps:txbx>
                        <wps:bodyPr horzOverflow="overflow" vert="horz" lIns="0" tIns="0" rIns="0" bIns="0" rtlCol="0">
                          <a:noAutofit/>
                        </wps:bodyPr>
                      </wps:wsp>
                      <wps:wsp>
                        <wps:cNvPr id="12210" name="Rectangle 12210"/>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4769" style="width:12.7031pt;height:279.582pt;position:absolute;mso-position-horizontal-relative:page;mso-position-horizontal:absolute;margin-left:682.278pt;mso-position-vertical-relative:page;margin-top:532.338pt;" coordsize="1613,35506">
                <v:rect id="Rectangle 1220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210"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50 de 174 </w:t>
                        </w:r>
                      </w:p>
                    </w:txbxContent>
                  </v:textbox>
                </v:rect>
                <w10:wrap type="square"/>
              </v:group>
            </w:pict>
          </mc:Fallback>
        </mc:AlternateContent>
      </w:r>
      <w:r>
        <w:rPr>
          <w:i/>
        </w:rPr>
        <w:t xml:space="preserve">Este suministro de información se encuentra amparado tanto por la Ley 58/2003, de 17 de diciembre, General Tributaria (en adelante Ley General Tributaria) como por el resto de normas que rigen el suministro de información tributaria a las Administraciones </w:t>
      </w:r>
      <w:r>
        <w:rPr>
          <w:i/>
        </w:rPr>
        <w:t xml:space="preserve">Públicas.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Así, en los artículos 3.2 y 34.1.g) de la Ley General Tributaria, se establece, de una parte, que los principios generales de eficacia y limitación de costes indirectos derivados del cumplimiento de obligaciones formales han de articular la ap</w:t>
      </w:r>
      <w:r>
        <w:rPr>
          <w:i/>
        </w:rPr>
        <w:t xml:space="preserve">licación del sistema tributario y, de otra, que los contribuyentes tienen derecho a solicitar certificación y copia de las declaraciones por ellos presentadas. </w:t>
      </w:r>
    </w:p>
    <w:p w:rsidR="00DA6119" w:rsidRDefault="00AD04D0">
      <w:pPr>
        <w:spacing w:after="0" w:line="259" w:lineRule="auto"/>
        <w:ind w:left="418" w:firstLine="0"/>
        <w:jc w:val="left"/>
      </w:pPr>
      <w:r>
        <w:rPr>
          <w:i/>
        </w:rPr>
        <w:t xml:space="preserve"> </w:t>
      </w:r>
    </w:p>
    <w:p w:rsidR="00DA6119" w:rsidRDefault="00AD04D0">
      <w:pPr>
        <w:spacing w:after="2" w:line="242" w:lineRule="auto"/>
        <w:ind w:left="418" w:right="310"/>
        <w:jc w:val="left"/>
      </w:pPr>
      <w:r>
        <w:rPr>
          <w:i/>
        </w:rPr>
        <w:t>En desarrollo de tales principios, el suministro de información tributaria a otras Administra</w:t>
      </w:r>
      <w:r>
        <w:rPr>
          <w:i/>
        </w:rPr>
        <w:t>ciones Públicas como excepción al carácter reservado de los datos con trascendencia tributaria, se regula en el artículo 95.1 de la misma Ley, que en su letra k) lo autoriza para el desarrollo de sus funciones previa autorización de los obligados tributari</w:t>
      </w:r>
      <w:r>
        <w:rPr>
          <w:i/>
        </w:rPr>
        <w:t xml:space="preserve">os a que se refieran los datos suministrados.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Por otra parte, el artículo 95.1 ampara en su apartado b) la cesión que tenga por objeto </w:t>
      </w:r>
      <w:r>
        <w:rPr>
          <w:i/>
        </w:rPr>
        <w:t xml:space="preserve">la colaboración con otras Administraciones Tributarias a efectos del cumplimiento de obligaciones fiscales en el ámbito de sus competencias.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Asimismo, el artículo 95.1.j) de la citada Ley ampara la cesión de información con trascendencia tributaria para</w:t>
      </w:r>
      <w:r>
        <w:rPr>
          <w:i/>
        </w:rPr>
        <w:t xml:space="preserve"> la colaboración con órganos o entidades de derecho público encargados de la recaudación de recursos públicos no tributarios para la correcta identificación de los obligados al pago y con la Dirección General de Tráfico para la práctica de las notificacion</w:t>
      </w:r>
      <w:r>
        <w:rPr>
          <w:i/>
        </w:rPr>
        <w:t xml:space="preserve">es a los mismos, dirigidas al cobro de tales recursos.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Respecto al soporte para llevar a cabo el suministro de datos, se estará a lo establecido en el artículo 44 de la Ley de Régimen Jurídico del Sector Público, relativo al intercambio electrónico de d</w:t>
      </w:r>
      <w:r>
        <w:rPr>
          <w:i/>
        </w:rPr>
        <w:t>atos en entornos cerrados de comunicaciones establecidos entre Administraciones Públicas, órganos, organismos públicos y entidades de derecho público, garantizándose, en todo caso, la seguridad del entorno cerrado y la protección de los datos que se trasmi</w:t>
      </w:r>
      <w:r>
        <w:rPr>
          <w:i/>
        </w:rPr>
        <w:t xml:space="preserve">tan. </w:t>
      </w:r>
    </w:p>
    <w:p w:rsidR="00DA6119" w:rsidRDefault="00AD04D0">
      <w:pPr>
        <w:spacing w:after="0" w:line="259" w:lineRule="auto"/>
        <w:ind w:left="423" w:firstLine="0"/>
        <w:jc w:val="left"/>
      </w:pPr>
      <w:r>
        <w:rPr>
          <w:i/>
        </w:rPr>
        <w:t xml:space="preserve"> </w:t>
      </w:r>
    </w:p>
    <w:p w:rsidR="00DA6119" w:rsidRDefault="00AD04D0">
      <w:pPr>
        <w:spacing w:after="4" w:line="250" w:lineRule="auto"/>
        <w:ind w:left="427" w:right="368"/>
      </w:pPr>
      <w:r>
        <w:rPr>
          <w:i/>
        </w:rPr>
        <w:t>En tal sentido, el apartado 2 del ya citado artículo 95 de la Ley General Tributaria, añade que en los casos de cesión previstos en el apartado 1, la información de carácter tributario deberá ser suministrada preferentemente mediante la utilización</w:t>
      </w:r>
      <w:r>
        <w:rPr>
          <w:i/>
        </w:rPr>
        <w:t xml:space="preserve"> de medios informáticos o telemáticos. Cuando las Administraciones Públicas puedan disponer de la información por dichos medios, no podrán exigir a los interesados la aportación de certificados de la Administración tributaria en relación con dicha informac</w:t>
      </w:r>
      <w:r>
        <w:rPr>
          <w:i/>
        </w:rPr>
        <w:t xml:space="preserve">ión.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2582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4642" name="Group 19464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298" name="Rectangle 1229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299" name="Rectangle 1229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51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4642" style="width:12.7031pt;height:279.582pt;position:absolute;mso-position-horizontal-relative:page;mso-position-horizontal:absolute;margin-left:682.278pt;mso-position-vertical-relative:page;margin-top:532.338pt;" coordsize="1613,35506">
                <v:rect id="Rectangle 1229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29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51 de 174 </w:t>
                        </w:r>
                      </w:p>
                    </w:txbxContent>
                  </v:textbox>
                </v:rect>
                <w10:wrap type="square"/>
              </v:group>
            </w:pict>
          </mc:Fallback>
        </mc:AlternateContent>
      </w:r>
      <w:r>
        <w:rPr>
          <w:i/>
        </w:rPr>
        <w:t>En el mismo sentido se pronuncia la «Orden (del Min</w:t>
      </w:r>
      <w:r>
        <w:rPr>
          <w:i/>
        </w:rPr>
        <w:t>isterio de Economía y Hacienda) de 18 de noviembre de 1999 que regula el suministro de información tributaria a las Administraciones Públicas para el desarrollo de sus funciones, así como los supuestos contemplados en el artículo 113.1 de la LGT» (actual a</w:t>
      </w:r>
      <w:r>
        <w:rPr>
          <w:i/>
        </w:rPr>
        <w:t>rtículo 95.1 de la Ley 58/2003, General Tributaria). En particular, el artículo 2 de esta Orden regula el suministro de información de carácter tributario para el desarrollo de las funciones atribuidas a las Administraciones Públicas, previendo que «cuando</w:t>
      </w:r>
      <w:r>
        <w:rPr>
          <w:i/>
        </w:rPr>
        <w:t xml:space="preserve"> el suministro de información sea procedente, se procurará su cumplimentación por medios informáticos o telemáticos atendiendo a las posibilidades técnicas tanto de la Agencia Estatal de Administración Tributaria como de la Administración cesionaria, que p</w:t>
      </w:r>
      <w:r>
        <w:rPr>
          <w:i/>
        </w:rPr>
        <w:t>odrán convenir en cada caso concreto lo que estimen más conveniente». Por su parte, el artículo 3 de la Orden, en cuanto al suministro de información en los supuestos contemplados en el artículo 113.1 de la Ley General Tributaria (actual 95.1), también pre</w:t>
      </w:r>
      <w:r>
        <w:rPr>
          <w:i/>
        </w:rPr>
        <w:t xml:space="preserve">vé que la información pueda ser suministrada mediante transmisión telemática.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De acuerdo con ello, la Agencia Tributaria ha ido incorporando tecnologías de cesión electrónica de información a las Administraciones Públicas altamente eficaces para la obte</w:t>
      </w:r>
      <w:r>
        <w:rPr>
          <w:i/>
        </w:rPr>
        <w:t xml:space="preserve">nción de información tributaria, que ofrecen los datos de manera inmediata.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Por todo ello se hace necesaria una nueva regulación del sistema de suministro de información tributaria que prevea todas las posibilidades tecnológicas que soportan en la actua</w:t>
      </w:r>
      <w:r>
        <w:rPr>
          <w:i/>
        </w:rPr>
        <w:t xml:space="preserve">lidad el suministro de datos y permita a las Entidades Locales la agilización en la disposición de la información y disminución de los costes incurridos aprovechando al máximo el desarrollo de las actuales tecnologías. </w:t>
      </w:r>
    </w:p>
    <w:p w:rsidR="00DA6119" w:rsidRDefault="00AD04D0">
      <w:pPr>
        <w:spacing w:after="218" w:line="259" w:lineRule="auto"/>
        <w:ind w:left="418" w:firstLine="0"/>
        <w:jc w:val="left"/>
      </w:pPr>
      <w:r>
        <w:rPr>
          <w:i/>
        </w:rPr>
        <w:t xml:space="preserve"> </w:t>
      </w:r>
    </w:p>
    <w:p w:rsidR="00DA6119" w:rsidRDefault="00AD04D0">
      <w:pPr>
        <w:pStyle w:val="Ttulo4"/>
        <w:ind w:left="56"/>
      </w:pPr>
      <w:r>
        <w:t xml:space="preserve">III </w:t>
      </w:r>
    </w:p>
    <w:p w:rsidR="00DA6119" w:rsidRDefault="00AD04D0">
      <w:pPr>
        <w:spacing w:after="4" w:line="250" w:lineRule="auto"/>
        <w:ind w:left="427" w:right="368"/>
      </w:pPr>
      <w:r>
        <w:rPr>
          <w:i/>
        </w:rPr>
        <w:t>Las Administraciones Públicas, sus organismos públicos y entidades de derecho público vinculados o dependientes pueden, en el ámbito de sus competencias, suscribir Convenios con otros sujetos de derecho público, sin que ello suponga cesión de la titularida</w:t>
      </w:r>
      <w:r>
        <w:rPr>
          <w:i/>
        </w:rPr>
        <w:t xml:space="preserve">d de sus competencias, a fin de mejorar la eficiencia de la gestión pública y facilitar la utilización conjunta de medios y servicios públicos, con el contenido y por los trámites establecidos en la Ley de Régimen Jurídico del Sector Público.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En este se</w:t>
      </w:r>
      <w:r>
        <w:rPr>
          <w:i/>
        </w:rPr>
        <w:t>ntido, razones de eficacia en el ejercicio de las competencias atribuidas a las partes signatarias justifican la regulación de un sistema de suministro de información tributaria que permita a las entidades locales que se adhieran, disponer de la informació</w:t>
      </w:r>
      <w:r>
        <w:rPr>
          <w:i/>
        </w:rPr>
        <w:t>n que precisan para el ejercicio de sus funciones de forma ágil, mediante la utilización de los medios materiales y humanos ya existentes en ambas Administraciones Públicas y, por tanto, sin que su aplicación implique aumento de costes para ninguna de ella</w:t>
      </w:r>
      <w:r>
        <w:rPr>
          <w:i/>
        </w:rPr>
        <w:t>s. Dicho sistema, basado en las modernas tecnologías, se regula a través del presente Convenio dado que el suministro se producirá sobre los datos de un elevado número de interesados o afectados por los mismos y habrá de verificarse de una forma continuada</w:t>
      </w:r>
      <w:r>
        <w:rPr>
          <w:i/>
        </w:rPr>
        <w:t xml:space="preserve"> en el tiempo. </w:t>
      </w:r>
    </w:p>
    <w:p w:rsidR="00DA6119" w:rsidRDefault="00AD04D0">
      <w:pPr>
        <w:spacing w:after="0" w:line="259" w:lineRule="auto"/>
        <w:ind w:left="418" w:firstLine="0"/>
        <w:jc w:val="left"/>
      </w:pPr>
      <w:r>
        <w:rPr>
          <w:i/>
        </w:rPr>
        <w:t xml:space="preserve"> </w:t>
      </w:r>
    </w:p>
    <w:p w:rsidR="00DA6119" w:rsidRDefault="00AD04D0">
      <w:pPr>
        <w:spacing w:after="229" w:line="250" w:lineRule="auto"/>
        <w:ind w:left="427" w:right="368"/>
      </w:pPr>
      <w:r>
        <w:rPr>
          <w:i/>
        </w:rPr>
        <w:t>En todo caso, el suministro de información efectuado en el ámbito de aplicación de este Convenio deberá respetar los derechos fundamentales al honor y a la intimidad personal y familiar de los ciudadanos y a la protección de datos persona</w:t>
      </w:r>
      <w:r>
        <w:rPr>
          <w:i/>
        </w:rPr>
        <w:t>les que prescriben los apartados 1 y 4 del artículo 18 de la Constitución Española, en los términos previstos en el Reglamento (UE) 2016/679 del Parlamento Europeo y del Consejo, de 27 de abril de 2016, relativo a la protección de las personas físicas en l</w:t>
      </w:r>
      <w:r>
        <w:rPr>
          <w:i/>
        </w:rPr>
        <w:t xml:space="preserve">o que respecta al tratamiento de datos personales y a la libre circulación de estos datos y por el que se deroga la Directiva 95/46/CE, y en la Ley Orgánica 3/2018, de 5 de diciembre, de Protección de Datos Personales y garantía de los derechos digitales. </w:t>
      </w:r>
    </w:p>
    <w:p w:rsidR="00DA6119" w:rsidRDefault="00AD04D0">
      <w:pPr>
        <w:spacing w:after="220" w:line="259" w:lineRule="auto"/>
        <w:ind w:left="106" w:firstLine="0"/>
        <w:jc w:val="center"/>
      </w:pPr>
      <w:r>
        <w:rPr>
          <w:b/>
          <w:i/>
        </w:rPr>
        <w:t xml:space="preserve"> </w:t>
      </w:r>
    </w:p>
    <w:p w:rsidR="00DA6119" w:rsidRDefault="00AD04D0">
      <w:pPr>
        <w:pStyle w:val="Ttulo4"/>
        <w:ind w:left="56" w:right="3"/>
      </w:pPr>
      <w:r>
        <w:t xml:space="preserve">IV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5577" name="Group 19557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390" name="Rectangle 1239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391" name="Rectangle 1239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52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5577" style="width:12.7031pt;height:279.582pt;position:absolute;mso-position-horizontal-relative:page;mso-position-horizontal:absolute;margin-left:682.278pt;mso-position-vertical-relative:page;margin-top:532.338pt;" coordsize="1613,35506">
                <v:rect id="Rectangle 1239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39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52 de 174 </w:t>
                        </w:r>
                      </w:p>
                    </w:txbxContent>
                  </v:textbox>
                </v:rect>
                <w10:wrap type="square"/>
              </v:group>
            </w:pict>
          </mc:Fallback>
        </mc:AlternateContent>
      </w:r>
      <w:r>
        <w:rPr>
          <w:i/>
        </w:rPr>
        <w:t>Según establece el artículo 48 de la Ley de Régimen Jurídico del Sector Público, en el ámbito de la Administración General del Estado y sus organismos públicos y entidades de derecho público vinculados o dependientes, podrán celebrar Convenios los titulare</w:t>
      </w:r>
      <w:r>
        <w:rPr>
          <w:i/>
        </w:rPr>
        <w:t xml:space="preserve">s de los Departamentos ministeriales y los Presidentes o Directores de dichas entidades y organismos públicos.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El presente Convenio cuenta con el informe favorable del Servicio Jurídico de la Agencia Tributaria y la autorización previa del Ministerio de</w:t>
      </w:r>
      <w:r>
        <w:rPr>
          <w:i/>
        </w:rPr>
        <w:t xml:space="preserve"> Hacienda, de acuerdo con lo dispuesto en el artículo 50 de la Ley de Régimen Jurídico del Sector Público, en la instrucción segunda, apartados 1 y 2 de la Orden PRA/1267/2017, de 21 de diciembre, por la que se publica el Acuerdo del Consejo de Ministros, </w:t>
      </w:r>
      <w:r>
        <w:rPr>
          <w:i/>
        </w:rPr>
        <w:t xml:space="preserve">de 15 de diciembre de 2017, por el que se aprueban las instrucciones para la tramitación de Convenios, y en el caso de la autorización previa del Ministerio de Hacienda, de acuerdo además con lo dispuesto en el artículo 14.1.t) del Real Decreto 1113/2018, </w:t>
      </w:r>
      <w:r>
        <w:rPr>
          <w:i/>
        </w:rPr>
        <w:t xml:space="preserve">de 7 de septiembre, por el que se desarrolla la estructura orgánica básica del Ministerio de Hacienda.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Asimismo, se ha recabado el informe del Ministerio de Política Territorial y Función Pública, en virtud de lo señalado en el artículo 4.1.c) del Real Decreto 307/2020, de 11 de febrero, por el que se desarrolla la estructura orgánica básica del Ministerio </w:t>
      </w:r>
      <w:r>
        <w:rPr>
          <w:i/>
        </w:rPr>
        <w:t>de Política Territorial y Función Pública y de lo dispuesto en la instrucción segunda, apartado 2 de la Orden PRA/1267/2017, de 21 de diciembre, por la que se publica el Acuerdo del Consejo de Ministros de 15 de diciembre de 2017, por el que se aprueban la</w:t>
      </w:r>
      <w:r>
        <w:rPr>
          <w:i/>
        </w:rPr>
        <w:t xml:space="preserve">s instrucciones para la tramitación de Convenios. </w:t>
      </w:r>
    </w:p>
    <w:p w:rsidR="00DA6119" w:rsidRDefault="00AD04D0">
      <w:pPr>
        <w:spacing w:after="0" w:line="259" w:lineRule="auto"/>
        <w:ind w:left="418" w:firstLine="0"/>
        <w:jc w:val="left"/>
      </w:pPr>
      <w:r>
        <w:rPr>
          <w:i/>
        </w:rPr>
        <w:t xml:space="preserve"> </w:t>
      </w:r>
    </w:p>
    <w:p w:rsidR="00DA6119" w:rsidRDefault="00AD04D0">
      <w:pPr>
        <w:spacing w:after="0" w:line="265" w:lineRule="auto"/>
        <w:ind w:left="56" w:right="3"/>
        <w:jc w:val="center"/>
      </w:pPr>
      <w:r>
        <w:rPr>
          <w:b/>
          <w:i/>
        </w:rPr>
        <w:t xml:space="preserve">V </w:t>
      </w:r>
    </w:p>
    <w:p w:rsidR="00DA6119" w:rsidRDefault="00AD04D0">
      <w:pPr>
        <w:spacing w:after="1636" w:line="250" w:lineRule="auto"/>
        <w:ind w:left="427" w:right="368"/>
      </w:pPr>
      <w:r>
        <w:rPr>
          <w:i/>
        </w:rPr>
        <w:t>En consecuencia, siendo jurídicamente procedente el establecimiento de un sistema estable de suministro de información tributaria a las Entidades Locales por medios informáticos, ambas partes acuerdan</w:t>
      </w:r>
      <w:r>
        <w:rPr>
          <w:i/>
        </w:rPr>
        <w:t xml:space="preserve"> celebrar el presente Convenio con arreglo a los artículos 47 y siguientes de la Ley de Régimen Jurídico del Sector Público, que se regirá por las siguientes </w:t>
      </w:r>
    </w:p>
    <w:p w:rsidR="00DA6119" w:rsidRDefault="00AD04D0">
      <w:pPr>
        <w:pStyle w:val="Ttulo4"/>
        <w:spacing w:after="1643"/>
        <w:ind w:left="56" w:right="10"/>
      </w:pPr>
      <w:r>
        <w:t xml:space="preserve">CLÁUSULAS </w:t>
      </w:r>
    </w:p>
    <w:p w:rsidR="00DA6119" w:rsidRDefault="00AD04D0">
      <w:pPr>
        <w:spacing w:after="4" w:line="250" w:lineRule="auto"/>
        <w:ind w:left="320"/>
        <w:jc w:val="left"/>
      </w:pPr>
      <w:r>
        <w:rPr>
          <w:b/>
          <w:i/>
        </w:rPr>
        <w:t xml:space="preserve">Primera. Objeto del Convenio. </w:t>
      </w:r>
    </w:p>
    <w:p w:rsidR="00DA6119" w:rsidRDefault="00AD04D0">
      <w:pPr>
        <w:spacing w:after="0" w:line="259" w:lineRule="auto"/>
        <w:ind w:left="310" w:firstLine="0"/>
        <w:jc w:val="left"/>
      </w:pPr>
      <w:r>
        <w:rPr>
          <w:b/>
          <w:i/>
        </w:rPr>
        <w:t xml:space="preserve"> </w:t>
      </w:r>
    </w:p>
    <w:p w:rsidR="00DA6119" w:rsidRDefault="00AD04D0">
      <w:pPr>
        <w:spacing w:after="2" w:line="242" w:lineRule="auto"/>
        <w:ind w:left="418" w:right="310"/>
        <w:jc w:val="left"/>
      </w:pPr>
      <w:r>
        <w:rPr>
          <w:i/>
        </w:rPr>
        <w:t>El presente Convenio tiene por objeto establecer un m</w:t>
      </w:r>
      <w:r>
        <w:rPr>
          <w:i/>
        </w:rPr>
        <w:t>arco general de colaboración sobre las condiciones y procedimientos por los que se debe regir la cesión de información de la Agencia Tributaria a las Entidades Locales que se adhieran a éste, para el ejercicio de las funciones atribuidas a las mismas, en l</w:t>
      </w:r>
      <w:r>
        <w:rPr>
          <w:i/>
        </w:rPr>
        <w:t xml:space="preserve">os supuestos en los que, como excepción al carácter reservado de los datos tributarios, conforme al ordenamiento jurídico, sea procedente dicha cesión, preservando en todo caso los derechos de las personas a que se refiera la información. </w:t>
      </w:r>
    </w:p>
    <w:p w:rsidR="00DA6119" w:rsidRDefault="00AD04D0">
      <w:pPr>
        <w:spacing w:after="0" w:line="259" w:lineRule="auto"/>
        <w:ind w:left="416" w:firstLine="0"/>
        <w:jc w:val="left"/>
      </w:pPr>
      <w:r>
        <w:rPr>
          <w:rFonts w:ascii="Calibri" w:eastAsia="Calibri" w:hAnsi="Calibri" w:cs="Calibri"/>
          <w:noProof/>
        </w:rPr>
        <mc:AlternateContent>
          <mc:Choice Requires="wpg">
            <w:drawing>
              <wp:anchor distT="0" distB="0" distL="114300" distR="114300" simplePos="0" relativeHeight="25172787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4968" name="Group 19496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454" name="Rectangle 1245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455" name="Rectangle 1245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53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4968" style="width:12.7031pt;height:279.582pt;position:absolute;mso-position-horizontal-relative:page;mso-position-horizontal:absolute;margin-left:682.278pt;mso-position-vertical-relative:page;margin-top:532.338pt;" coordsize="1613,35506">
                <v:rect id="Rectangle 1245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45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53 de 174 </w:t>
                        </w:r>
                      </w:p>
                    </w:txbxContent>
                  </v:textbox>
                </v:rect>
                <w10:wrap type="square"/>
              </v:group>
            </w:pict>
          </mc:Fallback>
        </mc:AlternateContent>
      </w:r>
      <w:r>
        <w:rPr>
          <w:i/>
        </w:rPr>
        <w:t xml:space="preserve"> </w:t>
      </w:r>
    </w:p>
    <w:p w:rsidR="00DA6119" w:rsidRDefault="00AD04D0">
      <w:pPr>
        <w:spacing w:after="1679" w:line="242" w:lineRule="auto"/>
        <w:ind w:left="418" w:right="310"/>
        <w:jc w:val="left"/>
      </w:pPr>
      <w:r>
        <w:rPr>
          <w:i/>
        </w:rPr>
        <w:t>El presente Convenio se entiende sin perjuicio del intercamb</w:t>
      </w:r>
      <w:r>
        <w:rPr>
          <w:i/>
        </w:rPr>
        <w:t xml:space="preserve">io de información que pueda tener lugar entre la Agencia Tributaria y las Entidades Locales conforme al Ordenamiento Jurídico en supuestos distintos de los regulados por el mismo. </w:t>
      </w:r>
    </w:p>
    <w:p w:rsidR="00DA6119" w:rsidRDefault="00AD04D0">
      <w:pPr>
        <w:spacing w:after="1640" w:line="250" w:lineRule="auto"/>
        <w:ind w:left="418"/>
        <w:jc w:val="left"/>
      </w:pPr>
      <w:r>
        <w:rPr>
          <w:b/>
          <w:i/>
        </w:rPr>
        <w:t>Segunda. Finalidad de la cesión de información.</w:t>
      </w:r>
      <w:r>
        <w:rPr>
          <w:rFonts w:ascii="Times New Roman" w:eastAsia="Times New Roman" w:hAnsi="Times New Roman" w:cs="Times New Roman"/>
          <w:sz w:val="24"/>
        </w:rPr>
        <w:t xml:space="preserve"> </w:t>
      </w:r>
    </w:p>
    <w:p w:rsidR="00DA6119" w:rsidRDefault="00AD04D0">
      <w:pPr>
        <w:numPr>
          <w:ilvl w:val="0"/>
          <w:numId w:val="4"/>
        </w:numPr>
        <w:spacing w:after="215" w:line="250" w:lineRule="auto"/>
        <w:ind w:right="368"/>
      </w:pPr>
      <w:r>
        <w:rPr>
          <w:i/>
        </w:rPr>
        <w:t>La cesión de información p</w:t>
      </w:r>
      <w:r>
        <w:rPr>
          <w:i/>
        </w:rPr>
        <w:t>rocedente de la Agencia Tributaria para finalidades no tributarias tendrá como finalidad la colaboración con las Entidades Locales en el desarrollo de las funciones que éstas tengan atribuidas cuando, para el ejercicio de las mismas, la normativa regulador</w:t>
      </w:r>
      <w:r>
        <w:rPr>
          <w:i/>
        </w:rPr>
        <w:t>a exija la aportación de una certificación expedida por la Agencia Tributaria o la presentación, en original, copia o certificación de las declaraciones tributarias de los interesados o de cualquier otra comunicación emitida por la Agencia Tributaria en el</w:t>
      </w:r>
      <w:r>
        <w:rPr>
          <w:i/>
        </w:rPr>
        <w:t xml:space="preserve"> caso de los no obligados a declarar. También podrá tener como finalidad la colaboración con las Entidades Locales encargadas de la recaudación de recursos públicos no tributarios para la correcta identificación de los obligados al pago, de acuerdo con lo </w:t>
      </w:r>
      <w:r>
        <w:rPr>
          <w:i/>
        </w:rPr>
        <w:t xml:space="preserve">dispuesto en el artículo 95.1.j) de la Ley General Tributaria. En ambos supuestos, la información que debe constar en tales documentos se solicitará directamente de la Agencia Tributaria, siempre que resulte necesaria para el ejercicio de tales funciones, </w:t>
      </w:r>
      <w:r>
        <w:rPr>
          <w:i/>
        </w:rPr>
        <w:t xml:space="preserve">se refiera en su totalidad a un número elevado de interesados o afectados y haya de efectuarse de forma periódica o continuada en el tiempo. </w:t>
      </w:r>
    </w:p>
    <w:p w:rsidR="00DA6119" w:rsidRDefault="00AD04D0">
      <w:pPr>
        <w:numPr>
          <w:ilvl w:val="0"/>
          <w:numId w:val="4"/>
        </w:numPr>
        <w:spacing w:after="211" w:line="250" w:lineRule="auto"/>
        <w:ind w:right="368"/>
      </w:pPr>
      <w:r>
        <w:rPr>
          <w:i/>
        </w:rPr>
        <w:t>La cesión de información procedente de la Agencia Tributaria al amparo de lo dispuesto en el artículo 95.1.b) de l</w:t>
      </w:r>
      <w:r>
        <w:rPr>
          <w:i/>
        </w:rPr>
        <w:t xml:space="preserve">a Ley General Tributaria tendrá como finalidad exclusiva la colaboración con las Entidades Locales a efectos del cumplimiento de las obligaciones fiscales en el ámbito de sus competencias. </w:t>
      </w:r>
    </w:p>
    <w:p w:rsidR="00DA6119" w:rsidRDefault="00AD04D0">
      <w:pPr>
        <w:numPr>
          <w:ilvl w:val="0"/>
          <w:numId w:val="4"/>
        </w:numPr>
        <w:spacing w:after="209" w:line="250" w:lineRule="auto"/>
        <w:ind w:right="368"/>
      </w:pPr>
      <w:r>
        <w:rPr>
          <w:i/>
        </w:rPr>
        <w:t>Para las finalidades descritas en esta cláusula, se establecen los</w:t>
      </w:r>
      <w:r>
        <w:rPr>
          <w:i/>
        </w:rPr>
        <w:t xml:space="preserve"> suministros de información que se recogen en el anexo I del presente Convenio, que deberán realizarse mediante el tratamiento telemático de las solicitudes efectuadas con la periodicidad que se necesite, teniendo en cuenta la normativa aplicable a los dif</w:t>
      </w:r>
      <w:r>
        <w:rPr>
          <w:i/>
        </w:rPr>
        <w:t xml:space="preserve">erentes procedimientos. </w:t>
      </w:r>
    </w:p>
    <w:p w:rsidR="00DA6119" w:rsidRDefault="00AD04D0">
      <w:pPr>
        <w:spacing w:after="683" w:line="242" w:lineRule="auto"/>
        <w:ind w:left="418" w:right="310"/>
        <w:jc w:val="left"/>
      </w:pPr>
      <w:r>
        <w:rPr>
          <w:rFonts w:ascii="Calibri" w:eastAsia="Calibri" w:hAnsi="Calibri" w:cs="Calibri"/>
          <w:noProof/>
        </w:rPr>
        <mc:AlternateContent>
          <mc:Choice Requires="wpg">
            <w:drawing>
              <wp:anchor distT="0" distB="0" distL="114300" distR="114300" simplePos="0" relativeHeight="25172889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5571" name="Group 19557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543" name="Rectangle 1254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544" name="Rectangle 1254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54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5571" style="width:12.7031pt;height:279.582pt;position:absolute;mso-position-horizontal-relative:page;mso-position-horizontal:absolute;margin-left:682.278pt;mso-position-vertical-relative:page;margin-top:532.338pt;" coordsize="1613,35506">
                <v:rect id="Rectangle 1254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54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54 de 174 </w:t>
                        </w:r>
                      </w:p>
                    </w:txbxContent>
                  </v:textbox>
                </v:rect>
                <w10:wrap type="square"/>
              </v:group>
            </w:pict>
          </mc:Fallback>
        </mc:AlternateContent>
      </w:r>
      <w:r>
        <w:rPr>
          <w:i/>
        </w:rPr>
        <w:t>Las peticiones deberán contener todos los datos que sean precisos para identificar claramente a los interesados afectados y el contenido concreto de la información solicitada, que deberá ser el imprescindible para garantizar el adecuado ejercicio de las fu</w:t>
      </w:r>
      <w:r>
        <w:rPr>
          <w:i/>
        </w:rPr>
        <w:t xml:space="preserve">nciones que tiene atribuidas el ente solicitante de la información. </w:t>
      </w:r>
    </w:p>
    <w:p w:rsidR="00DA6119" w:rsidRDefault="00AD04D0">
      <w:pPr>
        <w:tabs>
          <w:tab w:val="center" w:pos="833"/>
          <w:tab w:val="center" w:pos="3249"/>
        </w:tabs>
        <w:spacing w:after="4" w:line="250" w:lineRule="auto"/>
        <w:ind w:left="0" w:firstLine="0"/>
        <w:jc w:val="left"/>
      </w:pPr>
      <w:r>
        <w:rPr>
          <w:rFonts w:ascii="Calibri" w:eastAsia="Calibri" w:hAnsi="Calibri" w:cs="Calibri"/>
        </w:rPr>
        <w:tab/>
      </w:r>
      <w:r>
        <w:rPr>
          <w:b/>
          <w:i/>
        </w:rPr>
        <w:t xml:space="preserve">Tercera. </w:t>
      </w:r>
      <w:r>
        <w:rPr>
          <w:b/>
          <w:i/>
        </w:rPr>
        <w:tab/>
        <w:t xml:space="preserve">Autorización de los interesados. </w:t>
      </w:r>
    </w:p>
    <w:p w:rsidR="00DA6119" w:rsidRDefault="00AD04D0">
      <w:pPr>
        <w:spacing w:after="0" w:line="259" w:lineRule="auto"/>
        <w:ind w:left="408" w:firstLine="0"/>
        <w:jc w:val="left"/>
      </w:pPr>
      <w:r>
        <w:rPr>
          <w:i/>
        </w:rPr>
        <w:t xml:space="preserve"> </w:t>
      </w:r>
    </w:p>
    <w:p w:rsidR="00DA6119" w:rsidRDefault="00AD04D0">
      <w:pPr>
        <w:numPr>
          <w:ilvl w:val="0"/>
          <w:numId w:val="5"/>
        </w:numPr>
        <w:spacing w:after="209" w:line="250" w:lineRule="auto"/>
        <w:ind w:right="368"/>
      </w:pPr>
      <w:r>
        <w:rPr>
          <w:i/>
        </w:rPr>
        <w:t xml:space="preserve">Los suministros de información tributaria que se realicen al amparo del artículo 95.1.k) de la Ley General Tributaria deberán contar con la </w:t>
      </w:r>
      <w:r>
        <w:rPr>
          <w:i/>
        </w:rPr>
        <w:t>previa autorización de los interesados, en correlación con la naturaleza reservada que se otorga, con carácter general, a los datos con trascendencia tributaria obtenidos por la Administración tributaria en el desempeño de sus funciones, y que exige autori</w:t>
      </w:r>
      <w:r>
        <w:rPr>
          <w:i/>
        </w:rPr>
        <w:t>zación previa de los obligados tributarios, interesados y del resto de los miembros de su unidad familiar a que se refieran los datos a suministrar, en los supuestos excepcionales en que se autoriza su cesión subordinada a «la colaboración con las Administ</w:t>
      </w:r>
      <w:r>
        <w:rPr>
          <w:i/>
        </w:rPr>
        <w:t xml:space="preserve">raciones públicas para el desarrollo de sus funciones». </w:t>
      </w:r>
    </w:p>
    <w:p w:rsidR="00DA6119" w:rsidRDefault="00AD04D0">
      <w:pPr>
        <w:spacing w:after="1663" w:line="250" w:lineRule="auto"/>
        <w:ind w:left="427" w:right="368"/>
      </w:pPr>
      <w:r>
        <w:rPr>
          <w:i/>
        </w:rPr>
        <w:t xml:space="preserve">Dichas autorizaciones serán obtenidas por el organismo cesionario con los términos y las garantías que contempla el artículo 2.4 de la Orden de 18 de noviembre de 1999 </w:t>
      </w:r>
    </w:p>
    <w:p w:rsidR="00DA6119" w:rsidRDefault="00AD04D0">
      <w:pPr>
        <w:numPr>
          <w:ilvl w:val="0"/>
          <w:numId w:val="5"/>
        </w:numPr>
        <w:spacing w:after="4" w:line="250" w:lineRule="auto"/>
        <w:ind w:right="368"/>
      </w:pPr>
      <w:r>
        <w:rPr>
          <w:i/>
        </w:rPr>
        <w:t xml:space="preserve">Por su parte, los suministros </w:t>
      </w:r>
      <w:r>
        <w:rPr>
          <w:i/>
        </w:rPr>
        <w:t xml:space="preserve">de información tributaria que se realicen al amparo de los apartados b) y j) del artículo 95.1 de la Ley General Tributaria no requerirán el previo consentimiento de los interesados. </w:t>
      </w:r>
    </w:p>
    <w:p w:rsidR="00DA6119" w:rsidRDefault="00AD04D0">
      <w:pPr>
        <w:tabs>
          <w:tab w:val="center" w:pos="788"/>
          <w:tab w:val="center" w:pos="3940"/>
        </w:tabs>
        <w:spacing w:after="4" w:line="250" w:lineRule="auto"/>
        <w:ind w:left="0" w:firstLine="0"/>
        <w:jc w:val="left"/>
      </w:pPr>
      <w:r>
        <w:rPr>
          <w:rFonts w:ascii="Calibri" w:eastAsia="Calibri" w:hAnsi="Calibri" w:cs="Calibri"/>
        </w:rPr>
        <w:tab/>
      </w:r>
      <w:r>
        <w:rPr>
          <w:b/>
          <w:i/>
        </w:rPr>
        <w:t xml:space="preserve">Cuarta. </w:t>
      </w:r>
      <w:r>
        <w:rPr>
          <w:b/>
          <w:i/>
        </w:rPr>
        <w:tab/>
        <w:t xml:space="preserve">Destinatarios de la información suministrada. </w:t>
      </w:r>
    </w:p>
    <w:p w:rsidR="00DA6119" w:rsidRDefault="00AD04D0">
      <w:pPr>
        <w:spacing w:after="0" w:line="259" w:lineRule="auto"/>
        <w:ind w:left="408" w:firstLine="0"/>
        <w:jc w:val="left"/>
      </w:pPr>
      <w:r>
        <w:rPr>
          <w:i/>
        </w:rPr>
        <w:t xml:space="preserve"> </w:t>
      </w:r>
    </w:p>
    <w:p w:rsidR="00DA6119" w:rsidRDefault="00AD04D0">
      <w:pPr>
        <w:spacing w:after="4" w:line="250" w:lineRule="auto"/>
        <w:ind w:left="427" w:right="368"/>
      </w:pPr>
      <w:r>
        <w:rPr>
          <w:i/>
        </w:rPr>
        <w:t>La informació</w:t>
      </w:r>
      <w:r>
        <w:rPr>
          <w:i/>
        </w:rPr>
        <w:t>n cedida por la Agencia Tributaria sólo podrá tener como destinatarios a los órganos de las Entidades Locales que tengan atribuidas las funciones que justifican la cesión, incluidos los órganos de fiscalización, en la medida en que por su normativa partici</w:t>
      </w:r>
      <w:r>
        <w:rPr>
          <w:i/>
        </w:rPr>
        <w:t xml:space="preserve">pen en los procedimientos para los que se suministra la referida información. Igualmente podrán ser destinatarios los organismos o entidades de derecho público dependientes de las Entidades Locales que ejerzan funciones o instruyan los procedimientos para </w:t>
      </w:r>
      <w:r>
        <w:rPr>
          <w:i/>
        </w:rPr>
        <w:t>los que se suministran los datos. Todos ellos podrán ser destinatarios siempre que así lo hayan solicitado previamente en los términos previstos en la cláusula Octava. En ningún caso podrán ser destinatarios órganos, organismos o entes que realicen funcion</w:t>
      </w:r>
      <w:r>
        <w:rPr>
          <w:i/>
        </w:rPr>
        <w:t xml:space="preserve">es distintas de las que justifican el suministro. </w:t>
      </w:r>
    </w:p>
    <w:p w:rsidR="00DA6119" w:rsidRDefault="00AD04D0">
      <w:pPr>
        <w:spacing w:after="0" w:line="259" w:lineRule="auto"/>
        <w:ind w:left="418" w:firstLine="0"/>
        <w:jc w:val="left"/>
      </w:pPr>
      <w:r>
        <w:rPr>
          <w:i/>
        </w:rPr>
        <w:t xml:space="preserve">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La cesión se realizará con la estricta afectación de la información remitida por la Agencia Tributaria a los fines que la justifican y para los que se solicita. En cualquier caso, el destinatario no podrá ceder a terceros la información remitida por la Age</w:t>
      </w:r>
      <w:r>
        <w:rPr>
          <w:i/>
        </w:rPr>
        <w:t xml:space="preserve">ncia Tributaria.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2992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5330" name="Group 19533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630" name="Rectangle 1263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631" name="Rectangle 1263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5330" style="width:12.7031pt;height:279.582pt;position:absolute;mso-position-horizontal-relative:page;mso-position-horizontal:absolute;margin-left:682.278pt;mso-position-vertical-relative:page;margin-top:532.338pt;" coordsize="1613,35506">
                <v:rect id="Rectangle 1263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63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55 de 174 </w:t>
                        </w:r>
                      </w:p>
                    </w:txbxContent>
                  </v:textbox>
                </v:rect>
                <w10:wrap type="square"/>
              </v:group>
            </w:pict>
          </mc:Fallback>
        </mc:AlternateContent>
      </w:r>
      <w:r>
        <w:rPr>
          <w:i/>
        </w:rPr>
        <w:t>En el caso de que el cesionario utilice</w:t>
      </w:r>
      <w:r>
        <w:rPr>
          <w:i/>
        </w:rPr>
        <w:t xml:space="preserve"> infraestructuras de terceros en los términos previstos en la Resolución de 28 de junio de 2012, de la Secretaría de Estado de Administraciones Públicas, por la que se aprueba la Norma Técnica de Interoperabilidad de Protocolos de intermediación de datos, </w:t>
      </w:r>
      <w:r>
        <w:rPr>
          <w:i/>
        </w:rPr>
        <w:t>para realizar sólo los tratamientos necesarios para la gestión del intercambio de los datos cedidos por la Agencia Tributaria, se responsabiliza de cumplir con las condiciones establecidas por el Reglamento (UE) 2016/679 del Parlamento Europeo y del Consej</w:t>
      </w:r>
      <w:r>
        <w:rPr>
          <w:i/>
        </w:rPr>
        <w:t xml:space="preserve">o, de 27 de abril de 2016.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En particular, garantiza que: </w:t>
      </w:r>
    </w:p>
    <w:p w:rsidR="00DA6119" w:rsidRDefault="00AD04D0">
      <w:pPr>
        <w:spacing w:after="0" w:line="259" w:lineRule="auto"/>
        <w:ind w:left="418" w:firstLine="0"/>
        <w:jc w:val="left"/>
      </w:pPr>
      <w:r>
        <w:rPr>
          <w:i/>
        </w:rPr>
        <w:t xml:space="preserve"> </w:t>
      </w:r>
    </w:p>
    <w:p w:rsidR="00DA6119" w:rsidRDefault="00AD04D0">
      <w:pPr>
        <w:spacing w:after="208" w:line="250" w:lineRule="auto"/>
        <w:ind w:left="427" w:right="368"/>
      </w:pPr>
      <w:r>
        <w:rPr>
          <w:rFonts w:ascii="Calibri" w:eastAsia="Calibri" w:hAnsi="Calibri" w:cs="Calibri"/>
          <w:i/>
        </w:rPr>
        <w:t>–</w:t>
      </w:r>
      <w:r>
        <w:rPr>
          <w:i/>
        </w:rPr>
        <w:t xml:space="preserve"> Ha elegido a un encargado del tratamiento y formalizado un contrato o un acto jurídico con dicho encargado del tratamiento de conformidad con los requisitos y con el contenido mínimo exigidos</w:t>
      </w:r>
      <w:r>
        <w:rPr>
          <w:i/>
        </w:rPr>
        <w:t xml:space="preserve"> en el artículo 28 del Reglamento General de Protección de Datos. </w:t>
      </w:r>
    </w:p>
    <w:p w:rsidR="00DA6119" w:rsidRDefault="00AD04D0">
      <w:pPr>
        <w:spacing w:after="1660" w:line="250" w:lineRule="auto"/>
        <w:ind w:left="427" w:right="368"/>
      </w:pPr>
      <w:r>
        <w:rPr>
          <w:i/>
        </w:rPr>
        <w:t>Ha determinado, en dicho contrato o acto jurídico, las medidas concretas que debe implantar el encargado de tratamiento que garanticen la seguridad de los datos, de conformidad con el artíc</w:t>
      </w:r>
      <w:r>
        <w:rPr>
          <w:i/>
        </w:rPr>
        <w:t>ulo 32 del Reglamento General de Protección de Datos que, en el caso de las Administraciones Públicas, requiere el cumplimiento del Esquema Nacional de Seguridad.Se responsabiliza ante la Agencia Tributaria del uso que se realice de los datos suministrados</w:t>
      </w:r>
      <w:r>
        <w:rPr>
          <w:i/>
        </w:rPr>
        <w:t xml:space="preserve"> respecto a las peticiones que se hagan en su nombre. </w:t>
      </w:r>
    </w:p>
    <w:p w:rsidR="00DA6119" w:rsidRDefault="00AD04D0">
      <w:pPr>
        <w:spacing w:after="4" w:line="250" w:lineRule="auto"/>
        <w:ind w:left="418"/>
        <w:jc w:val="left"/>
      </w:pPr>
      <w:r>
        <w:rPr>
          <w:b/>
          <w:i/>
        </w:rPr>
        <w:t xml:space="preserve">Quinta. Principios y reglas de aplicación al suministro de información contemplado en este Convenio.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El suministro de información que efectúe la Agencia Tributaria en el marco del presente </w:t>
      </w:r>
      <w:r>
        <w:rPr>
          <w:i/>
        </w:rPr>
        <w:t xml:space="preserve">Convenio se regirá por las reglas y principios contemplados en el artículo 6 de la Orden del Ministerio de Economía y Hacienda de 18 de noviembre de 1999.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En concreto, el respeto a los principios de eficiencia y minimización de costes obliga a acudir al</w:t>
      </w:r>
      <w:r>
        <w:rPr>
          <w:i/>
        </w:rPr>
        <w:t xml:space="preserve"> tratamiento telemático de las solicitudes efectuadas que deberán ajustarse a los diferentes tipos de información determinados en el anexo I, teniendo en cuenta, por un lado, la normativa aplicable a los diferentes procedimientos y, por otro, que cada tipo</w:t>
      </w:r>
      <w:r>
        <w:rPr>
          <w:i/>
        </w:rPr>
        <w:t xml:space="preserve"> de información solicitada se refiera siempre a un número elevado de interesados o afectados.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18"/>
        <w:jc w:val="left"/>
      </w:pPr>
      <w:r>
        <w:rPr>
          <w:b/>
          <w:i/>
        </w:rPr>
        <w:t xml:space="preserve">Sexta. Naturaleza de los datos suministrados.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Los datos suministrados por la Agencia Tributaria son los declarados por los contribuyentes y demás obligados </w:t>
      </w:r>
      <w:r>
        <w:rPr>
          <w:i/>
        </w:rPr>
        <w:t>a suministrar información, sin que, con carácter general, hayan sido sometidos a actividad alguna de verificación previa a su automatización. No obstante, cuando los citados datos hubieran sido comprobados por la Administración Tributaria se facilitarán lo</w:t>
      </w:r>
      <w:r>
        <w:rPr>
          <w:i/>
        </w:rPr>
        <w:t xml:space="preserve">s datos comprobados.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Tanto la Agencia Tributaria como las Entidades Locales podrán solicitarse recíprocamente especificaciones o aclaraciones sobre la naturaleza y contenido de los datos objeto de suministro.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18"/>
        <w:jc w:val="left"/>
      </w:pPr>
      <w:r>
        <w:rPr>
          <w:b/>
          <w:i/>
        </w:rPr>
        <w:t xml:space="preserve">Séptima. Interlocutor único.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3094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6182" name="Group 19618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723" name="Rectangle 1272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w:t>
                              </w:r>
                              <w:r>
                                <w:rPr>
                                  <w:sz w:val="12"/>
                                </w:rPr>
                                <w:t xml:space="preserve">alidación: 3R9S3WYP9EPA64KSQRK9RX9XM | Verificación: https://candelaria.sedelectronica.es/ </w:t>
                              </w:r>
                            </w:p>
                          </w:txbxContent>
                        </wps:txbx>
                        <wps:bodyPr horzOverflow="overflow" vert="horz" lIns="0" tIns="0" rIns="0" bIns="0" rtlCol="0">
                          <a:noAutofit/>
                        </wps:bodyPr>
                      </wps:wsp>
                      <wps:wsp>
                        <wps:cNvPr id="12724" name="Rectangle 1272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56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6182" style="width:12.7031pt;height:279.582pt;position:absolute;mso-position-horizontal-relative:page;mso-position-horizontal:absolute;margin-left:682.278pt;mso-position-vertical-relative:page;margin-top:532.338pt;" coordsize="1613,35506">
                <v:rect id="Rectangle 1272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72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56 de 174 </w:t>
                        </w:r>
                      </w:p>
                    </w:txbxContent>
                  </v:textbox>
                </v:rect>
                <w10:wrap type="square"/>
              </v:group>
            </w:pict>
          </mc:Fallback>
        </mc:AlternateContent>
      </w:r>
      <w:r>
        <w:rPr>
          <w:i/>
        </w:rPr>
        <w:t>Tanto en la Agencia Tributaria como en cada Entidad Local existirá u</w:t>
      </w:r>
      <w:r>
        <w:rPr>
          <w:i/>
        </w:rPr>
        <w:t xml:space="preserve">n órgano al que ambas podrán dirigirse para resolver cualquier aspecto o incidencia relacionado con la aplicación del presente Convenio.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En concreto, en la Agencia Tributaria, dicho órgano será la Delegación de la Agencia Tributaria del ámbito al que pe</w:t>
      </w:r>
      <w:r>
        <w:rPr>
          <w:i/>
        </w:rPr>
        <w:t xml:space="preserve">rtenezca la Entidad Local correspondiente, mientras que, en la Entidad Local, dichas funciones serán ejercidas por quién designe su máximo órgano representativo (se incluye como anexo III modelo de nombramiento).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En el supuesto de Mancomunidades de Municipios que pertenezcan a más de una provincia, el órgano de la Agencia Tributaria al que se refiere el párrafo anterior será la Delegación Especial que ejerza competencia territorial sobre dichos municipios.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En el</w:t>
      </w:r>
      <w:r>
        <w:rPr>
          <w:i/>
        </w:rPr>
        <w:t xml:space="preserve"> supuesto de Mancomunidades de municipios que pertenezcan a más de una Comunidad Autónoma, dicho órgano será el titular del Servicio de Planificación y Relaciones Institucionales de la Agencia Tributaria.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18"/>
        <w:jc w:val="left"/>
      </w:pPr>
      <w:r>
        <w:rPr>
          <w:b/>
          <w:i/>
        </w:rPr>
        <w:t>Octava. Procedimiento.</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rPr>
          <w:i/>
        </w:rPr>
        <w:t xml:space="preserve"> </w:t>
      </w:r>
    </w:p>
    <w:p w:rsidR="00DA6119" w:rsidRDefault="00AD04D0">
      <w:pPr>
        <w:spacing w:after="0" w:line="259" w:lineRule="auto"/>
        <w:ind w:left="418" w:firstLine="0"/>
        <w:jc w:val="left"/>
      </w:pPr>
      <w:r>
        <w:rPr>
          <w:i/>
        </w:rPr>
        <w:t xml:space="preserve"> </w:t>
      </w:r>
    </w:p>
    <w:p w:rsidR="00DA6119" w:rsidRDefault="00AD04D0">
      <w:pPr>
        <w:numPr>
          <w:ilvl w:val="0"/>
          <w:numId w:val="6"/>
        </w:numPr>
        <w:spacing w:after="4" w:line="250" w:lineRule="auto"/>
        <w:ind w:right="368" w:hanging="1133"/>
      </w:pPr>
      <w:r>
        <w:rPr>
          <w:i/>
        </w:rPr>
        <w:t xml:space="preserve">Adhesión. La adhesión al presente Convenio por parte de las Entidades Locales interesadas, se efectuará con arreglo al siguiente procedimiento. Cada Entidad Local, a través de su órgano de gobierno, enviará a la Delegación de la Agencia </w:t>
      </w:r>
    </w:p>
    <w:p w:rsidR="00DA6119" w:rsidRDefault="00AD04D0">
      <w:pPr>
        <w:spacing w:after="1" w:line="259" w:lineRule="auto"/>
        <w:ind w:left="10" w:right="365"/>
        <w:jc w:val="right"/>
      </w:pPr>
      <w:r>
        <w:rPr>
          <w:i/>
        </w:rPr>
        <w:t>Tributaria que eje</w:t>
      </w:r>
      <w:r>
        <w:rPr>
          <w:i/>
        </w:rPr>
        <w:t xml:space="preserve">rza sus competencias en el ámbito territorial al que pertenece la </w:t>
      </w:r>
    </w:p>
    <w:p w:rsidR="00DA6119" w:rsidRDefault="00AD04D0">
      <w:pPr>
        <w:spacing w:after="207" w:line="250" w:lineRule="auto"/>
        <w:ind w:left="1566" w:right="368"/>
      </w:pPr>
      <w:r>
        <w:rPr>
          <w:i/>
        </w:rPr>
        <w:t>Entidad Local su solicitud de adhesión plena y sin condiciones al presente Convenio (se incluye como anexo II modelo de Acto de Adhesión). La Agencia Tributaria remitirá copia de las solici</w:t>
      </w:r>
      <w:r>
        <w:rPr>
          <w:i/>
        </w:rPr>
        <w:t xml:space="preserve">tudes de adhesión a la FEMP. </w:t>
      </w:r>
    </w:p>
    <w:p w:rsidR="00DA6119" w:rsidRDefault="00AD04D0">
      <w:pPr>
        <w:spacing w:after="4" w:line="250" w:lineRule="auto"/>
        <w:ind w:left="427" w:right="368"/>
      </w:pPr>
      <w:r>
        <w:rPr>
          <w:i/>
        </w:rPr>
        <w:t>La solicitud de adhesión incluirá una declaración responsable manifestando que la política de seguridad de la información que aplica la Entidad Local está alineada con lo dispuesto en el Real Decreto 3/2010, de 8 de enero, por</w:t>
      </w:r>
      <w:r>
        <w:rPr>
          <w:i/>
        </w:rPr>
        <w:t xml:space="preserve"> el que se regula el Esquema Nacional de Seguridad en el ámbito de la Administración Electrónica, el Reglamento (UE) 2016/679 del Parlamento Europeo y del Consejo de 27 de abril de 2016 y la Ley Orgánica 3/2018, de 5 de diciembre, de Protección de Datos Pe</w:t>
      </w:r>
      <w:r>
        <w:rPr>
          <w:i/>
        </w:rPr>
        <w:t xml:space="preserve">rsonales y garantía de los derechos digitales. </w:t>
      </w:r>
    </w:p>
    <w:p w:rsidR="00DA6119" w:rsidRDefault="00AD04D0">
      <w:pPr>
        <w:spacing w:after="0" w:line="259" w:lineRule="auto"/>
        <w:ind w:left="418" w:firstLine="0"/>
        <w:jc w:val="left"/>
      </w:pPr>
      <w:r>
        <w:rPr>
          <w:i/>
        </w:rPr>
        <w:t xml:space="preserve"> </w:t>
      </w:r>
    </w:p>
    <w:p w:rsidR="00DA6119" w:rsidRDefault="00AD04D0">
      <w:pPr>
        <w:numPr>
          <w:ilvl w:val="0"/>
          <w:numId w:val="6"/>
        </w:numPr>
        <w:spacing w:after="205" w:line="250" w:lineRule="auto"/>
        <w:ind w:right="368" w:hanging="1133"/>
      </w:pPr>
      <w:r>
        <w:rPr>
          <w:i/>
        </w:rPr>
        <w:t xml:space="preserve">Fase inicial. </w:t>
      </w:r>
    </w:p>
    <w:p w:rsidR="00DA6119" w:rsidRDefault="00AD04D0">
      <w:pPr>
        <w:spacing w:after="4" w:line="250" w:lineRule="auto"/>
        <w:ind w:left="427" w:right="368"/>
      </w:pPr>
      <w:r>
        <w:rPr>
          <w:i/>
        </w:rPr>
        <w:t>1 Tras la adhesión al presente Convenio, los órganos administrativos de la Entidad Local y los organismos o entidades de derecho público dependientes de la misma, deberán remitir a su interlo</w:t>
      </w:r>
      <w:r>
        <w:rPr>
          <w:i/>
        </w:rPr>
        <w:t xml:space="preserve">cutor único la siguiente documentación: </w:t>
      </w:r>
    </w:p>
    <w:p w:rsidR="00DA6119" w:rsidRDefault="00AD04D0">
      <w:pPr>
        <w:numPr>
          <w:ilvl w:val="0"/>
          <w:numId w:val="7"/>
        </w:numPr>
        <w:spacing w:after="213" w:line="250" w:lineRule="auto"/>
        <w:ind w:right="368" w:hanging="1133"/>
      </w:pPr>
      <w:r>
        <w:rPr>
          <w:i/>
        </w:rPr>
        <w:t xml:space="preserve">Datos identificativos del órgano, organismo o entidad de derecho público solicitante (denominación, NIF, dirección, teléfono...). </w:t>
      </w:r>
    </w:p>
    <w:p w:rsidR="00DA6119" w:rsidRDefault="00AD04D0">
      <w:pPr>
        <w:numPr>
          <w:ilvl w:val="0"/>
          <w:numId w:val="7"/>
        </w:numPr>
        <w:spacing w:after="208" w:line="250" w:lineRule="auto"/>
        <w:ind w:right="368" w:hanging="1133"/>
      </w:pPr>
      <w:r>
        <w:rPr>
          <w:i/>
        </w:rPr>
        <w:t xml:space="preserve">Objeto del suministro de información. </w:t>
      </w:r>
    </w:p>
    <w:p w:rsidR="00DA6119" w:rsidRDefault="00AD04D0">
      <w:pPr>
        <w:numPr>
          <w:ilvl w:val="0"/>
          <w:numId w:val="7"/>
        </w:numPr>
        <w:spacing w:after="206" w:line="250" w:lineRule="auto"/>
        <w:ind w:right="368" w:hanging="1133"/>
      </w:pPr>
      <w:r>
        <w:rPr>
          <w:i/>
        </w:rPr>
        <w:t xml:space="preserve">Procedimiento o función desarrollada por el órgano solicitante. </w:t>
      </w:r>
    </w:p>
    <w:p w:rsidR="00DA6119" w:rsidRDefault="00AD04D0">
      <w:pPr>
        <w:numPr>
          <w:ilvl w:val="0"/>
          <w:numId w:val="7"/>
        </w:numPr>
        <w:spacing w:after="211" w:line="250" w:lineRule="auto"/>
        <w:ind w:right="368" w:hanging="1133"/>
      </w:pPr>
      <w:r>
        <w:rPr>
          <w:rFonts w:ascii="Calibri" w:eastAsia="Calibri" w:hAnsi="Calibri" w:cs="Calibri"/>
          <w:noProof/>
        </w:rPr>
        <mc:AlternateContent>
          <mc:Choice Requires="wpg">
            <w:drawing>
              <wp:anchor distT="0" distB="0" distL="114300" distR="114300" simplePos="0" relativeHeight="25173196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6184" name="Group 19618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824" name="Rectangle 1282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825" name="Rectangle 1282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plataforma esPublico Gestiona | Página 57 de</w:t>
                              </w:r>
                              <w:r>
                                <w:rPr>
                                  <w:sz w:val="12"/>
                                </w:rPr>
                                <w:t xml:space="preserve"> 174 </w:t>
                              </w:r>
                            </w:p>
                          </w:txbxContent>
                        </wps:txbx>
                        <wps:bodyPr horzOverflow="overflow" vert="horz" lIns="0" tIns="0" rIns="0" bIns="0" rtlCol="0">
                          <a:noAutofit/>
                        </wps:bodyPr>
                      </wps:wsp>
                    </wpg:wgp>
                  </a:graphicData>
                </a:graphic>
              </wp:anchor>
            </w:drawing>
          </mc:Choice>
          <mc:Fallback xmlns:a="http://schemas.openxmlformats.org/drawingml/2006/main">
            <w:pict>
              <v:group id="Group 196184" style="width:12.7031pt;height:279.582pt;position:absolute;mso-position-horizontal-relative:page;mso-position-horizontal:absolute;margin-left:682.278pt;mso-position-vertical-relative:page;margin-top:532.338pt;" coordsize="1613,35506">
                <v:rect id="Rectangle 1282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82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57 de 174 </w:t>
                        </w:r>
                      </w:p>
                    </w:txbxContent>
                  </v:textbox>
                </v:rect>
                <w10:wrap type="square"/>
              </v:group>
            </w:pict>
          </mc:Fallback>
        </mc:AlternateContent>
      </w:r>
      <w:r>
        <w:rPr>
          <w:i/>
        </w:rPr>
        <w:t xml:space="preserve">Competencia del órgano, organismo o entidad de derecho público (con referencia a la concreta normativa aplicable). </w:t>
      </w:r>
    </w:p>
    <w:p w:rsidR="00DA6119" w:rsidRDefault="00AD04D0">
      <w:pPr>
        <w:numPr>
          <w:ilvl w:val="0"/>
          <w:numId w:val="7"/>
        </w:numPr>
        <w:spacing w:after="210" w:line="250" w:lineRule="auto"/>
        <w:ind w:right="368" w:hanging="1133"/>
      </w:pPr>
      <w:r>
        <w:rPr>
          <w:i/>
        </w:rPr>
        <w:t>Tipo de información solicitada. Éste deberá ajustarse a los diferentes tipos de información establecidos en el anexo I del presente Co</w:t>
      </w:r>
      <w:r>
        <w:rPr>
          <w:i/>
        </w:rPr>
        <w:t xml:space="preserve">nvenio. </w:t>
      </w:r>
    </w:p>
    <w:p w:rsidR="00DA6119" w:rsidRDefault="00AD04D0">
      <w:pPr>
        <w:numPr>
          <w:ilvl w:val="0"/>
          <w:numId w:val="7"/>
        </w:numPr>
        <w:spacing w:after="207" w:line="250" w:lineRule="auto"/>
        <w:ind w:right="368" w:hanging="1133"/>
      </w:pPr>
      <w:r>
        <w:rPr>
          <w:i/>
        </w:rPr>
        <w:t xml:space="preserve">Adecuación, relevancia y utilidad de la información tributaria solicitada para el logro de la finalidad que justifica el suministro. </w:t>
      </w:r>
    </w:p>
    <w:p w:rsidR="00DA6119" w:rsidRDefault="00AD04D0">
      <w:pPr>
        <w:spacing w:after="4" w:line="250" w:lineRule="auto"/>
        <w:ind w:left="427" w:right="368"/>
      </w:pPr>
      <w:r>
        <w:rPr>
          <w:i/>
        </w:rPr>
        <w:t xml:space="preserve">La anterior información se ajustará a los formularios publicados en la Sede electrónica de la Agencia Tributaria. Cada formulario se suscribirá por la persona responsable del órgano administrativo u organismo o entidad de derecho público dependiente de la </w:t>
      </w:r>
      <w:r>
        <w:rPr>
          <w:i/>
        </w:rPr>
        <w:t xml:space="preserve">misma y todos ellos serán remitidos por el interlocutor único de la Entidad Local a la Delegación de la Agencia Tributaria. Dichos formularios deberán ir firmados electrónicamente y presentarse a través del Registro electrónico. </w:t>
      </w:r>
    </w:p>
    <w:p w:rsidR="00DA6119" w:rsidRDefault="00AD04D0">
      <w:pPr>
        <w:spacing w:after="0" w:line="259" w:lineRule="auto"/>
        <w:ind w:left="418" w:firstLine="0"/>
        <w:jc w:val="left"/>
      </w:pPr>
      <w:r>
        <w:rPr>
          <w:i/>
        </w:rPr>
        <w:t xml:space="preserve"> </w:t>
      </w:r>
    </w:p>
    <w:p w:rsidR="00DA6119" w:rsidRDefault="00AD04D0">
      <w:pPr>
        <w:numPr>
          <w:ilvl w:val="0"/>
          <w:numId w:val="8"/>
        </w:numPr>
        <w:spacing w:after="4" w:line="250" w:lineRule="auto"/>
        <w:ind w:right="368"/>
      </w:pPr>
      <w:r>
        <w:rPr>
          <w:i/>
        </w:rPr>
        <w:t>2   Una vez examinada la</w:t>
      </w:r>
      <w:r>
        <w:rPr>
          <w:i/>
        </w:rPr>
        <w:t xml:space="preserve"> documentación y comprobado que todas las solicitudes se ajustan a lo previsto en el presente Convenio, la Delegación de la Agencia Tributaria procederá a dar de alta al órgano, organismo o entidad de derecho público en la aplicación correspondiente de sum</w:t>
      </w:r>
      <w:r>
        <w:rPr>
          <w:i/>
        </w:rPr>
        <w:t>inistro telemático de información, o solicitará que realice el alta el Departamento de Informática Tributaria, en caso de así requerirlo la vía de suministro de la información a utilizar. Asimismo, la Delegación de la Agencia Tributaria comunicará esta cir</w:t>
      </w:r>
      <w:r>
        <w:rPr>
          <w:i/>
        </w:rPr>
        <w:t xml:space="preserve">cunstancia al interlocutor único de la Entidad Local, para que, a partir de ese momento, las peticiones de información se realicen de acuerdo a lo establecido en este Convenio. </w:t>
      </w:r>
    </w:p>
    <w:p w:rsidR="00DA6119" w:rsidRDefault="00AD04D0">
      <w:pPr>
        <w:numPr>
          <w:ilvl w:val="0"/>
          <w:numId w:val="8"/>
        </w:numPr>
        <w:spacing w:after="211" w:line="250" w:lineRule="auto"/>
        <w:ind w:right="368"/>
      </w:pPr>
      <w:r>
        <w:rPr>
          <w:i/>
        </w:rPr>
        <w:t>La incorporación posterior de nuevos órganos, organismos o entidades a las apl</w:t>
      </w:r>
      <w:r>
        <w:rPr>
          <w:i/>
        </w:rPr>
        <w:t xml:space="preserve">icaciones de suministro telemático de información, así como la comunicación de nuevos procedimientos para suministros que ya se encuentran autorizados se realizará conforme a lo previsto en los apartados anteriores. </w:t>
      </w:r>
    </w:p>
    <w:p w:rsidR="00DA6119" w:rsidRDefault="00AD04D0">
      <w:pPr>
        <w:numPr>
          <w:ilvl w:val="0"/>
          <w:numId w:val="8"/>
        </w:numPr>
        <w:spacing w:after="208" w:line="250" w:lineRule="auto"/>
        <w:ind w:right="368"/>
      </w:pPr>
      <w:r>
        <w:rPr>
          <w:i/>
        </w:rPr>
        <w:t>En el supuesto de Mancomunidades de Mun</w:t>
      </w:r>
      <w:r>
        <w:rPr>
          <w:i/>
        </w:rPr>
        <w:t xml:space="preserve">icipios que pertenezcan a más de una provincia, el órgano de la Agencia Tributaria al que se refieren los párrafos anteriores será la Delegación Especial que ejerza competencia territorial sobre dichos municipios. </w:t>
      </w:r>
    </w:p>
    <w:p w:rsidR="00DA6119" w:rsidRDefault="00AD04D0">
      <w:pPr>
        <w:spacing w:after="4" w:line="250" w:lineRule="auto"/>
        <w:ind w:left="427" w:right="368"/>
      </w:pPr>
      <w:r>
        <w:rPr>
          <w:i/>
        </w:rPr>
        <w:t>En el supuesto de mancomunidades de munic</w:t>
      </w:r>
      <w:r>
        <w:rPr>
          <w:i/>
        </w:rPr>
        <w:t xml:space="preserve">ipios que pertenezcan a más de una Comunidad Autónoma, dicho órgano será el titular del Servicio de Planificación y Relaciones Institucionales de la Agencia Tributaria. </w:t>
      </w:r>
    </w:p>
    <w:p w:rsidR="00DA6119" w:rsidRDefault="00AD04D0">
      <w:pPr>
        <w:spacing w:after="0" w:line="259" w:lineRule="auto"/>
        <w:ind w:left="418" w:firstLine="0"/>
        <w:jc w:val="left"/>
      </w:pPr>
      <w:r>
        <w:rPr>
          <w:i/>
        </w:rPr>
        <w:t xml:space="preserve"> </w:t>
      </w:r>
    </w:p>
    <w:p w:rsidR="00DA6119" w:rsidRDefault="00AD04D0">
      <w:pPr>
        <w:tabs>
          <w:tab w:val="center" w:pos="488"/>
          <w:tab w:val="center" w:pos="2860"/>
        </w:tabs>
        <w:spacing w:after="4" w:line="250" w:lineRule="auto"/>
        <w:ind w:left="0" w:firstLine="0"/>
        <w:jc w:val="left"/>
      </w:pPr>
      <w:r>
        <w:rPr>
          <w:rFonts w:ascii="Calibri" w:eastAsia="Calibri" w:hAnsi="Calibri" w:cs="Calibri"/>
        </w:rPr>
        <w:tab/>
      </w:r>
      <w:r>
        <w:rPr>
          <w:i/>
        </w:rPr>
        <w:t xml:space="preserve">C </w:t>
      </w:r>
      <w:r>
        <w:rPr>
          <w:i/>
        </w:rPr>
        <w:tab/>
        <w:t xml:space="preserve">Suministro de información. </w:t>
      </w:r>
    </w:p>
    <w:p w:rsidR="00DA6119" w:rsidRDefault="00AD04D0">
      <w:pPr>
        <w:spacing w:after="0" w:line="259" w:lineRule="auto"/>
        <w:ind w:left="408" w:firstLine="0"/>
        <w:jc w:val="left"/>
      </w:pPr>
      <w:r>
        <w:rPr>
          <w:i/>
        </w:rPr>
        <w:t xml:space="preserve"> </w:t>
      </w:r>
    </w:p>
    <w:p w:rsidR="00DA6119" w:rsidRDefault="00AD04D0">
      <w:pPr>
        <w:numPr>
          <w:ilvl w:val="0"/>
          <w:numId w:val="9"/>
        </w:numPr>
        <w:spacing w:after="209" w:line="250" w:lineRule="auto"/>
        <w:ind w:right="368"/>
      </w:pPr>
      <w:r>
        <w:rPr>
          <w:rFonts w:ascii="Calibri" w:eastAsia="Calibri" w:hAnsi="Calibri" w:cs="Calibri"/>
          <w:noProof/>
        </w:rPr>
        <mc:AlternateContent>
          <mc:Choice Requires="wpg">
            <w:drawing>
              <wp:anchor distT="0" distB="0" distL="114300" distR="114300" simplePos="0" relativeHeight="25173299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5909" name="Group 19590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2926" name="Rectangle 1292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2927" name="Rectangle 1292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58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5909" style="width:12.7031pt;height:279.582pt;position:absolute;mso-position-horizontal-relative:page;mso-position-horizontal:absolute;margin-left:682.278pt;mso-position-vertical-relative:page;margin-top:532.338pt;" coordsize="1613,35506">
                <v:rect id="Rectangle 1292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292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58 de 174 </w:t>
                        </w:r>
                      </w:p>
                    </w:txbxContent>
                  </v:textbox>
                </v:rect>
                <w10:wrap type="square"/>
              </v:group>
            </w:pict>
          </mc:Fallback>
        </mc:AlternateContent>
      </w:r>
      <w:r>
        <w:rPr>
          <w:i/>
        </w:rPr>
        <w:t>Solicitud: Los órganos, organismos y entidades de derecho públ</w:t>
      </w:r>
      <w:r>
        <w:rPr>
          <w:i/>
        </w:rPr>
        <w:t>ico dependientes de la misma previamente autorizados y para cada tipo de procedimiento, remitirán a la Agencia Tributaria por vía telemática sus solicitudes de información en las que se incluirán todos los datos que sean precisos para identificar clarament</w:t>
      </w:r>
      <w:r>
        <w:rPr>
          <w:i/>
        </w:rPr>
        <w:t>e la finalidad concreta que ampara cada suministro, así como a los interesados afectados y el contenido concreto de la información solicitada, que deberá ajustarse a los diferentes tipos de información previamente determinados por la Agencia Tributaria. As</w:t>
      </w:r>
      <w:r>
        <w:rPr>
          <w:i/>
        </w:rPr>
        <w:t>imismo, se deberá hacer constar que los interesados en la información solicitada han autorizado expresamente el suministro de datos sin que se haya producido su revocación, a excepción de las peticiones que se realicen al amparo del artículo 95.1.b) o 95.1</w:t>
      </w:r>
      <w:r>
        <w:rPr>
          <w:i/>
        </w:rPr>
        <w:t xml:space="preserve">.j) de la Ley General Tributaria, y que se han tenido en cuenta las demás circunstancias previstas en el artículo 2.4 de la Orden de 18 de noviembre de 1999 respecto de dicha autorización. </w:t>
      </w:r>
    </w:p>
    <w:p w:rsidR="00DA6119" w:rsidRDefault="00AD04D0">
      <w:pPr>
        <w:spacing w:after="4" w:line="250" w:lineRule="auto"/>
        <w:ind w:left="427" w:right="368"/>
      </w:pPr>
      <w:r>
        <w:rPr>
          <w:i/>
        </w:rPr>
        <w:t>No se podrán incorporar peticiones de información de órganos, orga</w:t>
      </w:r>
      <w:r>
        <w:rPr>
          <w:i/>
        </w:rPr>
        <w:t xml:space="preserve">nismos o entidades de derecho público que no hayan obtenido previa autorización en virtud de lo previsto en la letra B) de esta cláusula. </w:t>
      </w:r>
    </w:p>
    <w:p w:rsidR="00DA6119" w:rsidRDefault="00AD04D0">
      <w:pPr>
        <w:spacing w:after="0" w:line="259" w:lineRule="auto"/>
        <w:ind w:left="418" w:firstLine="0"/>
        <w:jc w:val="left"/>
      </w:pPr>
      <w:r>
        <w:rPr>
          <w:i/>
        </w:rPr>
        <w:t xml:space="preserve"> </w:t>
      </w:r>
    </w:p>
    <w:p w:rsidR="00DA6119" w:rsidRDefault="00AD04D0">
      <w:pPr>
        <w:numPr>
          <w:ilvl w:val="0"/>
          <w:numId w:val="9"/>
        </w:numPr>
        <w:spacing w:after="212" w:line="250" w:lineRule="auto"/>
        <w:ind w:right="368"/>
      </w:pPr>
      <w:r>
        <w:rPr>
          <w:i/>
        </w:rPr>
        <w:t>Tramitación y contestación: Una vez recibida la petición, tras las verificaciones y procesos correspondientes, la Agencia Tributaria remitirá la información solicitada de forma inmediata, salvo que se requiera un plazo superior, que en ningún caso superará</w:t>
      </w:r>
      <w:r>
        <w:rPr>
          <w:i/>
        </w:rPr>
        <w:t xml:space="preserve"> los quince días desde la recepción de dicha solicitud. En el supuesto de que alguna petición no fuese atendida en ese plazo, el usuario podrá conocer el motivo para que, en su caso, pueda ser objeto de subsanación. </w:t>
      </w:r>
    </w:p>
    <w:p w:rsidR="00DA6119" w:rsidRDefault="00AD04D0">
      <w:pPr>
        <w:numPr>
          <w:ilvl w:val="0"/>
          <w:numId w:val="9"/>
        </w:numPr>
        <w:spacing w:after="209" w:line="250" w:lineRule="auto"/>
        <w:ind w:right="368"/>
      </w:pPr>
      <w:r>
        <w:rPr>
          <w:i/>
        </w:rPr>
        <w:t>Formato: Tanto la solicitud como la ent</w:t>
      </w:r>
      <w:r>
        <w:rPr>
          <w:i/>
        </w:rPr>
        <w:t xml:space="preserve">rega de la información se realizará por medios telemáticos. En especial, podrá realizarse por los medios y en los términos que establezca la Agencia Tributaria para la expedición de certificaciones tributarias electrónicas por parte de sus órganos. </w:t>
      </w:r>
    </w:p>
    <w:p w:rsidR="00DA6119" w:rsidRDefault="00AD04D0">
      <w:pPr>
        <w:spacing w:after="4" w:line="250" w:lineRule="auto"/>
        <w:ind w:left="427" w:right="368"/>
      </w:pPr>
      <w:r>
        <w:rPr>
          <w:i/>
        </w:rPr>
        <w:t>La Age</w:t>
      </w:r>
      <w:r>
        <w:rPr>
          <w:i/>
        </w:rPr>
        <w:t xml:space="preserve">ncia Tributaria podrá realizar cambios en las aplicaciones tributarias con las que se materializan los suministros de información por razón de la evolución tecnológica.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D Gestión de usuarios autorizados. Las Delegaciones de la Agencia Tributaria gestion</w:t>
      </w:r>
      <w:r>
        <w:rPr>
          <w:i/>
        </w:rPr>
        <w:t xml:space="preserve">arán las autorizaciones de los usuarios autorizados a los suministros de información contemplados en el presente Convenio, así como su mantenimiento.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Las Entidades Locales informarán inmediatamente a las respectivas Delegaciones, a través del interlocut</w:t>
      </w:r>
      <w:r>
        <w:rPr>
          <w:i/>
        </w:rPr>
        <w:t>or único, de todas las circunstancias e incidencias que afecten a dichos usuarios, y en especial, de las que deban implicar la modificación o baja de la autorización. En los supuestos en que proceda, remitirán a través del Registro electrónico el formulari</w:t>
      </w:r>
      <w:r>
        <w:rPr>
          <w:i/>
        </w:rPr>
        <w:t xml:space="preserve">o correspondiente, publicado en la Sede electrónica de la Agencia Tributaria, que deberá ir firmado electrónicamente.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Asimismo, las Entidades Locales deberán mantener actualizado su censo de personas autorizadas.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Ello sin perjuicio de los cambios en </w:t>
      </w:r>
      <w:r>
        <w:rPr>
          <w:i/>
        </w:rPr>
        <w:t xml:space="preserve">dicho modelo de gestión que puedan derivar de la evolución tecnológica de las aplicaciones informáticas de la Agencia Tributaria. </w:t>
      </w:r>
    </w:p>
    <w:p w:rsidR="00DA6119" w:rsidRDefault="00AD04D0">
      <w:pPr>
        <w:spacing w:after="0" w:line="259" w:lineRule="auto"/>
        <w:ind w:left="418" w:firstLine="0"/>
        <w:jc w:val="left"/>
      </w:pPr>
      <w:r>
        <w:rPr>
          <w:i/>
        </w:rPr>
        <w:t xml:space="preserve"> </w:t>
      </w:r>
    </w:p>
    <w:p w:rsidR="00DA6119" w:rsidRDefault="00AD04D0">
      <w:pPr>
        <w:spacing w:after="0" w:line="259" w:lineRule="auto"/>
        <w:ind w:left="418" w:firstLine="0"/>
        <w:jc w:val="left"/>
      </w:pPr>
      <w:r>
        <w:rPr>
          <w:i/>
        </w:rPr>
        <w:t xml:space="preserve"> </w:t>
      </w:r>
    </w:p>
    <w:p w:rsidR="00DA6119" w:rsidRDefault="00AD04D0">
      <w:pPr>
        <w:spacing w:after="0" w:line="259" w:lineRule="auto"/>
        <w:ind w:left="418" w:firstLine="0"/>
        <w:jc w:val="left"/>
      </w:pPr>
      <w:r>
        <w:rPr>
          <w:i/>
        </w:rPr>
        <w:t xml:space="preserve"> </w:t>
      </w:r>
    </w:p>
    <w:p w:rsidR="00DA6119" w:rsidRDefault="00AD04D0">
      <w:pPr>
        <w:tabs>
          <w:tab w:val="center" w:pos="836"/>
          <w:tab w:val="center" w:pos="4079"/>
        </w:tabs>
        <w:spacing w:after="4" w:line="250" w:lineRule="auto"/>
        <w:ind w:left="0" w:firstLine="0"/>
        <w:jc w:val="left"/>
      </w:pPr>
      <w:r>
        <w:rPr>
          <w:rFonts w:ascii="Calibri" w:eastAsia="Calibri" w:hAnsi="Calibri" w:cs="Calibri"/>
        </w:rPr>
        <w:tab/>
      </w:r>
      <w:r>
        <w:rPr>
          <w:b/>
          <w:i/>
        </w:rPr>
        <w:t xml:space="preserve">Novena. </w:t>
      </w:r>
      <w:r>
        <w:rPr>
          <w:b/>
          <w:i/>
        </w:rPr>
        <w:tab/>
        <w:t xml:space="preserve">Control y seguridad de los datos suministrados. </w:t>
      </w:r>
    </w:p>
    <w:p w:rsidR="00DA6119" w:rsidRDefault="00AD04D0">
      <w:pPr>
        <w:spacing w:after="0" w:line="259" w:lineRule="auto"/>
        <w:ind w:left="408" w:firstLine="0"/>
        <w:jc w:val="left"/>
      </w:pPr>
      <w:r>
        <w:rPr>
          <w:i/>
        </w:rPr>
        <w:t xml:space="preserve"> </w:t>
      </w:r>
    </w:p>
    <w:p w:rsidR="00DA6119" w:rsidRDefault="00AD04D0">
      <w:pPr>
        <w:numPr>
          <w:ilvl w:val="0"/>
          <w:numId w:val="10"/>
        </w:numPr>
        <w:spacing w:after="4" w:line="250" w:lineRule="auto"/>
        <w:ind w:right="368" w:hanging="1133"/>
      </w:pPr>
      <w:r>
        <w:rPr>
          <w:i/>
        </w:rPr>
        <w:t xml:space="preserve">El control y seguridad de los datos suministrados se regirá por lo dispuesto en el  </w:t>
      </w:r>
    </w:p>
    <w:p w:rsidR="00DA6119" w:rsidRDefault="00AD04D0">
      <w:pPr>
        <w:spacing w:after="4" w:line="250" w:lineRule="auto"/>
        <w:ind w:left="427" w:right="368"/>
      </w:pPr>
      <w:r>
        <w:rPr>
          <w:i/>
        </w:rPr>
        <w:t xml:space="preserve">Real Decreto 3/2010, de 8 de enero, por el que se regula el Esquema Nacional de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3401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6572" name="Group 19657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029" name="Rectangle 1302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https://candelaria.sedelect</w:t>
                              </w:r>
                              <w:r>
                                <w:rPr>
                                  <w:sz w:val="12"/>
                                </w:rPr>
                                <w:t xml:space="preserve">ronica.es/ </w:t>
                              </w:r>
                            </w:p>
                          </w:txbxContent>
                        </wps:txbx>
                        <wps:bodyPr horzOverflow="overflow" vert="horz" lIns="0" tIns="0" rIns="0" bIns="0" rtlCol="0">
                          <a:noAutofit/>
                        </wps:bodyPr>
                      </wps:wsp>
                      <wps:wsp>
                        <wps:cNvPr id="13030" name="Rectangle 13030"/>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59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6572" style="width:12.7031pt;height:279.582pt;position:absolute;mso-position-horizontal-relative:page;mso-position-horizontal:absolute;margin-left:682.278pt;mso-position-vertical-relative:page;margin-top:532.338pt;" coordsize="1613,35506">
                <v:rect id="Rectangle 1302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030"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59 de 174 </w:t>
                        </w:r>
                      </w:p>
                    </w:txbxContent>
                  </v:textbox>
                </v:rect>
                <w10:wrap type="square"/>
              </v:group>
            </w:pict>
          </mc:Fallback>
        </mc:AlternateContent>
      </w:r>
      <w:r>
        <w:rPr>
          <w:i/>
        </w:rPr>
        <w:t>Seguridad en el ámbito de la Administración Electrónica, y en la Política de Seguridad de la Información de la Agencia Tributaria y de la Entidad Lo</w:t>
      </w:r>
      <w:r>
        <w:rPr>
          <w:i/>
        </w:rPr>
        <w:t xml:space="preserve">cal que se adhiera al presente Convenio. </w:t>
      </w:r>
    </w:p>
    <w:p w:rsidR="00DA6119" w:rsidRDefault="00AD04D0">
      <w:pPr>
        <w:spacing w:after="0" w:line="259" w:lineRule="auto"/>
        <w:ind w:left="418" w:firstLine="0"/>
        <w:jc w:val="left"/>
      </w:pPr>
      <w:r>
        <w:rPr>
          <w:i/>
        </w:rPr>
        <w:t xml:space="preserve"> </w:t>
      </w:r>
    </w:p>
    <w:p w:rsidR="00DA6119" w:rsidRDefault="00AD04D0">
      <w:pPr>
        <w:numPr>
          <w:ilvl w:val="0"/>
          <w:numId w:val="10"/>
        </w:numPr>
        <w:spacing w:after="210" w:line="250" w:lineRule="auto"/>
        <w:ind w:right="368" w:hanging="1133"/>
      </w:pPr>
      <w:r>
        <w:rPr>
          <w:i/>
        </w:rPr>
        <w:t xml:space="preserve">Se establecen los siguientes controles sobre los accesos, la custodia y la utilización de la información suministrada al amparo de este Convenio: </w:t>
      </w:r>
    </w:p>
    <w:p w:rsidR="00DA6119" w:rsidRDefault="00AD04D0">
      <w:pPr>
        <w:numPr>
          <w:ilvl w:val="0"/>
          <w:numId w:val="11"/>
        </w:numPr>
        <w:spacing w:after="209" w:line="250" w:lineRule="auto"/>
        <w:ind w:right="368"/>
      </w:pPr>
      <w:r>
        <w:rPr>
          <w:i/>
        </w:rPr>
        <w:t>Control interno por parte del ente cesionario de la información. Las Entidades Locales realizarán controles sobre la custodia y utilización que de los datos recibidos realicen las autoridades, funcionarios o resto de personal dependiente de ellas, informan</w:t>
      </w:r>
      <w:r>
        <w:rPr>
          <w:i/>
        </w:rPr>
        <w:t xml:space="preserve">do a la Comisión Mixta de Coordinación y Seguimiento prevista en la cláusula Decimocuarta de los resultados obtenidos en dicho seguimiento. </w:t>
      </w:r>
    </w:p>
    <w:p w:rsidR="00DA6119" w:rsidRDefault="00AD04D0">
      <w:pPr>
        <w:spacing w:after="4" w:line="250" w:lineRule="auto"/>
        <w:ind w:left="427" w:right="368"/>
      </w:pPr>
      <w:r>
        <w:rPr>
          <w:i/>
        </w:rPr>
        <w:t>Contarán con una política de seguridad de la información, un análisis y gestión de riesgos y una asignación explíci</w:t>
      </w:r>
      <w:r>
        <w:rPr>
          <w:i/>
        </w:rPr>
        <w:t xml:space="preserve">ta de responsabilidades en materia de seguridad adecuadas para su misión, objetivos y tamaño y deberá aplicar dichos mecanismos de seguridad a la información suministrada por la Agencia Tributaria.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Impedirán el acceso a la información suministrada por p</w:t>
      </w:r>
      <w:r>
        <w:rPr>
          <w:i/>
        </w:rPr>
        <w:t xml:space="preserve">arte de personal no autorizado, estableciendo la trazabilidad de los accesos a la información suministrada, y desarrollando auditorías del acceso a los datos con criterios aleatorios y de riesgo.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Adoptarán medidas específicas que eviten el riesgo de que</w:t>
      </w:r>
      <w:r>
        <w:rPr>
          <w:i/>
        </w:rPr>
        <w:t xml:space="preserve"> la información pueda ser utilizada, incluso inadvertidamente, para otros propósitos, o por personal en el que concurra algún conflicto de intereses. Así como medidas que aseguren el cumplimiento de las condiciones que sustentan cada una de las cesiones. </w:t>
      </w:r>
    </w:p>
    <w:p w:rsidR="00DA6119" w:rsidRDefault="00AD04D0">
      <w:pPr>
        <w:spacing w:after="0" w:line="259" w:lineRule="auto"/>
        <w:ind w:left="418" w:firstLine="0"/>
        <w:jc w:val="left"/>
      </w:pPr>
      <w:r>
        <w:rPr>
          <w:i/>
        </w:rPr>
        <w:t xml:space="preserve"> </w:t>
      </w:r>
    </w:p>
    <w:p w:rsidR="00DA6119" w:rsidRDefault="00AD04D0">
      <w:pPr>
        <w:spacing w:after="0" w:line="259" w:lineRule="auto"/>
        <w:ind w:left="418" w:firstLine="0"/>
        <w:jc w:val="left"/>
      </w:pPr>
      <w:r>
        <w:rPr>
          <w:i/>
        </w:rPr>
        <w:t xml:space="preserve"> </w:t>
      </w:r>
    </w:p>
    <w:p w:rsidR="00DA6119" w:rsidRDefault="00AD04D0">
      <w:pPr>
        <w:numPr>
          <w:ilvl w:val="0"/>
          <w:numId w:val="11"/>
        </w:numPr>
        <w:spacing w:after="209" w:line="250" w:lineRule="auto"/>
        <w:ind w:right="368"/>
      </w:pPr>
      <w:r>
        <w:rPr>
          <w:i/>
        </w:rPr>
        <w:t>Control por el ente titular de la información cedida. La Agencia Tributaria aplicará los controles ordinarios derivados de su sistema de gestión de la seguridad de la información. Este control se podrá extender a las actuaciones realizadas en el ámbito</w:t>
      </w:r>
      <w:r>
        <w:rPr>
          <w:i/>
        </w:rPr>
        <w:t xml:space="preserve"> del Convenio por los encargados de tratamiento, si los hubiere. En particular, las cesiones de información realizadas quedarán registradas en el sistema de control de accesos de la Agencia Tributaria. El Servicio de Auditoría Interna de la Agencia Tributa</w:t>
      </w:r>
      <w:r>
        <w:rPr>
          <w:i/>
        </w:rPr>
        <w:t xml:space="preserve">ria podrá acordar otras actuaciones de comprobación al objeto de verificar la adecuada obtención y utilización de la información cedida y de las condiciones normativas o convencionales que resultan de aplicación. </w:t>
      </w:r>
    </w:p>
    <w:p w:rsidR="00DA6119" w:rsidRDefault="00AD04D0">
      <w:pPr>
        <w:spacing w:after="209" w:line="250" w:lineRule="auto"/>
        <w:ind w:left="427" w:right="368"/>
      </w:pPr>
      <w:r>
        <w:rPr>
          <w:i/>
        </w:rPr>
        <w:t>3 En cada Entidad Local se designará a una</w:t>
      </w:r>
      <w:r>
        <w:rPr>
          <w:i/>
        </w:rPr>
        <w:t xml:space="preserve"> persona encargada del control y la seguridad de los datos suministrados a efectos de la verificación del uso adecuado del total de los suministros de información efectuados. </w:t>
      </w:r>
    </w:p>
    <w:p w:rsidR="00DA6119" w:rsidRDefault="00AD04D0">
      <w:pPr>
        <w:spacing w:after="0" w:line="259" w:lineRule="auto"/>
        <w:ind w:left="1556" w:firstLine="0"/>
        <w:jc w:val="left"/>
      </w:pPr>
      <w:r>
        <w:rPr>
          <w:i/>
        </w:rPr>
        <w:t xml:space="preserve"> </w:t>
      </w:r>
    </w:p>
    <w:p w:rsidR="00DA6119" w:rsidRDefault="00AD04D0">
      <w:pPr>
        <w:tabs>
          <w:tab w:val="center" w:pos="831"/>
          <w:tab w:val="center" w:pos="3311"/>
        </w:tabs>
        <w:spacing w:after="4" w:line="250" w:lineRule="auto"/>
        <w:ind w:left="0" w:firstLine="0"/>
        <w:jc w:val="left"/>
      </w:pPr>
      <w:r>
        <w:rPr>
          <w:rFonts w:ascii="Calibri" w:eastAsia="Calibri" w:hAnsi="Calibri" w:cs="Calibri"/>
        </w:rPr>
        <w:tab/>
      </w:r>
      <w:r>
        <w:rPr>
          <w:b/>
          <w:i/>
        </w:rPr>
        <w:t xml:space="preserve">Décima. </w:t>
      </w:r>
      <w:r>
        <w:rPr>
          <w:b/>
          <w:i/>
        </w:rPr>
        <w:tab/>
        <w:t xml:space="preserve">Tratamiento de datos personales. </w:t>
      </w:r>
    </w:p>
    <w:p w:rsidR="00DA6119" w:rsidRDefault="00AD04D0">
      <w:pPr>
        <w:spacing w:after="0" w:line="259" w:lineRule="auto"/>
        <w:ind w:left="408" w:firstLine="0"/>
        <w:jc w:val="left"/>
      </w:pPr>
      <w:r>
        <w:rPr>
          <w:i/>
        </w:rPr>
        <w:t xml:space="preserv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3504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6745" name="Group 19674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127" name="Rectangle 1312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128" name="Rectangle 1312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6745" style="width:12.7031pt;height:279.582pt;position:absolute;mso-position-horizontal-relative:page;mso-position-horizontal:absolute;margin-left:682.278pt;mso-position-vertical-relative:page;margin-top:532.338pt;" coordsize="1613,35506">
                <v:rect id="Rectangle 1312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12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60 de 174 </w:t>
                        </w:r>
                      </w:p>
                    </w:txbxContent>
                  </v:textbox>
                </v:rect>
                <w10:wrap type="square"/>
              </v:group>
            </w:pict>
          </mc:Fallback>
        </mc:AlternateContent>
      </w:r>
      <w:r>
        <w:rPr>
          <w:i/>
        </w:rPr>
        <w:t>En el caso de que la información incorpore datos personales de</w:t>
      </w:r>
      <w:r>
        <w:rPr>
          <w:i/>
        </w:rPr>
        <w:t xml:space="preserve"> los interesados, tanto la Agencia Tributaria como las Entidades Locales tratarán los datos de acuerdo al Reglamento (UE) 2016/679 del Parlamento Europeo y del Consejo, de 27 de abril de 2016, y a la Ley Orgánica 3/2018, de 5 de diciembre, de Protección de</w:t>
      </w:r>
      <w:r>
        <w:rPr>
          <w:i/>
        </w:rPr>
        <w:t xml:space="preserve"> Datos Personales y garantía de los derechos digitales.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Los datos tratados en este Convenio tienen la categorización de información tributaria.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En el caso de la Agencia Tributaria, el Responsable del Tratamiento a efectos del Reglamento General de Pr</w:t>
      </w:r>
      <w:r>
        <w:rPr>
          <w:i/>
        </w:rPr>
        <w:t xml:space="preserve">otección de Datos es el titular de la Dirección General.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En el caso de las Entidades Locales, el Responsable del Tratamiento a los efectos del </w:t>
      </w:r>
    </w:p>
    <w:p w:rsidR="00DA6119" w:rsidRDefault="00AD04D0">
      <w:pPr>
        <w:spacing w:after="4" w:line="250" w:lineRule="auto"/>
        <w:ind w:left="427" w:right="368"/>
      </w:pPr>
      <w:r>
        <w:rPr>
          <w:i/>
        </w:rPr>
        <w:t xml:space="preserve">Reglamento General de Protección de Datos será la persona que designe cada Entidad Local.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18"/>
        <w:jc w:val="left"/>
      </w:pPr>
      <w:r>
        <w:rPr>
          <w:b/>
          <w:i/>
        </w:rPr>
        <w:t>Undécima.Obligac</w:t>
      </w:r>
      <w:r>
        <w:rPr>
          <w:b/>
          <w:i/>
        </w:rPr>
        <w:t xml:space="preserve">ión de sigilo. </w:t>
      </w:r>
    </w:p>
    <w:p w:rsidR="00DA6119" w:rsidRDefault="00AD04D0">
      <w:pPr>
        <w:spacing w:after="0" w:line="259" w:lineRule="auto"/>
        <w:ind w:left="418" w:firstLine="0"/>
        <w:jc w:val="left"/>
      </w:pPr>
      <w:r>
        <w:rPr>
          <w:i/>
        </w:rPr>
        <w:t xml:space="preserve"> </w:t>
      </w:r>
    </w:p>
    <w:p w:rsidR="00DA6119" w:rsidRDefault="00AD04D0">
      <w:pPr>
        <w:numPr>
          <w:ilvl w:val="0"/>
          <w:numId w:val="12"/>
        </w:numPr>
        <w:spacing w:after="212" w:line="250" w:lineRule="auto"/>
        <w:ind w:right="368"/>
      </w:pPr>
      <w:r>
        <w:rPr>
          <w:i/>
        </w:rPr>
        <w:t>Cuantas autoridades, funcionarios y resto de personal tengan conocimiento de los datos o información suministrados en virtud de este Convenio estarán obligados al más estricto y completo sigilo respecto de ellos. La violación de esta obli</w:t>
      </w:r>
      <w:r>
        <w:rPr>
          <w:i/>
        </w:rPr>
        <w:t xml:space="preserve">gación implicará incurrir en las responsabilidades penales, administrativas y civiles que resulten procedentes, así como el sometimiento al ejercicio de las competencias que corresponden a la Agencia de Protección de Datos. </w:t>
      </w:r>
    </w:p>
    <w:p w:rsidR="00DA6119" w:rsidRDefault="00AD04D0">
      <w:pPr>
        <w:numPr>
          <w:ilvl w:val="0"/>
          <w:numId w:val="12"/>
        </w:numPr>
        <w:spacing w:after="4" w:line="250" w:lineRule="auto"/>
        <w:ind w:right="368"/>
      </w:pPr>
      <w:r>
        <w:rPr>
          <w:i/>
        </w:rPr>
        <w:t>El expediente para conocer de l</w:t>
      </w:r>
      <w:r>
        <w:rPr>
          <w:i/>
        </w:rPr>
        <w:t>as posibles responsabilidades administrativas de cualquier índole que se pudieran derivar de la indebida utilización de la información suministrada en ejecución de este Convenio deberá ser iniciado y concluido, así como exigida la responsabilidad, en su ca</w:t>
      </w:r>
      <w:r>
        <w:rPr>
          <w:i/>
        </w:rPr>
        <w:t xml:space="preserve">so, por la Administración a la que pertenezca la autoridad, funcionario u otro personal responsable de dicha utilización indebida. </w:t>
      </w:r>
    </w:p>
    <w:p w:rsidR="00DA6119" w:rsidRDefault="00AD04D0">
      <w:pPr>
        <w:tabs>
          <w:tab w:val="center" w:pos="1033"/>
          <w:tab w:val="center" w:pos="3956"/>
        </w:tabs>
        <w:spacing w:after="4" w:line="250" w:lineRule="auto"/>
        <w:ind w:left="0" w:firstLine="0"/>
        <w:jc w:val="left"/>
      </w:pPr>
      <w:r>
        <w:rPr>
          <w:rFonts w:ascii="Calibri" w:eastAsia="Calibri" w:hAnsi="Calibri" w:cs="Calibri"/>
        </w:rPr>
        <w:tab/>
      </w:r>
      <w:r>
        <w:rPr>
          <w:b/>
          <w:i/>
        </w:rPr>
        <w:t xml:space="preserve">Duodécima. </w:t>
      </w:r>
      <w:r>
        <w:rPr>
          <w:b/>
          <w:i/>
        </w:rPr>
        <w:tab/>
        <w:t xml:space="preserve">Archivo de actuaciones. </w:t>
      </w:r>
    </w:p>
    <w:p w:rsidR="00DA6119" w:rsidRDefault="00AD04D0">
      <w:pPr>
        <w:spacing w:after="0" w:line="259" w:lineRule="auto"/>
        <w:ind w:left="408" w:firstLine="0"/>
        <w:jc w:val="left"/>
      </w:pPr>
      <w:r>
        <w:rPr>
          <w:i/>
        </w:rPr>
        <w:t xml:space="preserve"> </w:t>
      </w:r>
    </w:p>
    <w:p w:rsidR="00DA6119" w:rsidRDefault="00AD04D0">
      <w:pPr>
        <w:spacing w:after="4" w:line="250" w:lineRule="auto"/>
        <w:ind w:left="427" w:right="368"/>
      </w:pPr>
      <w:r>
        <w:rPr>
          <w:i/>
        </w:rPr>
        <w:t>La documentación en poder de cada Administración relativa a los controles efectuados sobre la custodia y utilización de los datos cedidos, deberá conservarse por un periodo de tiempo no inferior a tres años. En especial, deberán conservarse por parte de la</w:t>
      </w:r>
      <w:r>
        <w:rPr>
          <w:i/>
        </w:rPr>
        <w:t xml:space="preserve"> Entidad Local los documentos en los que conste la autorización expresa de los interesados. </w:t>
      </w:r>
    </w:p>
    <w:p w:rsidR="00DA6119" w:rsidRDefault="00AD04D0">
      <w:pPr>
        <w:spacing w:after="0" w:line="259" w:lineRule="auto"/>
        <w:ind w:left="418" w:firstLine="0"/>
        <w:jc w:val="left"/>
      </w:pPr>
      <w:r>
        <w:rPr>
          <w:i/>
        </w:rPr>
        <w:t xml:space="preserve"> </w:t>
      </w:r>
    </w:p>
    <w:p w:rsidR="00DA6119" w:rsidRDefault="00AD04D0">
      <w:pPr>
        <w:tabs>
          <w:tab w:val="center" w:pos="1203"/>
          <w:tab w:val="center" w:pos="4573"/>
        </w:tabs>
        <w:spacing w:after="4" w:line="250" w:lineRule="auto"/>
        <w:ind w:left="0" w:firstLine="0"/>
        <w:jc w:val="left"/>
      </w:pPr>
      <w:r>
        <w:rPr>
          <w:rFonts w:ascii="Calibri" w:eastAsia="Calibri" w:hAnsi="Calibri" w:cs="Calibri"/>
        </w:rPr>
        <w:tab/>
      </w:r>
      <w:r>
        <w:rPr>
          <w:b/>
          <w:i/>
        </w:rPr>
        <w:t xml:space="preserve">Decimotercera. </w:t>
      </w:r>
      <w:r>
        <w:rPr>
          <w:b/>
          <w:i/>
        </w:rPr>
        <w:tab/>
        <w:t xml:space="preserve">Efectos de los datos suministrados. </w:t>
      </w:r>
    </w:p>
    <w:p w:rsidR="00DA6119" w:rsidRDefault="00AD04D0">
      <w:pPr>
        <w:spacing w:after="0" w:line="259" w:lineRule="auto"/>
        <w:ind w:left="408" w:firstLine="0"/>
        <w:jc w:val="left"/>
      </w:pPr>
      <w:r>
        <w:rPr>
          <w:b/>
          <w:i/>
        </w:rPr>
        <w:t xml:space="preserve"> </w:t>
      </w:r>
    </w:p>
    <w:p w:rsidR="00DA6119" w:rsidRDefault="00AD04D0">
      <w:pPr>
        <w:spacing w:after="4" w:line="250" w:lineRule="auto"/>
        <w:ind w:left="427" w:right="368"/>
      </w:pPr>
      <w:r>
        <w:rPr>
          <w:i/>
        </w:rPr>
        <w:t xml:space="preserve">De conformidad con lo previsto en el artículo 9 de la Orden del Ministerio de Economía y Hacienda, de 18 </w:t>
      </w:r>
      <w:r>
        <w:rPr>
          <w:i/>
        </w:rPr>
        <w:t>de noviembre de 1999, en la medida en la que las Entidades Locales puedan disponer de la información de carácter tributario que precisen para el desarrollo de sus funciones mediante los cauces previstos en el presente Convenio, no se exigirá a los interesa</w:t>
      </w:r>
      <w:r>
        <w:rPr>
          <w:i/>
        </w:rPr>
        <w:t>dos que aporten individualmente certificaciones expedidas por la Agencia Tributaria, ni la presentación, en original, copia o certificación, de sus declaraciones tributarias o de cualquier otra comunicación emitida por la Agencia Tributaria en el caso de l</w:t>
      </w:r>
      <w:r>
        <w:rPr>
          <w:i/>
        </w:rPr>
        <w:t xml:space="preserve">os no obligados a declarar.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rFonts w:ascii="Calibri" w:eastAsia="Calibri" w:hAnsi="Calibri" w:cs="Calibri"/>
          <w:noProof/>
        </w:rPr>
        <mc:AlternateContent>
          <mc:Choice Requires="wpg">
            <w:drawing>
              <wp:anchor distT="0" distB="0" distL="114300" distR="114300" simplePos="0" relativeHeight="25173606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7043" name="Group 19704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228" name="Rectangle 1322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229" name="Rectangle 1322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61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7043" style="width:12.7031pt;height:279.582pt;position:absolute;mso-position-horizontal-relative:page;mso-position-horizontal:absolute;margin-left:682.278pt;mso-position-vertical-relative:page;margin-top:532.338pt;" coordsize="1613,35506">
                <v:rect id="Rectangle 1322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22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61 de 174 </w:t>
                        </w:r>
                      </w:p>
                    </w:txbxContent>
                  </v:textbox>
                </v:rect>
                <w10:wrap type="square"/>
              </v:group>
            </w:pict>
          </mc:Fallback>
        </mc:AlternateContent>
      </w:r>
      <w:r>
        <w:rPr>
          <w:i/>
        </w:rPr>
        <w:t>El suministro de información</w:t>
      </w:r>
      <w:r>
        <w:rPr>
          <w:i/>
        </w:rPr>
        <w:t xml:space="preserve"> amparado por este Convenio no tendrá otros efectos que los derivados del objeto y la finalidad para la que los datos fueron suministrados. En consecuencia, no originarán derechos ni expectativas de derechos en favor de los interesados o afectados por la i</w:t>
      </w:r>
      <w:r>
        <w:rPr>
          <w:i/>
        </w:rPr>
        <w:t>nformación suministrada, ni interrumpirá la prescripción de los derechos u obligaciones a que puedan referirse los procedimientos para los que se obtuvo aquella. De igual modo, la información suministrada no afectará a lo que pudiera resultar de las actuac</w:t>
      </w:r>
      <w:r>
        <w:rPr>
          <w:i/>
        </w:rPr>
        <w:t xml:space="preserve">iones de comprobación o investigación o de la ulterior modificación de los datos suministrados.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18"/>
        <w:jc w:val="left"/>
      </w:pPr>
      <w:r>
        <w:rPr>
          <w:b/>
          <w:i/>
        </w:rPr>
        <w:t xml:space="preserve">Decimocuarta. Comisión Mixta de Coordinación y Seguimiento. Solución de conflictos.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Con el fin de coordinar las actividades necesarias para la ejecución del presente Convenio, así como para llevar a cabo su supervisión, seguimiento y control, se creará una Comisión Mixta de Coordinación y Seguimiento compuesta por tres representantes nomb</w:t>
      </w:r>
      <w:r>
        <w:rPr>
          <w:i/>
        </w:rPr>
        <w:t xml:space="preserve">rados por el titular de la Dirección General de la Agencia Tributaria y otros tres nombrados por la Presidencia de la FEMP.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En calidad de asesores, con derecho a voz, podrán incorporarse cualesquiera otros funcionarios que se considere necesario.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La Comisión se reunirá a instancia de cualquiera de las partes para examinar los resultados e incidencias de la colaboración realizada. Las decisiones se adoptarán por común acuerdo de las dos Administraciones representadas.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En todo caso la Comisión ser</w:t>
      </w:r>
      <w:r>
        <w:rPr>
          <w:i/>
        </w:rPr>
        <w:t xml:space="preserve">á competente para: </w:t>
      </w:r>
    </w:p>
    <w:p w:rsidR="00DA6119" w:rsidRDefault="00AD04D0">
      <w:pPr>
        <w:spacing w:after="0" w:line="259" w:lineRule="auto"/>
        <w:ind w:left="418" w:firstLine="0"/>
        <w:jc w:val="left"/>
      </w:pPr>
      <w:r>
        <w:rPr>
          <w:i/>
        </w:rPr>
        <w:t xml:space="preserve"> </w:t>
      </w:r>
    </w:p>
    <w:p w:rsidR="00DA6119" w:rsidRDefault="00AD04D0">
      <w:pPr>
        <w:numPr>
          <w:ilvl w:val="0"/>
          <w:numId w:val="13"/>
        </w:numPr>
        <w:spacing w:after="4" w:line="250" w:lineRule="auto"/>
        <w:ind w:right="368"/>
      </w:pPr>
      <w:r>
        <w:rPr>
          <w:i/>
        </w:rPr>
        <w:t xml:space="preserve">Coordinar las actividades necesarias para la ejecución del Convenio, así como para llevar a cabo su supervisión, seguimiento y control.  </w:t>
      </w:r>
    </w:p>
    <w:p w:rsidR="00DA6119" w:rsidRDefault="00AD04D0">
      <w:pPr>
        <w:numPr>
          <w:ilvl w:val="0"/>
          <w:numId w:val="13"/>
        </w:numPr>
        <w:spacing w:after="210" w:line="250" w:lineRule="auto"/>
        <w:ind w:right="368"/>
      </w:pPr>
      <w:r>
        <w:rPr>
          <w:i/>
        </w:rPr>
        <w:t xml:space="preserve">Resolver las controversias que puedan surgir en la interpretación y cumplimiento del Convenio. </w:t>
      </w:r>
    </w:p>
    <w:p w:rsidR="00DA6119" w:rsidRDefault="00AD04D0">
      <w:pPr>
        <w:numPr>
          <w:ilvl w:val="0"/>
          <w:numId w:val="13"/>
        </w:numPr>
        <w:spacing w:after="210" w:line="250" w:lineRule="auto"/>
        <w:ind w:right="368"/>
      </w:pPr>
      <w:r>
        <w:rPr>
          <w:i/>
        </w:rPr>
        <w:t xml:space="preserve">Colaborar, en su caso, en la elaboración del censo de órganos, organismos o entidades autorizados a que se refiere la cláusula octava. </w:t>
      </w:r>
    </w:p>
    <w:p w:rsidR="00DA6119" w:rsidRDefault="00AD04D0">
      <w:pPr>
        <w:numPr>
          <w:ilvl w:val="0"/>
          <w:numId w:val="13"/>
        </w:numPr>
        <w:spacing w:after="207" w:line="250" w:lineRule="auto"/>
        <w:ind w:right="368"/>
      </w:pPr>
      <w:r>
        <w:rPr>
          <w:i/>
        </w:rPr>
        <w:t>Concretar cualquier aspecto relacionado con el suministro de información establecido por este Convenio que precise de de</w:t>
      </w:r>
      <w:r>
        <w:rPr>
          <w:i/>
        </w:rPr>
        <w:t xml:space="preserve">sarrollo. </w:t>
      </w:r>
    </w:p>
    <w:p w:rsidR="00DA6119" w:rsidRDefault="00AD04D0">
      <w:pPr>
        <w:spacing w:after="4" w:line="250" w:lineRule="auto"/>
        <w:ind w:left="427" w:right="368"/>
      </w:pPr>
      <w:r>
        <w:rPr>
          <w:i/>
        </w:rPr>
        <w:t xml:space="preserve">La Comisión se regirá en cuanto a su funcionamiento y régimen jurídico respecto a lo no establecido expresamente en la presente cláusula, por lo dispuesto en la sección 3.ª del capítulo II del título preliminar de la Ley de Régimen Jurídico del </w:t>
      </w:r>
      <w:r>
        <w:rPr>
          <w:i/>
        </w:rPr>
        <w:t xml:space="preserve">Sector Público. </w:t>
      </w:r>
    </w:p>
    <w:p w:rsidR="00DA6119" w:rsidRDefault="00AD04D0">
      <w:pPr>
        <w:spacing w:after="0" w:line="259" w:lineRule="auto"/>
        <w:ind w:left="418" w:firstLine="0"/>
        <w:jc w:val="left"/>
      </w:pPr>
      <w:r>
        <w:rPr>
          <w:i/>
        </w:rPr>
        <w:t xml:space="preserve"> </w:t>
      </w:r>
    </w:p>
    <w:p w:rsidR="00DA6119" w:rsidRDefault="00AD04D0">
      <w:pPr>
        <w:tabs>
          <w:tab w:val="center" w:pos="1167"/>
          <w:tab w:val="center" w:pos="4883"/>
        </w:tabs>
        <w:spacing w:after="4" w:line="250" w:lineRule="auto"/>
        <w:ind w:left="0" w:firstLine="0"/>
        <w:jc w:val="left"/>
      </w:pPr>
      <w:r>
        <w:rPr>
          <w:rFonts w:ascii="Calibri" w:eastAsia="Calibri" w:hAnsi="Calibri" w:cs="Calibri"/>
        </w:rPr>
        <w:tab/>
      </w:r>
      <w:r>
        <w:rPr>
          <w:b/>
          <w:i/>
        </w:rPr>
        <w:t xml:space="preserve">Decimoquinta. </w:t>
      </w:r>
      <w:r>
        <w:rPr>
          <w:b/>
          <w:i/>
        </w:rPr>
        <w:tab/>
        <w:t xml:space="preserve">Resultados de la aplicación del Convenio. </w:t>
      </w:r>
    </w:p>
    <w:p w:rsidR="00DA6119" w:rsidRDefault="00AD04D0">
      <w:pPr>
        <w:spacing w:after="0" w:line="259" w:lineRule="auto"/>
        <w:ind w:left="408" w:firstLine="0"/>
        <w:jc w:val="left"/>
      </w:pPr>
      <w:r>
        <w:rPr>
          <w:b/>
          <w:i/>
        </w:rPr>
        <w:t xml:space="preserve"> </w:t>
      </w:r>
    </w:p>
    <w:p w:rsidR="00DA6119" w:rsidRDefault="00AD04D0">
      <w:pPr>
        <w:spacing w:after="4" w:line="250" w:lineRule="auto"/>
        <w:ind w:left="427" w:right="368"/>
      </w:pPr>
      <w:r>
        <w:rPr>
          <w:i/>
        </w:rPr>
        <w:t>A fin de evaluar la eficacia del presente Convenio, la Agencia Tributaria y la FEMP se comprometen, con una periodicidad de al menos una vez al año, a determinar los resultados de la colaboración, siendo de análisis conjunto en el seno de la Comisión Mixta</w:t>
      </w:r>
      <w:r>
        <w:rPr>
          <w:i/>
        </w:rPr>
        <w:t xml:space="preserve"> de Coordinación y Seguimiento. </w:t>
      </w:r>
    </w:p>
    <w:p w:rsidR="00DA6119" w:rsidRDefault="00AD04D0">
      <w:pPr>
        <w:spacing w:after="0" w:line="259" w:lineRule="auto"/>
        <w:ind w:left="418" w:firstLine="0"/>
        <w:jc w:val="left"/>
      </w:pPr>
      <w:r>
        <w:rPr>
          <w:i/>
        </w:rPr>
        <w:t xml:space="preserve"> </w:t>
      </w:r>
    </w:p>
    <w:p w:rsidR="00DA6119" w:rsidRDefault="00AD04D0">
      <w:pPr>
        <w:tabs>
          <w:tab w:val="center" w:pos="1118"/>
          <w:tab w:val="center" w:pos="3637"/>
        </w:tabs>
        <w:spacing w:after="4" w:line="250" w:lineRule="auto"/>
        <w:ind w:left="0" w:firstLine="0"/>
        <w:jc w:val="left"/>
      </w:pPr>
      <w:r>
        <w:rPr>
          <w:rFonts w:ascii="Calibri" w:eastAsia="Calibri" w:hAnsi="Calibri" w:cs="Calibri"/>
        </w:rPr>
        <w:tab/>
      </w:r>
      <w:r>
        <w:rPr>
          <w:b/>
          <w:i/>
        </w:rPr>
        <w:t xml:space="preserve">Decimosexta. </w:t>
      </w:r>
      <w:r>
        <w:rPr>
          <w:b/>
          <w:i/>
        </w:rPr>
        <w:tab/>
        <w:t xml:space="preserve">Plazo de vigencia. </w:t>
      </w:r>
    </w:p>
    <w:p w:rsidR="00DA6119" w:rsidRDefault="00AD04D0">
      <w:pPr>
        <w:spacing w:after="0" w:line="259" w:lineRule="auto"/>
        <w:ind w:left="408" w:firstLine="0"/>
        <w:jc w:val="left"/>
      </w:pPr>
      <w:r>
        <w:rPr>
          <w:i/>
        </w:rPr>
        <w:t xml:space="preserve"> </w:t>
      </w:r>
    </w:p>
    <w:p w:rsidR="00DA6119" w:rsidRDefault="00AD04D0">
      <w:pPr>
        <w:numPr>
          <w:ilvl w:val="0"/>
          <w:numId w:val="14"/>
        </w:numPr>
        <w:spacing w:after="212" w:line="250" w:lineRule="auto"/>
        <w:ind w:right="368"/>
      </w:pPr>
      <w:r>
        <w:rPr>
          <w:rFonts w:ascii="Calibri" w:eastAsia="Calibri" w:hAnsi="Calibri" w:cs="Calibri"/>
          <w:noProof/>
        </w:rPr>
        <mc:AlternateContent>
          <mc:Choice Requires="wpg">
            <w:drawing>
              <wp:anchor distT="0" distB="0" distL="114300" distR="114300" simplePos="0" relativeHeight="25173708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7452" name="Group 19745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335" name="Rectangle 1333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336" name="Rectangle 1333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plataforma esPublico Gestiona | Págin</w:t>
                              </w:r>
                              <w:r>
                                <w:rPr>
                                  <w:sz w:val="12"/>
                                </w:rPr>
                                <w:t xml:space="preserve">a 62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7452" style="width:12.7031pt;height:279.582pt;position:absolute;mso-position-horizontal-relative:page;mso-position-horizontal:absolute;margin-left:682.278pt;mso-position-vertical-relative:page;margin-top:532.338pt;" coordsize="1613,35506">
                <v:rect id="Rectangle 1333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33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62 de 174 </w:t>
                        </w:r>
                      </w:p>
                    </w:txbxContent>
                  </v:textbox>
                </v:rect>
                <w10:wrap type="square"/>
              </v:group>
            </w:pict>
          </mc:Fallback>
        </mc:AlternateContent>
      </w:r>
      <w:r>
        <w:rPr>
          <w:i/>
        </w:rPr>
        <w:t>El presente Convenio tendrá una vigencia de cuatro años desde la fecha de su publicación en el «Boletín Oficial del Estado», una vez inscrito en el Registro Electrónico Estatal de Órganos e Instrumentos de Cooperación al que se refiere la disp</w:t>
      </w:r>
      <w:r>
        <w:rPr>
          <w:i/>
        </w:rPr>
        <w:t>osición adicional séptima de la Ley de Régimen Jurídico del Sector Público, pudiendo acordar los firmantes, antes del vencimiento del plazo, una prórroga expresa por un período de hasta cuatro años. La prórroga que en su caso se acuerde será comunicada por</w:t>
      </w:r>
      <w:r>
        <w:rPr>
          <w:i/>
        </w:rPr>
        <w:t xml:space="preserve"> la Agencia Tributaria al citado Registro Electrónico Estatal de Órganos e Instrumentos de Cooperación. </w:t>
      </w:r>
    </w:p>
    <w:p w:rsidR="00DA6119" w:rsidRDefault="00AD04D0">
      <w:pPr>
        <w:numPr>
          <w:ilvl w:val="0"/>
          <w:numId w:val="14"/>
        </w:numPr>
        <w:spacing w:after="210" w:line="250" w:lineRule="auto"/>
        <w:ind w:right="368"/>
      </w:pPr>
      <w:r>
        <w:rPr>
          <w:i/>
        </w:rPr>
        <w:t xml:space="preserve">No obstante, la Agencia Tributaria y cada Entidad Local podrán acordar la suspensión unilateral o la limitación del suministro de información cuando se adviertan incumplimientos de la obligación de sigilo por parte de las autoridades, funcionarios o resto </w:t>
      </w:r>
      <w:r>
        <w:rPr>
          <w:i/>
        </w:rPr>
        <w:t>de personal del ente cesionario, anomalías o irregularidades en el régimen de control o incumplimientos de los principios y reglas que deben presidir el suministro de información de acuerdo con lo previsto en este Convenio, así como la existencia de una br</w:t>
      </w:r>
      <w:r>
        <w:rPr>
          <w:i/>
        </w:rPr>
        <w:t xml:space="preserve">echa de seguridad. Una vez adoptado el acuerdo de suspensión o limitación del suministro se dará cuenta inmediatamente a la Comisión Mixta de Coordinación y Seguimiento, siendo oída ésta en orden a la revocación o mantenimiento del acuerdo. </w:t>
      </w:r>
    </w:p>
    <w:p w:rsidR="00DA6119" w:rsidRDefault="00AD04D0">
      <w:pPr>
        <w:tabs>
          <w:tab w:val="center" w:pos="1253"/>
          <w:tab w:val="center" w:pos="4615"/>
        </w:tabs>
        <w:spacing w:after="4" w:line="250" w:lineRule="auto"/>
        <w:ind w:left="0" w:firstLine="0"/>
        <w:jc w:val="left"/>
      </w:pPr>
      <w:r>
        <w:rPr>
          <w:rFonts w:ascii="Calibri" w:eastAsia="Calibri" w:hAnsi="Calibri" w:cs="Calibri"/>
        </w:rPr>
        <w:tab/>
      </w:r>
      <w:r>
        <w:rPr>
          <w:b/>
          <w:i/>
        </w:rPr>
        <w:t>Decimoséptima</w:t>
      </w:r>
      <w:r>
        <w:rPr>
          <w:b/>
          <w:i/>
        </w:rPr>
        <w:t xml:space="preserve">. </w:t>
      </w:r>
      <w:r>
        <w:rPr>
          <w:b/>
          <w:i/>
        </w:rPr>
        <w:tab/>
        <w:t xml:space="preserve">Extinción y resolución del Convenio. </w:t>
      </w:r>
    </w:p>
    <w:p w:rsidR="00DA6119" w:rsidRDefault="00AD04D0">
      <w:pPr>
        <w:spacing w:after="0" w:line="259" w:lineRule="auto"/>
        <w:ind w:left="408" w:firstLine="0"/>
        <w:jc w:val="left"/>
      </w:pPr>
      <w:r>
        <w:rPr>
          <w:i/>
        </w:rPr>
        <w:t xml:space="preserve"> </w:t>
      </w:r>
    </w:p>
    <w:p w:rsidR="00DA6119" w:rsidRDefault="00AD04D0">
      <w:pPr>
        <w:spacing w:after="4" w:line="250" w:lineRule="auto"/>
        <w:ind w:left="427" w:right="368"/>
      </w:pPr>
      <w:r>
        <w:rPr>
          <w:i/>
        </w:rPr>
        <w:t xml:space="preserve">El Convenio se extinguirá por el cumplimiento de las actuaciones que constituyen su objeto o por incurrir en causa de resolución. </w:t>
      </w:r>
    </w:p>
    <w:p w:rsidR="00DA6119" w:rsidRDefault="00AD04D0">
      <w:pPr>
        <w:spacing w:after="4" w:line="250" w:lineRule="auto"/>
        <w:ind w:left="427" w:right="368"/>
      </w:pPr>
      <w:r>
        <w:rPr>
          <w:i/>
        </w:rPr>
        <w:t xml:space="preserve">De conformidad con lo establecido en el artículo 51 de la Ley de Régimen Jurídico </w:t>
      </w:r>
      <w:r>
        <w:rPr>
          <w:i/>
        </w:rPr>
        <w:t xml:space="preserve">del Sector Público, son causas de resolución del Convenio, las siguientes: </w:t>
      </w:r>
    </w:p>
    <w:p w:rsidR="00DA6119" w:rsidRDefault="00AD04D0">
      <w:pPr>
        <w:spacing w:after="0" w:line="259" w:lineRule="auto"/>
        <w:ind w:left="418" w:firstLine="0"/>
        <w:jc w:val="left"/>
      </w:pPr>
      <w:r>
        <w:rPr>
          <w:i/>
        </w:rPr>
        <w:t xml:space="preserve"> </w:t>
      </w:r>
    </w:p>
    <w:p w:rsidR="00DA6119" w:rsidRDefault="00AD04D0">
      <w:pPr>
        <w:spacing w:after="103" w:line="349" w:lineRule="auto"/>
        <w:ind w:left="427" w:right="368"/>
      </w:pPr>
      <w:r>
        <w:rPr>
          <w:i/>
        </w:rPr>
        <w:t xml:space="preserve">a El transcurso del plazo de vigencia del Convenio sin haberse acordado la prórroga del mismo. b El acuerdo unánime de todos los firmantes. </w:t>
      </w:r>
    </w:p>
    <w:p w:rsidR="00DA6119" w:rsidRDefault="00AD04D0">
      <w:pPr>
        <w:spacing w:after="4" w:line="250" w:lineRule="auto"/>
        <w:ind w:left="427" w:right="368"/>
      </w:pPr>
      <w:r>
        <w:rPr>
          <w:i/>
        </w:rPr>
        <w:t>c El incumplimiento de las obligacion</w:t>
      </w:r>
      <w:r>
        <w:rPr>
          <w:i/>
        </w:rPr>
        <w:t xml:space="preserve">es y compromisos asumidos por parte de alguno de los firmantes.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En este caso, cualquiera de las partes podrá notificar a la parte incumplidora un requerimiento para que cumpla en un determinado plazo con las obligaciones o compromisos que se consideran </w:t>
      </w:r>
      <w:r>
        <w:rPr>
          <w:i/>
        </w:rPr>
        <w:t xml:space="preserve">incumplidos. Este requerimiento será comunicado a la Comisión de Coordinación y Seguimiento. Si trascurrido el plazo indicado en el requerimiento persistiera el incumplimiento, la parte que lo dirigió notificará a la otra parte firmante la concurrencia de </w:t>
      </w:r>
      <w:r>
        <w:rPr>
          <w:i/>
        </w:rPr>
        <w:t xml:space="preserve">la causa de resolución y se entenderá resuelto el Convenio. d Por decisión judicial declaratoria de la nulidad del Convenio.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 xml:space="preserve">e Por cualquier otra causa distinta de las anteriores prevista en el Convenio o en otras leyes. </w:t>
      </w:r>
    </w:p>
    <w:p w:rsidR="00DA6119" w:rsidRDefault="00AD04D0">
      <w:pPr>
        <w:spacing w:after="0" w:line="259" w:lineRule="auto"/>
        <w:ind w:left="418" w:firstLine="0"/>
        <w:jc w:val="left"/>
      </w:pPr>
      <w:r>
        <w:rPr>
          <w:i/>
        </w:rPr>
        <w:t xml:space="preserve"> </w:t>
      </w:r>
    </w:p>
    <w:p w:rsidR="00DA6119" w:rsidRDefault="00AD04D0">
      <w:pPr>
        <w:tabs>
          <w:tab w:val="center" w:pos="1118"/>
          <w:tab w:val="center" w:pos="5534"/>
        </w:tabs>
        <w:spacing w:after="4" w:line="250" w:lineRule="auto"/>
        <w:ind w:left="0" w:firstLine="0"/>
        <w:jc w:val="left"/>
      </w:pPr>
      <w:r>
        <w:rPr>
          <w:rFonts w:ascii="Calibri" w:eastAsia="Calibri" w:hAnsi="Calibri" w:cs="Calibri"/>
        </w:rPr>
        <w:tab/>
      </w:r>
      <w:r>
        <w:rPr>
          <w:b/>
          <w:i/>
        </w:rPr>
        <w:t xml:space="preserve">Decimoctava. </w:t>
      </w:r>
      <w:r>
        <w:rPr>
          <w:b/>
          <w:i/>
        </w:rPr>
        <w:tab/>
      </w:r>
      <w:r>
        <w:rPr>
          <w:b/>
          <w:i/>
        </w:rPr>
        <w:t xml:space="preserve">Consecuencias aplicables en caso de incumplimiento. </w:t>
      </w:r>
    </w:p>
    <w:p w:rsidR="00DA6119" w:rsidRDefault="00AD04D0">
      <w:pPr>
        <w:spacing w:after="0" w:line="259" w:lineRule="auto"/>
        <w:ind w:left="408" w:firstLine="0"/>
        <w:jc w:val="left"/>
      </w:pPr>
      <w:r>
        <w:rPr>
          <w:b/>
          <w:i/>
        </w:rPr>
        <w:t xml:space="preserve"> </w:t>
      </w:r>
    </w:p>
    <w:p w:rsidR="00DA6119" w:rsidRDefault="00AD04D0">
      <w:pPr>
        <w:spacing w:after="4" w:line="250" w:lineRule="auto"/>
        <w:ind w:left="427" w:right="368"/>
      </w:pPr>
      <w:r>
        <w:rPr>
          <w:i/>
        </w:rPr>
        <w:t>La parte incumplidora no tendrá que indemnizar económicamente a la otra parte por incumplimiento de las obligaciones del Convenio o por su extinción. El incumplimiento de las obligaciones y compromisos asumidos por parte de alguno de los firmantes podrá da</w:t>
      </w:r>
      <w:r>
        <w:rPr>
          <w:i/>
        </w:rPr>
        <w:t xml:space="preserve">r lugar a la resolución del presente Convenio, de acuerdo a lo establecido en la cláusula decimoséptima. </w:t>
      </w:r>
    </w:p>
    <w:p w:rsidR="00DA6119" w:rsidRDefault="00AD04D0">
      <w:pPr>
        <w:spacing w:after="0" w:line="259" w:lineRule="auto"/>
        <w:ind w:left="418" w:firstLine="0"/>
        <w:jc w:val="left"/>
      </w:pPr>
      <w:r>
        <w:rPr>
          <w:rFonts w:ascii="Calibri" w:eastAsia="Calibri" w:hAnsi="Calibri" w:cs="Calibri"/>
          <w:noProof/>
        </w:rPr>
        <mc:AlternateContent>
          <mc:Choice Requires="wpg">
            <w:drawing>
              <wp:anchor distT="0" distB="0" distL="114300" distR="114300" simplePos="0" relativeHeight="25173811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7336" name="Group 19733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438" name="Rectangle 1343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439" name="Rectangle 1343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w:t>
                              </w:r>
                              <w:r>
                                <w:rPr>
                                  <w:sz w:val="12"/>
                                </w:rPr>
                                <w:t xml:space="preserve">taforma esPublico Gestiona | Página 63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7336" style="width:12.7031pt;height:279.582pt;position:absolute;mso-position-horizontal-relative:page;mso-position-horizontal:absolute;margin-left:682.278pt;mso-position-vertical-relative:page;margin-top:532.338pt;" coordsize="1613,35506">
                <v:rect id="Rectangle 1343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43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63 de 174 </w:t>
                        </w:r>
                      </w:p>
                    </w:txbxContent>
                  </v:textbox>
                </v:rect>
                <w10:wrap type="square"/>
              </v:group>
            </w:pict>
          </mc:Fallback>
        </mc:AlternateContent>
      </w:r>
      <w:r>
        <w:rPr>
          <w:i/>
        </w:rPr>
        <w:t xml:space="preserve"> </w:t>
      </w:r>
    </w:p>
    <w:p w:rsidR="00DA6119" w:rsidRDefault="00AD04D0">
      <w:pPr>
        <w:tabs>
          <w:tab w:val="center" w:pos="1223"/>
          <w:tab w:val="center" w:pos="3395"/>
        </w:tabs>
        <w:spacing w:after="4" w:line="250" w:lineRule="auto"/>
        <w:ind w:left="0" w:firstLine="0"/>
        <w:jc w:val="left"/>
      </w:pPr>
      <w:r>
        <w:rPr>
          <w:rFonts w:ascii="Calibri" w:eastAsia="Calibri" w:hAnsi="Calibri" w:cs="Calibri"/>
        </w:rPr>
        <w:tab/>
      </w:r>
      <w:r>
        <w:rPr>
          <w:b/>
          <w:i/>
        </w:rPr>
        <w:t xml:space="preserve">Decimonovena. </w:t>
      </w:r>
      <w:r>
        <w:rPr>
          <w:b/>
          <w:i/>
        </w:rPr>
        <w:tab/>
        <w:t xml:space="preserve">Financiación. </w:t>
      </w:r>
    </w:p>
    <w:p w:rsidR="00DA6119" w:rsidRDefault="00AD04D0">
      <w:pPr>
        <w:spacing w:after="0" w:line="259" w:lineRule="auto"/>
        <w:ind w:left="408" w:firstLine="0"/>
        <w:jc w:val="left"/>
      </w:pPr>
      <w:r>
        <w:rPr>
          <w:i/>
        </w:rPr>
        <w:t xml:space="preserve"> </w:t>
      </w:r>
    </w:p>
    <w:p w:rsidR="00DA6119" w:rsidRDefault="00AD04D0">
      <w:pPr>
        <w:spacing w:after="4" w:line="250" w:lineRule="auto"/>
        <w:ind w:left="427" w:right="368"/>
      </w:pPr>
      <w:r>
        <w:rPr>
          <w:i/>
        </w:rPr>
        <w:t>Como consecuencia del cumplimiento y desarrollo de los compromisos adquiridos en el presente Convenio, no se asumen obligaciones ni compromisos económicos de naturaleza ordin</w:t>
      </w:r>
      <w:r>
        <w:rPr>
          <w:i/>
        </w:rPr>
        <w:t xml:space="preserve">aria ni extraordinaria por ninguna de las partes.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18"/>
        <w:jc w:val="left"/>
      </w:pPr>
      <w:r>
        <w:rPr>
          <w:b/>
          <w:i/>
        </w:rPr>
        <w:t xml:space="preserve">Vigésima. Régimen de modificación.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El presente Convenio solo podrá ser modificado, siguiendo los mismos trámites que para su suscripción, por acuerdo de los firmantes originarios del Convenio o sus re</w:t>
      </w:r>
      <w:r>
        <w:rPr>
          <w:i/>
        </w:rPr>
        <w:t>presentantes debidamente autorizados. El resto de firmantes adheridos serán informados de cualquier propuesta de modificación por parte de la comisión de seguimiento y si en diez días naturales no han presentado oposición se entenderá su conformidad con la</w:t>
      </w:r>
      <w:r>
        <w:rPr>
          <w:i/>
        </w:rPr>
        <w:t xml:space="preserve"> misma. En caso de no estar de acuerdo se pondrá de manifiesto la discrepancia por parte del firmante adherido y se valorará por la comisión de seguimiento si puede llegarse a un acuerdo o se acuerda la resolución del Convenio con dicho firmante. </w:t>
      </w:r>
    </w:p>
    <w:p w:rsidR="00DA6119" w:rsidRDefault="00AD04D0">
      <w:pPr>
        <w:spacing w:after="0" w:line="259" w:lineRule="auto"/>
        <w:ind w:left="418" w:firstLine="0"/>
        <w:jc w:val="left"/>
      </w:pPr>
      <w:r>
        <w:rPr>
          <w:i/>
        </w:rPr>
        <w:t xml:space="preserve"> </w:t>
      </w:r>
    </w:p>
    <w:p w:rsidR="00DA6119" w:rsidRDefault="00AD04D0">
      <w:pPr>
        <w:tabs>
          <w:tab w:val="center" w:pos="1352"/>
          <w:tab w:val="center" w:pos="5439"/>
        </w:tabs>
        <w:spacing w:after="4" w:line="250" w:lineRule="auto"/>
        <w:ind w:left="0" w:firstLine="0"/>
        <w:jc w:val="left"/>
      </w:pPr>
      <w:r>
        <w:rPr>
          <w:rFonts w:ascii="Calibri" w:eastAsia="Calibri" w:hAnsi="Calibri" w:cs="Calibri"/>
        </w:rPr>
        <w:tab/>
      </w:r>
      <w:r>
        <w:rPr>
          <w:b/>
          <w:i/>
        </w:rPr>
        <w:t xml:space="preserve">Vigésima primera. </w:t>
      </w:r>
      <w:r>
        <w:rPr>
          <w:b/>
          <w:i/>
        </w:rPr>
        <w:tab/>
        <w:t xml:space="preserve">Naturaleza administrativa y jurisdicción competente. </w:t>
      </w:r>
    </w:p>
    <w:p w:rsidR="00DA6119" w:rsidRDefault="00AD04D0">
      <w:pPr>
        <w:spacing w:after="0" w:line="259" w:lineRule="auto"/>
        <w:ind w:left="408" w:firstLine="0"/>
        <w:jc w:val="left"/>
      </w:pPr>
      <w:r>
        <w:rPr>
          <w:i/>
        </w:rPr>
        <w:t xml:space="preserve"> </w:t>
      </w:r>
    </w:p>
    <w:p w:rsidR="00DA6119" w:rsidRDefault="00AD04D0">
      <w:pPr>
        <w:spacing w:after="4" w:line="250" w:lineRule="auto"/>
        <w:ind w:left="427" w:right="368"/>
      </w:pPr>
      <w:r>
        <w:rPr>
          <w:i/>
        </w:rPr>
        <w:t>El presente Convenio tiene naturaleza administrativa y se rige por lo dispuesto en la Ley de Régimen Jurídico del Sector Público. Las Partes se comprometen a colaborar en todo lo qu</w:t>
      </w:r>
      <w:r>
        <w:rPr>
          <w:i/>
        </w:rPr>
        <w:t xml:space="preserve">e les sea de aplicación para la efectiva adecuación del presente Convenio a los trámites previstos en dicha Ley, en especial, lo relativo al artículo 50 sobre trámites preceptivos para la suscripción de Convenios y sus efectos.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Por otro lado, y sin perj</w:t>
      </w:r>
      <w:r>
        <w:rPr>
          <w:i/>
        </w:rPr>
        <w:t>uicio de lo establecido en la cláusula decimotercera, las controversias no resueltas por la Comisión Mixta de Coordinación y Seguimiento, que se pudieran suscitar durante la vigencia del Convenio, serán sometidas a la Jurisdicción ContenciosoAdministrativa</w:t>
      </w:r>
      <w:r>
        <w:rPr>
          <w:i/>
        </w:rPr>
        <w:t xml:space="preserve">, de conformidad con la Ley 29/1998, de 13 de julio, reguladora de la Jurisdicción Contencioso-administrativa.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18"/>
        <w:jc w:val="left"/>
      </w:pPr>
      <w:r>
        <w:rPr>
          <w:b/>
          <w:i/>
        </w:rPr>
        <w:t>Vigésima segunda. Adhesión al Convenio de Intercambio de Información Tributaria y Colaboración en la Gestión Recaudatoria</w:t>
      </w:r>
      <w:r>
        <w:rPr>
          <w:i/>
        </w:rPr>
        <w:t>.</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rPr>
          <w:i/>
        </w:rPr>
        <w:t xml:space="preserve"> </w:t>
      </w:r>
    </w:p>
    <w:p w:rsidR="00DA6119" w:rsidRDefault="00AD04D0">
      <w:pPr>
        <w:spacing w:after="2" w:line="242" w:lineRule="auto"/>
        <w:ind w:left="418" w:right="310"/>
        <w:jc w:val="left"/>
      </w:pPr>
      <w:r>
        <w:rPr>
          <w:i/>
        </w:rPr>
        <w:t>Las Entidades Lo</w:t>
      </w:r>
      <w:r>
        <w:rPr>
          <w:i/>
        </w:rPr>
        <w:t xml:space="preserve">cales que se adhieran al Convenio de Intercambio de Información  Tributaria y Colaboración en la Gestión Recaudatoria suscrito entre la Agencia Tributaria y la FEMP, no tendrán que adherirse al presente Convenio. </w:t>
      </w:r>
    </w:p>
    <w:p w:rsidR="00DA6119" w:rsidRDefault="00AD04D0">
      <w:pPr>
        <w:spacing w:after="0" w:line="259" w:lineRule="auto"/>
        <w:ind w:left="418" w:firstLine="0"/>
        <w:jc w:val="left"/>
      </w:pPr>
      <w:r>
        <w:rPr>
          <w:i/>
        </w:rPr>
        <w:t xml:space="preserve"> </w:t>
      </w:r>
    </w:p>
    <w:p w:rsidR="00DA6119" w:rsidRDefault="00AD04D0">
      <w:pPr>
        <w:spacing w:after="4" w:line="250" w:lineRule="auto"/>
        <w:ind w:left="427" w:right="368"/>
      </w:pPr>
      <w:r>
        <w:rPr>
          <w:i/>
        </w:rPr>
        <w:t>Y en prueba de conformidad, ambas partes</w:t>
      </w:r>
      <w:r>
        <w:rPr>
          <w:i/>
        </w:rPr>
        <w:t xml:space="preserve"> firman electrónicamente el presente Convenio en el lugar indicado en el encabezamiento. –Por la Agencia Estatal de Administración Tributaria, la Presidenta, Inés María Bardón Rafael. –Por la Federación Española de Municipios y Provincias, el Presidente, A</w:t>
      </w:r>
      <w:r>
        <w:rPr>
          <w:i/>
        </w:rPr>
        <w:t xml:space="preserve">bel Caballero Álvarez.” </w:t>
      </w:r>
    </w:p>
    <w:p w:rsidR="00DA6119" w:rsidRDefault="00AD04D0">
      <w:pPr>
        <w:spacing w:after="0" w:line="259" w:lineRule="auto"/>
        <w:ind w:left="418" w:firstLine="0"/>
        <w:jc w:val="left"/>
      </w:pPr>
      <w:r>
        <w:rPr>
          <w:i/>
        </w:rPr>
        <w:t xml:space="preserve"> </w:t>
      </w:r>
    </w:p>
    <w:p w:rsidR="00DA6119" w:rsidRDefault="00AD04D0">
      <w:pPr>
        <w:spacing w:after="185"/>
        <w:ind w:left="418" w:right="374"/>
      </w:pPr>
      <w:r>
        <w:rPr>
          <w:b/>
        </w:rPr>
        <w:t>SEGUNDO. -</w:t>
      </w:r>
      <w:r>
        <w:t xml:space="preserve"> Autorizar a la Alcaldesa-Presidenta, para la firma del acuerdo de Adhesión del Ayuntamiento de Candelaria al Convenio entre la Agencia Estatal   de Administración Tributaria y la Federación Española de Municipios y Pro</w:t>
      </w:r>
      <w:r>
        <w:t>vincias en materia de suministro de información de carácter tributario a las Entidades Locales.</w:t>
      </w:r>
      <w:r>
        <w:rPr>
          <w:rFonts w:ascii="Times New Roman" w:eastAsia="Times New Roman" w:hAnsi="Times New Roman" w:cs="Times New Roman"/>
          <w:sz w:val="24"/>
        </w:rPr>
        <w:t xml:space="preserve"> </w:t>
      </w:r>
    </w:p>
    <w:p w:rsidR="00DA6119" w:rsidRDefault="00AD04D0">
      <w:pPr>
        <w:spacing w:after="186"/>
        <w:ind w:left="418"/>
      </w:pPr>
      <w:r>
        <w:rPr>
          <w:rFonts w:ascii="Calibri" w:eastAsia="Calibri" w:hAnsi="Calibri" w:cs="Calibri"/>
          <w:noProof/>
        </w:rPr>
        <mc:AlternateContent>
          <mc:Choice Requires="wpg">
            <w:drawing>
              <wp:anchor distT="0" distB="0" distL="114300" distR="114300" simplePos="0" relativeHeight="25173913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7849" name="Group 19784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550" name="Rectangle 1355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551" name="Rectangle 1355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64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7849" style="width:12.7031pt;height:279.582pt;position:absolute;mso-position-horizontal-relative:page;mso-position-horizontal:absolute;margin-left:682.278pt;mso-position-vertical-relative:page;margin-top:532.338pt;" coordsize="1613,35506">
                <v:rect id="Rectangle 1355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55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64 de 174 </w:t>
                        </w:r>
                      </w:p>
                    </w:txbxContent>
                  </v:textbox>
                </v:rect>
                <w10:wrap type="square"/>
              </v:group>
            </w:pict>
          </mc:Fallback>
        </mc:AlternateContent>
      </w:r>
      <w:r>
        <w:rPr>
          <w:b/>
        </w:rPr>
        <w:t>TERCERO. -</w:t>
      </w:r>
      <w:r>
        <w:t xml:space="preserve"> Dar traslado del presente acuerdo a la Agencia Estatal de Administración Tributaria y la Federación Española de Municipios y Provincias.</w:t>
      </w:r>
      <w:r>
        <w:rPr>
          <w:rFonts w:ascii="Times New Roman" w:eastAsia="Times New Roman" w:hAnsi="Times New Roman" w:cs="Times New Roman"/>
          <w:sz w:val="24"/>
        </w:rPr>
        <w:t xml:space="preserve"> </w:t>
      </w:r>
    </w:p>
    <w:p w:rsidR="00DA6119" w:rsidRDefault="00AD04D0">
      <w:pPr>
        <w:spacing w:after="188"/>
        <w:ind w:left="418"/>
      </w:pPr>
      <w:r>
        <w:rPr>
          <w:b/>
        </w:rPr>
        <w:t>CUARTO.</w:t>
      </w:r>
      <w:r>
        <w:t xml:space="preserve"> - Som</w:t>
      </w:r>
      <w:r>
        <w:t>eter a publicidad activa el Acuerdo en cumplimiento de las obligaciones de Transparencia, conforme a la normativa vigente.</w:t>
      </w:r>
      <w:r>
        <w:rPr>
          <w:rFonts w:ascii="Times New Roman" w:eastAsia="Times New Roman" w:hAnsi="Times New Roman" w:cs="Times New Roman"/>
          <w:sz w:val="24"/>
        </w:rPr>
        <w:t xml:space="preserve"> </w:t>
      </w:r>
    </w:p>
    <w:p w:rsidR="00DA6119" w:rsidRDefault="00AD04D0">
      <w:pPr>
        <w:spacing w:after="180"/>
        <w:ind w:left="418" w:right="36"/>
      </w:pPr>
      <w:r>
        <w:t>Es cuanto se ha de informar al respecto, sin perjuicio de mejor criterio fundado en derecho. No obstante, el órgano competente acord</w:t>
      </w:r>
      <w:r>
        <w:t>ará lo que estime oportuno.”</w:t>
      </w:r>
      <w:r>
        <w:rPr>
          <w:rFonts w:ascii="Times New Roman" w:eastAsia="Times New Roman" w:hAnsi="Times New Roman" w:cs="Times New Roman"/>
          <w:sz w:val="24"/>
        </w:rPr>
        <w:t xml:space="preserve"> </w:t>
      </w:r>
    </w:p>
    <w:p w:rsidR="00DA6119" w:rsidRDefault="00AD04D0">
      <w:pPr>
        <w:spacing w:after="0" w:line="259" w:lineRule="auto"/>
        <w:ind w:left="418" w:firstLine="0"/>
        <w:jc w:val="left"/>
      </w:pPr>
      <w:r>
        <w:rPr>
          <w:i/>
        </w:rPr>
        <w:t xml:space="preserve"> </w:t>
      </w:r>
    </w:p>
    <w:p w:rsidR="00DA6119" w:rsidRDefault="00AD04D0">
      <w:pPr>
        <w:spacing w:after="0" w:line="259" w:lineRule="auto"/>
        <w:ind w:left="408" w:firstLine="0"/>
        <w:jc w:val="left"/>
      </w:pPr>
      <w:r>
        <w:rPr>
          <w:i/>
        </w:rPr>
        <w:t xml:space="preserve"> </w:t>
      </w:r>
    </w:p>
    <w:p w:rsidR="00DA6119" w:rsidRDefault="00AD04D0">
      <w:pPr>
        <w:spacing w:after="350"/>
        <w:ind w:left="1143" w:right="472"/>
      </w:pPr>
      <w:r>
        <w:t xml:space="preserve">No obstante, la Junta de Gobierno Local acordará lo más procedente. </w:t>
      </w:r>
    </w:p>
    <w:p w:rsidR="00DA6119" w:rsidRDefault="00AD04D0">
      <w:pPr>
        <w:spacing w:after="0" w:line="259" w:lineRule="auto"/>
        <w:ind w:left="423" w:firstLine="0"/>
        <w:jc w:val="left"/>
      </w:pPr>
      <w:r>
        <w:rPr>
          <w:b/>
        </w:rPr>
        <w:t xml:space="preserve"> </w:t>
      </w:r>
    </w:p>
    <w:p w:rsidR="00DA6119" w:rsidRDefault="00AD04D0">
      <w:pPr>
        <w:spacing w:line="249" w:lineRule="auto"/>
        <w:ind w:left="418" w:right="364"/>
      </w:pPr>
      <w:r>
        <w:rPr>
          <w:b/>
        </w:rPr>
        <w:t xml:space="preserve">La Junta de Gobierno Local, previo debate y por unanimidad de los miembros presentes, acuerda: </w:t>
      </w:r>
    </w:p>
    <w:p w:rsidR="00DA6119" w:rsidRDefault="00AD04D0">
      <w:pPr>
        <w:spacing w:after="109" w:line="259" w:lineRule="auto"/>
        <w:ind w:left="418" w:firstLine="0"/>
        <w:jc w:val="left"/>
      </w:pPr>
      <w:r>
        <w:t xml:space="preserve"> </w:t>
      </w:r>
    </w:p>
    <w:p w:rsidR="00DA6119" w:rsidRDefault="00AD04D0">
      <w:pPr>
        <w:spacing w:after="72"/>
        <w:ind w:left="418" w:right="472"/>
      </w:pPr>
      <w:r>
        <w:rPr>
          <w:b/>
        </w:rPr>
        <w:t xml:space="preserve">PRIMERO. - </w:t>
      </w:r>
      <w:r>
        <w:t xml:space="preserve">Aprobar la adhesión del Iltre. Ayuntamiento de Candelaria al </w:t>
      </w:r>
      <w:r>
        <w:rPr>
          <w:rFonts w:ascii="Times New Roman" w:eastAsia="Times New Roman" w:hAnsi="Times New Roman" w:cs="Times New Roman"/>
          <w:sz w:val="24"/>
        </w:rPr>
        <w:t xml:space="preserve"> </w:t>
      </w:r>
    </w:p>
    <w:p w:rsidR="00DA6119" w:rsidRDefault="00AD04D0">
      <w:pPr>
        <w:ind w:left="418" w:right="411"/>
      </w:pPr>
      <w:r>
        <w:t>CONVENIO ENTRE LA AGENCIA ESTATAL DE ADMINISTRACIÓN TRIBUTARIA Y LA FEDERACIÓN ESPAÑOLA DE MUNICIPIOS Y PROVINCIAS EN MATERIA DE SUMINISTRO DE INFORMACIÓN DE CARÁCTER TRIBUTARIO A LAS ENTIDADES</w:t>
      </w:r>
      <w:r>
        <w:t xml:space="preserve"> LOCALES. </w:t>
      </w:r>
    </w:p>
    <w:p w:rsidR="00DA6119" w:rsidRDefault="00AD04D0">
      <w:pPr>
        <w:spacing w:after="0" w:line="259" w:lineRule="auto"/>
        <w:ind w:left="418" w:firstLine="0"/>
        <w:jc w:val="left"/>
      </w:pPr>
      <w:r>
        <w:t xml:space="preserve"> </w:t>
      </w:r>
    </w:p>
    <w:p w:rsidR="00DA6119" w:rsidRDefault="00AD04D0">
      <w:pPr>
        <w:spacing w:after="205"/>
        <w:ind w:left="418" w:right="472"/>
      </w:pPr>
      <w:r>
        <w:rPr>
          <w:b/>
        </w:rPr>
        <w:t>SEGUNDO. -</w:t>
      </w:r>
      <w:r>
        <w:t xml:space="preserve"> Autorizar a la Alcaldesa-Presidenta, de manera expresa, para la firma del presente Convenio Marco y de cuantos actos y documentos resulten necesarios para su aplicación. </w:t>
      </w:r>
      <w:r>
        <w:rPr>
          <w:rFonts w:ascii="Times New Roman" w:eastAsia="Times New Roman" w:hAnsi="Times New Roman" w:cs="Times New Roman"/>
          <w:sz w:val="24"/>
        </w:rPr>
        <w:t xml:space="preserve"> </w:t>
      </w:r>
    </w:p>
    <w:p w:rsidR="00DA6119" w:rsidRDefault="00AD04D0">
      <w:pPr>
        <w:spacing w:after="206"/>
        <w:ind w:left="418" w:right="472"/>
      </w:pPr>
      <w:r>
        <w:rPr>
          <w:b/>
        </w:rPr>
        <w:t>TERCERO. -</w:t>
      </w:r>
      <w:r>
        <w:t xml:space="preserve"> Dar traslado del presente acuerdo a la Agencia Es</w:t>
      </w:r>
      <w:r>
        <w:t>tatal de Administración Tributaria y la Federación Española de Municipios y Provincias.</w:t>
      </w:r>
      <w:r>
        <w:rPr>
          <w:rFonts w:ascii="Times New Roman" w:eastAsia="Times New Roman" w:hAnsi="Times New Roman" w:cs="Times New Roman"/>
          <w:sz w:val="24"/>
        </w:rPr>
        <w:t xml:space="preserve"> </w:t>
      </w:r>
    </w:p>
    <w:p w:rsidR="00DA6119" w:rsidRDefault="00AD04D0">
      <w:pPr>
        <w:spacing w:after="204"/>
        <w:ind w:left="418" w:right="472"/>
      </w:pPr>
      <w:r>
        <w:rPr>
          <w:b/>
        </w:rPr>
        <w:t>CUARTO.</w:t>
      </w:r>
      <w:r>
        <w:t xml:space="preserve"> - Someter a publicidad activa el Acuerdo en cumplimiento de las obligaciones de Transparencia, conforme a la normativa vigente.</w:t>
      </w:r>
      <w:r>
        <w:rPr>
          <w:rFonts w:ascii="Times New Roman" w:eastAsia="Times New Roman" w:hAnsi="Times New Roman" w:cs="Times New Roman"/>
          <w:sz w:val="24"/>
        </w:rPr>
        <w:t xml:space="preserve"> </w:t>
      </w:r>
    </w:p>
    <w:p w:rsidR="00DA6119" w:rsidRDefault="00AD04D0">
      <w:pPr>
        <w:spacing w:after="712"/>
        <w:ind w:left="418" w:right="472"/>
      </w:pPr>
      <w:r>
        <w:rPr>
          <w:b/>
        </w:rPr>
        <w:t>QUINTO. -</w:t>
      </w:r>
      <w:r>
        <w:t xml:space="preserve"> Dar cuenta de la pre</w:t>
      </w:r>
      <w:r>
        <w:t>sente resolución en la próxima Comisión Informativa de Cuentas, Economía y Hacienda a celebrar.</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Calibri" w:eastAsia="Calibri" w:hAnsi="Calibri" w:cs="Calibri"/>
          <w:noProof/>
        </w:rPr>
        <mc:AlternateContent>
          <mc:Choice Requires="wpg">
            <w:drawing>
              <wp:anchor distT="0" distB="0" distL="114300" distR="114300" simplePos="0" relativeHeight="25174016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7337" name="Group 19733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633" name="Rectangle 1363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634" name="Rectangle 1363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7337" style="width:12.7031pt;height:279.582pt;position:absolute;mso-position-horizontal-relative:page;mso-position-horizontal:absolute;margin-left:682.278pt;mso-position-vertical-relative:page;margin-top:532.338pt;" coordsize="1613,35506">
                <v:rect id="Rectangle 1363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63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65 de 174 </w:t>
                        </w:r>
                      </w:p>
                    </w:txbxContent>
                  </v:textbox>
                </v:rect>
                <w10:wrap type="topAndBottom"/>
              </v:group>
            </w:pict>
          </mc:Fallback>
        </mc:AlternateConten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49" w:lineRule="auto"/>
        <w:ind w:left="418" w:right="363"/>
      </w:pPr>
      <w:r>
        <w:rPr>
          <w:b/>
          <w:sz w:val="24"/>
        </w:rPr>
        <w:t xml:space="preserve">4.- Expediente 12784/2021. Aprobar la rectificación del Inventario municipal de bienes pertenecientes </w:t>
      </w:r>
      <w:r>
        <w:rPr>
          <w:b/>
          <w:sz w:val="24"/>
        </w:rPr>
        <w:t>a este Ayuntamiento, dando de baja la actual ficha de inventario 11/13 (anteriormente 1.1.025) relativa a “Parcela en la Cardonera”.</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113" w:line="249" w:lineRule="auto"/>
        <w:ind w:left="418" w:right="364"/>
      </w:pPr>
      <w:r>
        <w:rPr>
          <w:b/>
        </w:rPr>
        <w:t>Consta en el expediente Informe Jurídico emitido por Doña Mª del Pilar Chico Delgado, que desempeña el puesto de Técni</w:t>
      </w:r>
      <w:r>
        <w:rPr>
          <w:b/>
        </w:rPr>
        <w:t>co de Administración General, conformado por D. Octavio Manuel Fernández Hernández, Secretario General, de 21 de diciembre de 2021, del siguiente tenor literal:</w:t>
      </w:r>
      <w:r>
        <w:t xml:space="preserve"> </w:t>
      </w:r>
    </w:p>
    <w:p w:rsidR="00DA6119" w:rsidRDefault="00AD04D0">
      <w:pPr>
        <w:spacing w:after="98" w:line="259" w:lineRule="auto"/>
        <w:ind w:left="423" w:firstLine="0"/>
        <w:jc w:val="left"/>
      </w:pPr>
      <w:r>
        <w:rPr>
          <w:b/>
        </w:rPr>
        <w:t xml:space="preserve"> </w:t>
      </w:r>
    </w:p>
    <w:p w:rsidR="00DA6119" w:rsidRDefault="00AD04D0">
      <w:pPr>
        <w:spacing w:after="138" w:line="259" w:lineRule="auto"/>
        <w:ind w:left="423" w:firstLine="0"/>
        <w:jc w:val="left"/>
      </w:pPr>
      <w:r>
        <w:rPr>
          <w:b/>
        </w:rPr>
        <w:t xml:space="preserve"> </w:t>
      </w:r>
    </w:p>
    <w:p w:rsidR="00DA6119" w:rsidRDefault="00AD04D0">
      <w:pPr>
        <w:pStyle w:val="Ttulo3"/>
        <w:spacing w:after="98"/>
        <w:ind w:left="760" w:right="705"/>
      </w:pPr>
      <w:r>
        <w:t xml:space="preserve">“INFORME JURÍDICO </w:t>
      </w:r>
    </w:p>
    <w:p w:rsidR="00DA6119" w:rsidRDefault="00AD04D0">
      <w:pPr>
        <w:spacing w:after="98" w:line="259" w:lineRule="auto"/>
        <w:ind w:left="106" w:firstLine="0"/>
        <w:jc w:val="center"/>
      </w:pPr>
      <w:r>
        <w:rPr>
          <w:b/>
        </w:rPr>
        <w:t xml:space="preserve"> </w:t>
      </w:r>
    </w:p>
    <w:p w:rsidR="00DA6119" w:rsidRDefault="00AD04D0">
      <w:pPr>
        <w:spacing w:after="132" w:line="249" w:lineRule="auto"/>
        <w:ind w:left="418" w:right="364"/>
      </w:pPr>
      <w:r>
        <w:rPr>
          <w:b/>
        </w:rPr>
        <w:t xml:space="preserve">La Técnico de Administración General, Mª del Pilar Chico Delgado, en </w:t>
      </w:r>
      <w:r>
        <w:rPr>
          <w:b/>
        </w:rPr>
        <w:t xml:space="preserve">relación con el expediente arriba indicado, emite el siguiente informe con la conformidad del Secretario General, Octavio Manuel Fernández Hernández. </w:t>
      </w:r>
    </w:p>
    <w:p w:rsidR="00DA6119" w:rsidRDefault="00AD04D0">
      <w:pPr>
        <w:spacing w:after="0" w:line="259" w:lineRule="auto"/>
        <w:ind w:left="105" w:firstLine="0"/>
        <w:jc w:val="center"/>
      </w:pPr>
      <w:r>
        <w:rPr>
          <w:rFonts w:ascii="Times New Roman" w:eastAsia="Times New Roman" w:hAnsi="Times New Roman" w:cs="Times New Roman"/>
          <w:b/>
          <w:sz w:val="24"/>
        </w:rPr>
        <w:t xml:space="preserve"> </w:t>
      </w:r>
    </w:p>
    <w:p w:rsidR="00DA6119" w:rsidRDefault="00AD04D0">
      <w:pPr>
        <w:pStyle w:val="Ttulo3"/>
        <w:ind w:left="760" w:right="705"/>
      </w:pPr>
      <w:r>
        <w:t>ANTECEDENTES</w:t>
      </w:r>
      <w:r>
        <w:rPr>
          <w:rFonts w:ascii="Times New Roman" w:eastAsia="Times New Roman" w:hAnsi="Times New Roman" w:cs="Times New Roman"/>
          <w:b w:val="0"/>
          <w:sz w:val="24"/>
        </w:rPr>
        <w:t xml:space="preserve"> </w:t>
      </w:r>
    </w:p>
    <w:p w:rsidR="00DA6119" w:rsidRDefault="00AD04D0">
      <w:pPr>
        <w:spacing w:after="0" w:line="259" w:lineRule="auto"/>
        <w:ind w:left="106" w:firstLine="0"/>
        <w:jc w:val="center"/>
      </w:pPr>
      <w:r>
        <w:t xml:space="preserve"> </w:t>
      </w:r>
    </w:p>
    <w:p w:rsidR="00DA6119" w:rsidRDefault="00AD04D0">
      <w:pPr>
        <w:spacing w:after="108"/>
        <w:ind w:left="418" w:right="372"/>
      </w:pPr>
      <w:r>
        <w:rPr>
          <w:rFonts w:ascii="Calibri" w:eastAsia="Calibri" w:hAnsi="Calibri" w:cs="Calibri"/>
          <w:noProof/>
        </w:rPr>
        <mc:AlternateContent>
          <mc:Choice Requires="wpg">
            <w:drawing>
              <wp:anchor distT="0" distB="0" distL="114300" distR="114300" simplePos="0" relativeHeight="25174118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8268" name="Group 19826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746" name="Rectangle 1374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747" name="Rectangle 1374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66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8268" style="width:12.7031pt;height:279.582pt;position:absolute;mso-position-horizontal-relative:page;mso-position-horizontal:absolute;margin-left:682.278pt;mso-position-vertical-relative:page;margin-top:532.338pt;" coordsize="1613,35506">
                <v:rect id="Rectangle 1374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74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66 de 174 </w:t>
                        </w:r>
                      </w:p>
                    </w:txbxContent>
                  </v:textbox>
                </v:rect>
                <w10:wrap type="square"/>
              </v:group>
            </w:pict>
          </mc:Fallback>
        </mc:AlternateContent>
      </w:r>
      <w:r>
        <w:t>1.- Visto el expediente iniciado para llevar a cabo la actuali</w:t>
      </w:r>
      <w:r>
        <w:t xml:space="preserve">zación del Inventario de bienes del Ayuntamiento de Candelaria y dar de baja del mismo la ficha 1.1.025 (nuevo programa 11/13) Parcela la Cardonera, antigua escuelita de Santa Ana, sita en calle Los Sabina, nº4. </w:t>
      </w:r>
    </w:p>
    <w:p w:rsidR="00DA6119" w:rsidRDefault="00AD04D0">
      <w:pPr>
        <w:spacing w:after="2" w:line="259" w:lineRule="auto"/>
        <w:ind w:left="423" w:firstLine="0"/>
        <w:jc w:val="left"/>
      </w:pPr>
      <w:r>
        <w:rPr>
          <w:rFonts w:ascii="Times New Roman" w:eastAsia="Times New Roman" w:hAnsi="Times New Roman" w:cs="Times New Roman"/>
          <w:sz w:val="24"/>
        </w:rPr>
        <w:t xml:space="preserve"> </w:t>
      </w:r>
    </w:p>
    <w:p w:rsidR="00DA6119" w:rsidRDefault="00AD04D0">
      <w:pPr>
        <w:ind w:left="418" w:right="372"/>
      </w:pPr>
      <w:r>
        <w:t>2.- Visto que las entidades locales están</w:t>
      </w:r>
      <w:r>
        <w:t xml:space="preserve"> obligadas a formar inventario valorado de todos los bienes y derechos que les pertenecen y que será objeto de actualización continua de conformidad con lo dispuesto en los artículos 32 y ss. del Real Decreto 1372/1986, de 13 de junio, por el que se aprueb</w:t>
      </w:r>
      <w:r>
        <w:t>a el Reglamento de Bienes de las Entidades Locales y el artículo 86 del Texto Refundido de las Disposiciones Legales Vigentes en Materia de Régimen Local aprobado por Real Decreto Legislativo 781/1986, de 18 de abril.</w:t>
      </w:r>
      <w:r>
        <w:rPr>
          <w:rFonts w:ascii="Times New Roman" w:eastAsia="Times New Roman" w:hAnsi="Times New Roman" w:cs="Times New Roman"/>
          <w:sz w:val="24"/>
        </w:rPr>
        <w:t xml:space="preserve"> </w:t>
      </w:r>
    </w:p>
    <w:p w:rsidR="00DA6119" w:rsidRDefault="00AD04D0">
      <w:pPr>
        <w:spacing w:after="16" w:line="259" w:lineRule="auto"/>
        <w:ind w:left="423" w:firstLine="0"/>
        <w:jc w:val="left"/>
      </w:pPr>
      <w:r>
        <w:t xml:space="preserve"> </w:t>
      </w:r>
    </w:p>
    <w:p w:rsidR="00DA6119" w:rsidRDefault="00AD04D0">
      <w:pPr>
        <w:spacing w:after="26"/>
        <w:ind w:left="418" w:right="72"/>
      </w:pPr>
      <w:r>
        <w:t xml:space="preserve">3.- </w:t>
      </w:r>
      <w:r>
        <w:t>Visto que el Ayuntamiento Pleno aprobó en sesión extraordinaria celebrada el 15 de mayo de 1997, la ficha “Parcela La Cardonera” con número en el antiguo inventario 1.1.025.</w:t>
      </w:r>
      <w:r>
        <w:rPr>
          <w:rFonts w:ascii="Times New Roman" w:eastAsia="Times New Roman" w:hAnsi="Times New Roman" w:cs="Times New Roman"/>
          <w:sz w:val="24"/>
        </w:rPr>
        <w:t xml:space="preserve"> </w:t>
      </w:r>
    </w:p>
    <w:p w:rsidR="00DA6119" w:rsidRDefault="00AD04D0">
      <w:pPr>
        <w:spacing w:after="100" w:line="259" w:lineRule="auto"/>
        <w:ind w:left="423" w:firstLine="0"/>
        <w:jc w:val="left"/>
      </w:pPr>
      <w:r>
        <w:rPr>
          <w:rFonts w:ascii="Times New Roman" w:eastAsia="Times New Roman" w:hAnsi="Times New Roman" w:cs="Times New Roman"/>
          <w:sz w:val="24"/>
        </w:rPr>
        <w:t xml:space="preserve"> </w:t>
      </w:r>
    </w:p>
    <w:p w:rsidR="00DA6119" w:rsidRDefault="00AD04D0">
      <w:pPr>
        <w:spacing w:after="127"/>
        <w:ind w:left="418" w:right="472"/>
      </w:pPr>
      <w:r>
        <w:t>4.- Visto que con fecha 29 de abril de 2010 el Ayuntamiento Pleno acordó la ces</w:t>
      </w:r>
      <w:r>
        <w:t xml:space="preserve">ión gratuita de la siguiente parcela a la Entidad Pública Empresarial Local de Gestión de Empresas y Servicios Públicos del Ayuntamiento de la Villa de Candelaria (EPELCAN) para destinarla a la construcción de viviendas protegidas: </w:t>
      </w:r>
    </w:p>
    <w:p w:rsidR="00DA6119" w:rsidRDefault="00AD04D0">
      <w:pPr>
        <w:spacing w:after="4" w:line="276" w:lineRule="auto"/>
        <w:ind w:left="1143" w:right="97" w:hanging="360"/>
        <w:jc w:val="left"/>
      </w:pPr>
      <w:r>
        <w:t xml:space="preserve">- </w:t>
      </w:r>
      <w:r>
        <w:tab/>
        <w:t>Parcela sita en la c</w:t>
      </w:r>
      <w:r>
        <w:t xml:space="preserve">alle Los Sabina, nº4 en la Cardonera (Promoción Amance) identificada con el nº de finca registral 27.578, con superficie de parcela 270m2 y una superficie edificada de 166m2 y siendo su referencia catastral 5572701CS6357S. </w:t>
      </w:r>
    </w:p>
    <w:p w:rsidR="00DA6119" w:rsidRDefault="00AD04D0">
      <w:pPr>
        <w:spacing w:after="124"/>
        <w:ind w:left="418" w:right="472"/>
      </w:pPr>
      <w:r>
        <w:t>5.- Consta en el expediente escr</w:t>
      </w:r>
      <w:r>
        <w:t>itura pública, de fecha 5 de agosto de 2010, relativa a la formalización de la cesión gratuita de parcelas entre el Ayuntamiento de Candelaria y la Entidad Pública Empresarial de Gestión de Empresas y Servicios Públicos del Ayuntamiento de la Villa de Cand</w:t>
      </w:r>
      <w:r>
        <w:t xml:space="preserve">elaria. </w:t>
      </w:r>
    </w:p>
    <w:p w:rsidR="00DA6119" w:rsidRDefault="00AD04D0">
      <w:pPr>
        <w:spacing w:after="150" w:line="259" w:lineRule="auto"/>
        <w:ind w:left="423" w:firstLine="0"/>
        <w:jc w:val="left"/>
      </w:pPr>
      <w:r>
        <w:t xml:space="preserve"> </w:t>
      </w:r>
    </w:p>
    <w:p w:rsidR="00DA6119" w:rsidRDefault="00AD04D0">
      <w:pPr>
        <w:pStyle w:val="Ttulo3"/>
        <w:spacing w:after="87"/>
        <w:ind w:left="760" w:right="8"/>
      </w:pPr>
      <w:r>
        <w:t>FUNDAMENTOS JURIDICOS</w:t>
      </w:r>
      <w:r>
        <w:rPr>
          <w:rFonts w:ascii="Times New Roman" w:eastAsia="Times New Roman" w:hAnsi="Times New Roman" w:cs="Times New Roman"/>
          <w:b w:val="0"/>
          <w:sz w:val="24"/>
        </w:rPr>
        <w:t xml:space="preserve"> </w:t>
      </w:r>
    </w:p>
    <w:p w:rsidR="00DA6119" w:rsidRDefault="00AD04D0">
      <w:pPr>
        <w:spacing w:after="119" w:line="259" w:lineRule="auto"/>
        <w:ind w:left="802" w:firstLine="0"/>
        <w:jc w:val="center"/>
      </w:pPr>
      <w:r>
        <w:t xml:space="preserve"> </w:t>
      </w:r>
    </w:p>
    <w:p w:rsidR="00DA6119" w:rsidRDefault="00AD04D0">
      <w:pPr>
        <w:spacing w:after="76"/>
        <w:ind w:left="418" w:right="472"/>
      </w:pPr>
      <w:r>
        <w:t>La Legislación aplicable viene determinada por:</w:t>
      </w:r>
      <w:r>
        <w:rPr>
          <w:rFonts w:ascii="Times New Roman" w:eastAsia="Times New Roman" w:hAnsi="Times New Roman" w:cs="Times New Roman"/>
          <w:sz w:val="24"/>
        </w:rPr>
        <w:t xml:space="preserve"> </w:t>
      </w:r>
    </w:p>
    <w:p w:rsidR="00DA6119" w:rsidRDefault="00AD04D0">
      <w:pPr>
        <w:spacing w:line="359" w:lineRule="auto"/>
        <w:ind w:left="408" w:firstLine="696"/>
      </w:pPr>
      <w:r>
        <w:t xml:space="preserve">— El artículo 32.1 y 4 de la Ley 33/2003, de 3 de noviembre, de Patrimonio de las Administraciones Públicas. </w:t>
      </w:r>
    </w:p>
    <w:p w:rsidR="00DA6119" w:rsidRDefault="00AD04D0">
      <w:pPr>
        <w:spacing w:line="359" w:lineRule="auto"/>
        <w:ind w:left="408" w:firstLine="696"/>
      </w:pPr>
      <w:r>
        <w:t>— Los artículos 17 a 36 del Reglamento de Bienes de las Entid</w:t>
      </w:r>
      <w:r>
        <w:t xml:space="preserve">ades Locales, aprobado por Real Decreto 1372/1986, de 13 de junio. </w:t>
      </w:r>
    </w:p>
    <w:p w:rsidR="00DA6119" w:rsidRDefault="00AD04D0">
      <w:pPr>
        <w:spacing w:after="100" w:line="259" w:lineRule="auto"/>
        <w:ind w:left="423" w:firstLine="0"/>
        <w:jc w:val="left"/>
      </w:pPr>
      <w:r>
        <w:rPr>
          <w:rFonts w:ascii="Times New Roman" w:eastAsia="Times New Roman" w:hAnsi="Times New Roman" w:cs="Times New Roman"/>
          <w:sz w:val="24"/>
        </w:rPr>
        <w:t xml:space="preserve"> </w:t>
      </w:r>
    </w:p>
    <w:p w:rsidR="00DA6119" w:rsidRDefault="00AD04D0">
      <w:pPr>
        <w:spacing w:line="354" w:lineRule="auto"/>
        <w:ind w:left="418" w:right="376"/>
      </w:pPr>
      <w:r>
        <w:rPr>
          <w:rFonts w:ascii="Calibri" w:eastAsia="Calibri" w:hAnsi="Calibri" w:cs="Calibri"/>
          <w:noProof/>
        </w:rPr>
        <mc:AlternateContent>
          <mc:Choice Requires="wpg">
            <w:drawing>
              <wp:anchor distT="0" distB="0" distL="114300" distR="114300" simplePos="0" relativeHeight="25174220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8117" name="Group 19811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836" name="Rectangle 1383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837" name="Rectangle 1383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67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8117" style="width:12.7031pt;height:279.582pt;position:absolute;mso-position-horizontal-relative:page;mso-position-horizontal:absolute;margin-left:682.278pt;mso-position-vertical-relative:page;margin-top:532.338pt;" coordsize="1613,35506">
                <v:rect id="Rectangle 1383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83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67 de 174 </w:t>
                        </w:r>
                      </w:p>
                    </w:txbxContent>
                  </v:textbox>
                </v:rect>
                <w10:wrap type="square"/>
              </v:group>
            </w:pict>
          </mc:Fallback>
        </mc:AlternateContent>
      </w:r>
      <w:r>
        <w:t xml:space="preserve">              -El Pleno de la corporación Local será el órgano competente para acordar la aprobación del inventario ya formado, su rectificación y comprobación. E</w:t>
      </w:r>
      <w:r>
        <w:t>n este supuesto, se encuentran delegadas las competencias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DA6119" w:rsidRDefault="00AD04D0">
      <w:pPr>
        <w:spacing w:after="105" w:line="259" w:lineRule="auto"/>
        <w:ind w:left="423" w:firstLine="0"/>
        <w:jc w:val="left"/>
      </w:pPr>
      <w:r>
        <w:t xml:space="preserve"> </w:t>
      </w:r>
    </w:p>
    <w:p w:rsidR="00DA6119" w:rsidRDefault="00AD04D0">
      <w:pPr>
        <w:spacing w:after="230"/>
        <w:ind w:left="418" w:right="472"/>
      </w:pPr>
      <w:r>
        <w:t>Vist</w:t>
      </w:r>
      <w:r>
        <w:t xml:space="preserve">o cuanto antecede, la que suscribe eleva la siguiente propuesta de resolución: </w:t>
      </w:r>
    </w:p>
    <w:p w:rsidR="00DA6119" w:rsidRDefault="00AD04D0">
      <w:pPr>
        <w:spacing w:after="93" w:line="259" w:lineRule="auto"/>
        <w:ind w:left="105" w:firstLine="0"/>
        <w:jc w:val="center"/>
      </w:pPr>
      <w:r>
        <w:rPr>
          <w:rFonts w:ascii="Times New Roman" w:eastAsia="Times New Roman" w:hAnsi="Times New Roman" w:cs="Times New Roman"/>
          <w:sz w:val="24"/>
        </w:rPr>
        <w:t xml:space="preserve"> </w:t>
      </w:r>
    </w:p>
    <w:p w:rsidR="00DA6119" w:rsidRDefault="00AD04D0">
      <w:pPr>
        <w:spacing w:after="93" w:line="259" w:lineRule="auto"/>
        <w:ind w:left="105" w:firstLine="0"/>
        <w:jc w:val="center"/>
      </w:pPr>
      <w:r>
        <w:rPr>
          <w:rFonts w:ascii="Times New Roman" w:eastAsia="Times New Roman" w:hAnsi="Times New Roman" w:cs="Times New Roman"/>
          <w:sz w:val="24"/>
        </w:rPr>
        <w:t xml:space="preserve"> </w:t>
      </w:r>
    </w:p>
    <w:p w:rsidR="00DA6119" w:rsidRDefault="00AD04D0">
      <w:pPr>
        <w:pStyle w:val="Ttulo3"/>
        <w:spacing w:after="79"/>
        <w:ind w:left="760" w:right="703"/>
      </w:pPr>
      <w:r>
        <w:t>PROPUESTA DE RESOLUCIÓN</w:t>
      </w:r>
      <w:r>
        <w:rPr>
          <w:rFonts w:ascii="Times New Roman" w:eastAsia="Times New Roman" w:hAnsi="Times New Roman" w:cs="Times New Roman"/>
          <w:b w:val="0"/>
          <w:sz w:val="24"/>
        </w:rPr>
        <w:t xml:space="preserve"> </w:t>
      </w:r>
    </w:p>
    <w:p w:rsidR="00DA6119" w:rsidRDefault="00AD04D0">
      <w:pPr>
        <w:spacing w:line="355" w:lineRule="auto"/>
        <w:ind w:left="418" w:right="472"/>
      </w:pPr>
      <w:r>
        <w:rPr>
          <w:b/>
        </w:rPr>
        <w:t>ÚNICO:</w:t>
      </w:r>
      <w:r>
        <w:t xml:space="preserve"> Aprobar la rectificación del Inventario municipal de bienes pertenecientes a este Ayuntamiento, dando de baja la actual ficha de inventario </w:t>
      </w:r>
      <w:r>
        <w:t>11/13 (anteriormente 1.1.025) relativa a “Parcela en la Cardonera”, sita en calle Los Sabina, nº4, que figura transcrita a continuación, por haber sido cedida a favor de la Entidad Pública Empresarial Local de Gestión de Empresas y Servicios Públicos del A</w:t>
      </w:r>
      <w:r>
        <w:t>yuntamiento de la Villa de Candelaria (EPELCAN) para la construcción de Viviendas de Protección, según Acuerdo del Ayuntamiento Pleno de fecha 29 de abril de 2010.</w:t>
      </w:r>
      <w:r>
        <w:rPr>
          <w:rFonts w:ascii="Times New Roman" w:eastAsia="Times New Roman" w:hAnsi="Times New Roman" w:cs="Times New Roman"/>
          <w:sz w:val="24"/>
        </w:rPr>
        <w:t xml:space="preserve"> </w:t>
      </w:r>
    </w:p>
    <w:p w:rsidR="00DA6119" w:rsidRDefault="00AD04D0">
      <w:pPr>
        <w:spacing w:after="61" w:line="259" w:lineRule="auto"/>
        <w:ind w:left="422" w:firstLine="0"/>
        <w:jc w:val="left"/>
      </w:pPr>
      <w:r>
        <w:rPr>
          <w:rFonts w:ascii="Calibri" w:eastAsia="Calibri" w:hAnsi="Calibri" w:cs="Calibri"/>
          <w:noProof/>
        </w:rPr>
        <mc:AlternateContent>
          <mc:Choice Requires="wpg">
            <w:drawing>
              <wp:inline distT="0" distB="0" distL="0" distR="0">
                <wp:extent cx="5725668" cy="6278880"/>
                <wp:effectExtent l="0" t="0" r="0" b="0"/>
                <wp:docPr id="198270" name="Group 198270"/>
                <wp:cNvGraphicFramePr/>
                <a:graphic xmlns:a="http://schemas.openxmlformats.org/drawingml/2006/main">
                  <a:graphicData uri="http://schemas.microsoft.com/office/word/2010/wordprocessingGroup">
                    <wpg:wgp>
                      <wpg:cNvGrpSpPr/>
                      <wpg:grpSpPr>
                        <a:xfrm>
                          <a:off x="0" y="0"/>
                          <a:ext cx="5725668" cy="6278880"/>
                          <a:chOff x="0" y="0"/>
                          <a:chExt cx="5725668" cy="6278880"/>
                        </a:xfrm>
                      </wpg:grpSpPr>
                      <wps:wsp>
                        <wps:cNvPr id="13858" name="Rectangle 13858"/>
                        <wps:cNvSpPr/>
                        <wps:spPr>
                          <a:xfrm>
                            <a:off x="305" y="28204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859" name="Rectangle 13859"/>
                        <wps:cNvSpPr/>
                        <wps:spPr>
                          <a:xfrm>
                            <a:off x="305" y="618601"/>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0" name="Rectangle 13860"/>
                        <wps:cNvSpPr/>
                        <wps:spPr>
                          <a:xfrm>
                            <a:off x="305" y="935594"/>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1" name="Rectangle 13861"/>
                        <wps:cNvSpPr/>
                        <wps:spPr>
                          <a:xfrm>
                            <a:off x="305" y="1251061"/>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2" name="Rectangle 13862"/>
                        <wps:cNvSpPr/>
                        <wps:spPr>
                          <a:xfrm>
                            <a:off x="305" y="1568434"/>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3" name="Rectangle 13863"/>
                        <wps:cNvSpPr/>
                        <wps:spPr>
                          <a:xfrm>
                            <a:off x="305" y="1885426"/>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4" name="Rectangle 13864"/>
                        <wps:cNvSpPr/>
                        <wps:spPr>
                          <a:xfrm>
                            <a:off x="305" y="2200895"/>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5" name="Rectangle 13865"/>
                        <wps:cNvSpPr/>
                        <wps:spPr>
                          <a:xfrm>
                            <a:off x="305" y="2517886"/>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6" name="Rectangle 13866"/>
                        <wps:cNvSpPr/>
                        <wps:spPr>
                          <a:xfrm>
                            <a:off x="305" y="2834879"/>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7" name="Rectangle 13867"/>
                        <wps:cNvSpPr/>
                        <wps:spPr>
                          <a:xfrm>
                            <a:off x="305" y="3151871"/>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68" name="Rectangle 13868"/>
                        <wps:cNvSpPr/>
                        <wps:spPr>
                          <a:xfrm>
                            <a:off x="5582158" y="348891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869" name="Rectangle 13869"/>
                        <wps:cNvSpPr/>
                        <wps:spPr>
                          <a:xfrm>
                            <a:off x="305" y="3784330"/>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70" name="Rectangle 13870"/>
                        <wps:cNvSpPr/>
                        <wps:spPr>
                          <a:xfrm>
                            <a:off x="305" y="4101577"/>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71" name="Rectangle 13871"/>
                        <wps:cNvSpPr/>
                        <wps:spPr>
                          <a:xfrm>
                            <a:off x="305" y="4417045"/>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72" name="Rectangle 13872"/>
                        <wps:cNvSpPr/>
                        <wps:spPr>
                          <a:xfrm>
                            <a:off x="305" y="4734036"/>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73" name="Rectangle 13873"/>
                        <wps:cNvSpPr/>
                        <wps:spPr>
                          <a:xfrm>
                            <a:off x="305" y="5051029"/>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74" name="Rectangle 13874"/>
                        <wps:cNvSpPr/>
                        <wps:spPr>
                          <a:xfrm>
                            <a:off x="305" y="5366497"/>
                            <a:ext cx="51809" cy="207921"/>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75" name="Rectangle 13875"/>
                        <wps:cNvSpPr/>
                        <wps:spPr>
                          <a:xfrm>
                            <a:off x="305" y="5683489"/>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13876" name="Rectangle 13876"/>
                        <wps:cNvSpPr/>
                        <wps:spPr>
                          <a:xfrm>
                            <a:off x="305" y="6000481"/>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13883" name="Picture 13883"/>
                          <pic:cNvPicPr/>
                        </pic:nvPicPr>
                        <pic:blipFill>
                          <a:blip r:embed="rId22"/>
                          <a:stretch>
                            <a:fillRect/>
                          </a:stretch>
                        </pic:blipFill>
                        <pic:spPr>
                          <a:xfrm>
                            <a:off x="0" y="3581400"/>
                            <a:ext cx="5577840" cy="45720"/>
                          </a:xfrm>
                          <a:prstGeom prst="rect">
                            <a:avLst/>
                          </a:prstGeom>
                        </pic:spPr>
                      </pic:pic>
                      <pic:pic xmlns:pic="http://schemas.openxmlformats.org/drawingml/2006/picture">
                        <pic:nvPicPr>
                          <pic:cNvPr id="13885" name="Picture 13885"/>
                          <pic:cNvPicPr/>
                        </pic:nvPicPr>
                        <pic:blipFill>
                          <a:blip r:embed="rId23"/>
                          <a:stretch>
                            <a:fillRect/>
                          </a:stretch>
                        </pic:blipFill>
                        <pic:spPr>
                          <a:xfrm>
                            <a:off x="320040" y="0"/>
                            <a:ext cx="5405628" cy="6278880"/>
                          </a:xfrm>
                          <a:prstGeom prst="rect">
                            <a:avLst/>
                          </a:prstGeom>
                        </pic:spPr>
                      </pic:pic>
                    </wpg:wgp>
                  </a:graphicData>
                </a:graphic>
              </wp:inline>
            </w:drawing>
          </mc:Choice>
          <mc:Fallback xmlns:a="http://schemas.openxmlformats.org/drawingml/2006/main">
            <w:pict>
              <v:group id="Group 198270" style="width:450.84pt;height:494.4pt;mso-position-horizontal-relative:char;mso-position-vertical-relative:line" coordsize="57256,62788">
                <v:rect id="Rectangle 13858" style="position:absolute;width:506;height:2243;left:3;top:282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859" style="position:absolute;width:518;height:2079;left:3;top:6186;" filled="f" stroked="f">
                  <v:textbox inset="0,0,0,0">
                    <w:txbxContent>
                      <w:p>
                        <w:pPr>
                          <w:spacing w:before="0" w:after="160" w:line="259" w:lineRule="auto"/>
                          <w:ind w:left="0" w:firstLine="0"/>
                          <w:jc w:val="left"/>
                        </w:pPr>
                        <w:r>
                          <w:rPr/>
                          <w:t xml:space="preserve"> </w:t>
                        </w:r>
                      </w:p>
                    </w:txbxContent>
                  </v:textbox>
                </v:rect>
                <v:rect id="Rectangle 13860" style="position:absolute;width:518;height:2079;left:3;top:9355;" filled="f" stroked="f">
                  <v:textbox inset="0,0,0,0">
                    <w:txbxContent>
                      <w:p>
                        <w:pPr>
                          <w:spacing w:before="0" w:after="160" w:line="259" w:lineRule="auto"/>
                          <w:ind w:left="0" w:firstLine="0"/>
                          <w:jc w:val="left"/>
                        </w:pPr>
                        <w:r>
                          <w:rPr/>
                          <w:t xml:space="preserve"> </w:t>
                        </w:r>
                      </w:p>
                    </w:txbxContent>
                  </v:textbox>
                </v:rect>
                <v:rect id="Rectangle 13861" style="position:absolute;width:518;height:2079;left:3;top:12510;" filled="f" stroked="f">
                  <v:textbox inset="0,0,0,0">
                    <w:txbxContent>
                      <w:p>
                        <w:pPr>
                          <w:spacing w:before="0" w:after="160" w:line="259" w:lineRule="auto"/>
                          <w:ind w:left="0" w:firstLine="0"/>
                          <w:jc w:val="left"/>
                        </w:pPr>
                        <w:r>
                          <w:rPr/>
                          <w:t xml:space="preserve"> </w:t>
                        </w:r>
                      </w:p>
                    </w:txbxContent>
                  </v:textbox>
                </v:rect>
                <v:rect id="Rectangle 13862" style="position:absolute;width:518;height:2079;left:3;top:15684;" filled="f" stroked="f">
                  <v:textbox inset="0,0,0,0">
                    <w:txbxContent>
                      <w:p>
                        <w:pPr>
                          <w:spacing w:before="0" w:after="160" w:line="259" w:lineRule="auto"/>
                          <w:ind w:left="0" w:firstLine="0"/>
                          <w:jc w:val="left"/>
                        </w:pPr>
                        <w:r>
                          <w:rPr/>
                          <w:t xml:space="preserve"> </w:t>
                        </w:r>
                      </w:p>
                    </w:txbxContent>
                  </v:textbox>
                </v:rect>
                <v:rect id="Rectangle 13863" style="position:absolute;width:518;height:2079;left:3;top:18854;" filled="f" stroked="f">
                  <v:textbox inset="0,0,0,0">
                    <w:txbxContent>
                      <w:p>
                        <w:pPr>
                          <w:spacing w:before="0" w:after="160" w:line="259" w:lineRule="auto"/>
                          <w:ind w:left="0" w:firstLine="0"/>
                          <w:jc w:val="left"/>
                        </w:pPr>
                        <w:r>
                          <w:rPr/>
                          <w:t xml:space="preserve"> </w:t>
                        </w:r>
                      </w:p>
                    </w:txbxContent>
                  </v:textbox>
                </v:rect>
                <v:rect id="Rectangle 13864" style="position:absolute;width:518;height:2079;left:3;top:22008;" filled="f" stroked="f">
                  <v:textbox inset="0,0,0,0">
                    <w:txbxContent>
                      <w:p>
                        <w:pPr>
                          <w:spacing w:before="0" w:after="160" w:line="259" w:lineRule="auto"/>
                          <w:ind w:left="0" w:firstLine="0"/>
                          <w:jc w:val="left"/>
                        </w:pPr>
                        <w:r>
                          <w:rPr/>
                          <w:t xml:space="preserve"> </w:t>
                        </w:r>
                      </w:p>
                    </w:txbxContent>
                  </v:textbox>
                </v:rect>
                <v:rect id="Rectangle 13865" style="position:absolute;width:518;height:2079;left:3;top:25178;" filled="f" stroked="f">
                  <v:textbox inset="0,0,0,0">
                    <w:txbxContent>
                      <w:p>
                        <w:pPr>
                          <w:spacing w:before="0" w:after="160" w:line="259" w:lineRule="auto"/>
                          <w:ind w:left="0" w:firstLine="0"/>
                          <w:jc w:val="left"/>
                        </w:pPr>
                        <w:r>
                          <w:rPr/>
                          <w:t xml:space="preserve"> </w:t>
                        </w:r>
                      </w:p>
                    </w:txbxContent>
                  </v:textbox>
                </v:rect>
                <v:rect id="Rectangle 13866" style="position:absolute;width:518;height:2079;left:3;top:28348;" filled="f" stroked="f">
                  <v:textbox inset="0,0,0,0">
                    <w:txbxContent>
                      <w:p>
                        <w:pPr>
                          <w:spacing w:before="0" w:after="160" w:line="259" w:lineRule="auto"/>
                          <w:ind w:left="0" w:firstLine="0"/>
                          <w:jc w:val="left"/>
                        </w:pPr>
                        <w:r>
                          <w:rPr/>
                          <w:t xml:space="preserve"> </w:t>
                        </w:r>
                      </w:p>
                    </w:txbxContent>
                  </v:textbox>
                </v:rect>
                <v:rect id="Rectangle 13867" style="position:absolute;width:518;height:2079;left:3;top:31518;" filled="f" stroked="f">
                  <v:textbox inset="0,0,0,0">
                    <w:txbxContent>
                      <w:p>
                        <w:pPr>
                          <w:spacing w:before="0" w:after="160" w:line="259" w:lineRule="auto"/>
                          <w:ind w:left="0" w:firstLine="0"/>
                          <w:jc w:val="left"/>
                        </w:pPr>
                        <w:r>
                          <w:rPr/>
                          <w:t xml:space="preserve"> </w:t>
                        </w:r>
                      </w:p>
                    </w:txbxContent>
                  </v:textbox>
                </v:rect>
                <v:rect id="Rectangle 13868" style="position:absolute;width:506;height:2243;left:55821;top:3488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3869" style="position:absolute;width:518;height:2079;left:3;top:37843;" filled="f" stroked="f">
                  <v:textbox inset="0,0,0,0">
                    <w:txbxContent>
                      <w:p>
                        <w:pPr>
                          <w:spacing w:before="0" w:after="160" w:line="259" w:lineRule="auto"/>
                          <w:ind w:left="0" w:firstLine="0"/>
                          <w:jc w:val="left"/>
                        </w:pPr>
                        <w:r>
                          <w:rPr/>
                          <w:t xml:space="preserve"> </w:t>
                        </w:r>
                      </w:p>
                    </w:txbxContent>
                  </v:textbox>
                </v:rect>
                <v:rect id="Rectangle 13870" style="position:absolute;width:518;height:2079;left:3;top:41015;" filled="f" stroked="f">
                  <v:textbox inset="0,0,0,0">
                    <w:txbxContent>
                      <w:p>
                        <w:pPr>
                          <w:spacing w:before="0" w:after="160" w:line="259" w:lineRule="auto"/>
                          <w:ind w:left="0" w:firstLine="0"/>
                          <w:jc w:val="left"/>
                        </w:pPr>
                        <w:r>
                          <w:rPr/>
                          <w:t xml:space="preserve"> </w:t>
                        </w:r>
                      </w:p>
                    </w:txbxContent>
                  </v:textbox>
                </v:rect>
                <v:rect id="Rectangle 13871" style="position:absolute;width:518;height:2079;left:3;top:44170;" filled="f" stroked="f">
                  <v:textbox inset="0,0,0,0">
                    <w:txbxContent>
                      <w:p>
                        <w:pPr>
                          <w:spacing w:before="0" w:after="160" w:line="259" w:lineRule="auto"/>
                          <w:ind w:left="0" w:firstLine="0"/>
                          <w:jc w:val="left"/>
                        </w:pPr>
                        <w:r>
                          <w:rPr/>
                          <w:t xml:space="preserve"> </w:t>
                        </w:r>
                      </w:p>
                    </w:txbxContent>
                  </v:textbox>
                </v:rect>
                <v:rect id="Rectangle 13872" style="position:absolute;width:518;height:2079;left:3;top:47340;" filled="f" stroked="f">
                  <v:textbox inset="0,0,0,0">
                    <w:txbxContent>
                      <w:p>
                        <w:pPr>
                          <w:spacing w:before="0" w:after="160" w:line="259" w:lineRule="auto"/>
                          <w:ind w:left="0" w:firstLine="0"/>
                          <w:jc w:val="left"/>
                        </w:pPr>
                        <w:r>
                          <w:rPr/>
                          <w:t xml:space="preserve"> </w:t>
                        </w:r>
                      </w:p>
                    </w:txbxContent>
                  </v:textbox>
                </v:rect>
                <v:rect id="Rectangle 13873" style="position:absolute;width:518;height:2079;left:3;top:50510;" filled="f" stroked="f">
                  <v:textbox inset="0,0,0,0">
                    <w:txbxContent>
                      <w:p>
                        <w:pPr>
                          <w:spacing w:before="0" w:after="160" w:line="259" w:lineRule="auto"/>
                          <w:ind w:left="0" w:firstLine="0"/>
                          <w:jc w:val="left"/>
                        </w:pPr>
                        <w:r>
                          <w:rPr/>
                          <w:t xml:space="preserve"> </w:t>
                        </w:r>
                      </w:p>
                    </w:txbxContent>
                  </v:textbox>
                </v:rect>
                <v:rect id="Rectangle 13874" style="position:absolute;width:518;height:2079;left:3;top:53664;" filled="f" stroked="f">
                  <v:textbox inset="0,0,0,0">
                    <w:txbxContent>
                      <w:p>
                        <w:pPr>
                          <w:spacing w:before="0" w:after="160" w:line="259" w:lineRule="auto"/>
                          <w:ind w:left="0" w:firstLine="0"/>
                          <w:jc w:val="left"/>
                        </w:pPr>
                        <w:r>
                          <w:rPr/>
                          <w:t xml:space="preserve"> </w:t>
                        </w:r>
                      </w:p>
                    </w:txbxContent>
                  </v:textbox>
                </v:rect>
                <v:rect id="Rectangle 13875" style="position:absolute;width:518;height:2079;left:3;top:56834;" filled="f" stroked="f">
                  <v:textbox inset="0,0,0,0">
                    <w:txbxContent>
                      <w:p>
                        <w:pPr>
                          <w:spacing w:before="0" w:after="160" w:line="259" w:lineRule="auto"/>
                          <w:ind w:left="0" w:firstLine="0"/>
                          <w:jc w:val="left"/>
                        </w:pPr>
                        <w:r>
                          <w:rPr/>
                          <w:t xml:space="preserve"> </w:t>
                        </w:r>
                      </w:p>
                    </w:txbxContent>
                  </v:textbox>
                </v:rect>
                <v:rect id="Rectangle 13876" style="position:absolute;width:518;height:2079;left:3;top:60004;" filled="f" stroked="f">
                  <v:textbox inset="0,0,0,0">
                    <w:txbxContent>
                      <w:p>
                        <w:pPr>
                          <w:spacing w:before="0" w:after="160" w:line="259" w:lineRule="auto"/>
                          <w:ind w:left="0" w:firstLine="0"/>
                          <w:jc w:val="left"/>
                        </w:pPr>
                        <w:r>
                          <w:rPr/>
                          <w:t xml:space="preserve"> </w:t>
                        </w:r>
                      </w:p>
                    </w:txbxContent>
                  </v:textbox>
                </v:rect>
                <v:shape id="Picture 13883" style="position:absolute;width:55778;height:457;left:0;top:35814;" filled="f">
                  <v:imagedata r:id="rId24"/>
                </v:shape>
                <v:shape id="Picture 13885" style="position:absolute;width:54056;height:62788;left:3200;top:0;" filled="f">
                  <v:imagedata r:id="rId25"/>
                </v:shape>
              </v:group>
            </w:pict>
          </mc:Fallback>
        </mc:AlternateContent>
      </w:r>
    </w:p>
    <w:p w:rsidR="00DA6119" w:rsidRDefault="00AD04D0">
      <w:pPr>
        <w:spacing w:after="223" w:line="259" w:lineRule="auto"/>
        <w:ind w:left="423" w:firstLine="0"/>
      </w:pPr>
      <w:r>
        <w:rPr>
          <w:rFonts w:ascii="Calibri" w:eastAsia="Calibri" w:hAnsi="Calibri" w:cs="Calibri"/>
          <w:noProof/>
        </w:rPr>
        <mc:AlternateContent>
          <mc:Choice Requires="wpg">
            <w:drawing>
              <wp:anchor distT="0" distB="0" distL="114300" distR="114300" simplePos="0" relativeHeight="25174323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8271" name="Group 19827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888" name="Rectangle 1388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889" name="Rectangle 1388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68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8271" style="width:12.7031pt;height:279.582pt;position:absolute;mso-position-horizontal-relative:page;mso-position-horizontal:absolute;margin-left:682.278pt;mso-position-vertical-relative:page;margin-top:532.338pt;" coordsize="1613,35506">
                <v:rect id="Rectangle 1388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88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68 de 174 </w:t>
                        </w:r>
                      </w:p>
                    </w:txbxContent>
                  </v:textbox>
                </v:rect>
                <w10:wrap type="topAndBottom"/>
              </v:group>
            </w:pict>
          </mc:Fallback>
        </mc:AlternateContent>
      </w:r>
      <w:r>
        <w:t xml:space="preserve"> </w:t>
      </w:r>
    </w:p>
    <w:p w:rsidR="00DA6119" w:rsidRDefault="00AD04D0">
      <w:pPr>
        <w:spacing w:after="0" w:line="259" w:lineRule="auto"/>
        <w:ind w:left="423" w:firstLine="0"/>
      </w:pPr>
      <w:r>
        <w:t xml:space="preserve"> </w:t>
      </w:r>
    </w:p>
    <w:p w:rsidR="00DA6119" w:rsidRDefault="00AD04D0">
      <w:pPr>
        <w:spacing w:after="4499" w:line="259" w:lineRule="auto"/>
        <w:ind w:left="423" w:firstLine="0"/>
      </w:pPr>
      <w:r>
        <w:t xml:space="preserve"> </w:t>
      </w:r>
    </w:p>
    <w:p w:rsidR="00DA6119" w:rsidRDefault="00AD04D0">
      <w:pPr>
        <w:spacing w:after="0" w:line="259" w:lineRule="auto"/>
        <w:ind w:left="-2291" w:right="301" w:firstLine="0"/>
      </w:pPr>
      <w:r>
        <w:rPr>
          <w:rFonts w:ascii="Calibri" w:eastAsia="Calibri" w:hAnsi="Calibri" w:cs="Calibri"/>
          <w:noProof/>
        </w:rPr>
        <mc:AlternateContent>
          <mc:Choice Requires="wpg">
            <w:drawing>
              <wp:anchor distT="0" distB="0" distL="114300" distR="114300" simplePos="0" relativeHeight="25174425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8554" name="Group 19855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938" name="Rectangle 1393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w:t>
                              </w:r>
                              <w:r>
                                <w:rPr>
                                  <w:sz w:val="12"/>
                                </w:rPr>
                                <w:t xml:space="preserve">ción: https://candelaria.sedelectronica.es/ </w:t>
                              </w:r>
                            </w:p>
                          </w:txbxContent>
                        </wps:txbx>
                        <wps:bodyPr horzOverflow="overflow" vert="horz" lIns="0" tIns="0" rIns="0" bIns="0" rtlCol="0">
                          <a:noAutofit/>
                        </wps:bodyPr>
                      </wps:wsp>
                      <wps:wsp>
                        <wps:cNvPr id="13939" name="Rectangle 1393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69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8554" style="width:12.7031pt;height:279.582pt;position:absolute;mso-position-horizontal-relative:page;mso-position-horizontal:absolute;margin-left:682.278pt;mso-position-vertical-relative:page;margin-top:532.338pt;" coordsize="1613,35506">
                <v:rect id="Rectangle 1393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93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69 de 174 </w:t>
                        </w:r>
                      </w:p>
                    </w:txbxContent>
                  </v:textbox>
                </v:rect>
                <w10:wrap type="topAndBottom"/>
              </v:group>
            </w:pict>
          </mc:Fallback>
        </mc:AlternateContent>
      </w:r>
      <w:r>
        <w:rPr>
          <w:noProof/>
        </w:rPr>
        <w:drawing>
          <wp:anchor distT="0" distB="0" distL="114300" distR="114300" simplePos="0" relativeHeight="251745280" behindDoc="0" locked="0" layoutInCell="1" allowOverlap="0">
            <wp:simplePos x="0" y="0"/>
            <wp:positionH relativeFrom="column">
              <wp:posOffset>466344</wp:posOffset>
            </wp:positionH>
            <wp:positionV relativeFrom="paragraph">
              <wp:posOffset>-2834878</wp:posOffset>
            </wp:positionV>
            <wp:extent cx="5582412" cy="6608065"/>
            <wp:effectExtent l="0" t="0" r="0" b="0"/>
            <wp:wrapSquare wrapText="bothSides"/>
            <wp:docPr id="13935" name="Picture 13935"/>
            <wp:cNvGraphicFramePr/>
            <a:graphic xmlns:a="http://schemas.openxmlformats.org/drawingml/2006/main">
              <a:graphicData uri="http://schemas.openxmlformats.org/drawingml/2006/picture">
                <pic:pic xmlns:pic="http://schemas.openxmlformats.org/drawingml/2006/picture">
                  <pic:nvPicPr>
                    <pic:cNvPr id="13935" name="Picture 13935"/>
                    <pic:cNvPicPr/>
                  </pic:nvPicPr>
                  <pic:blipFill>
                    <a:blip r:embed="rId26"/>
                    <a:stretch>
                      <a:fillRect/>
                    </a:stretch>
                  </pic:blipFill>
                  <pic:spPr>
                    <a:xfrm>
                      <a:off x="0" y="0"/>
                      <a:ext cx="5582412" cy="6608065"/>
                    </a:xfrm>
                    <a:prstGeom prst="rect">
                      <a:avLst/>
                    </a:prstGeom>
                  </pic:spPr>
                </pic:pic>
              </a:graphicData>
            </a:graphic>
          </wp:anchor>
        </w:drawing>
      </w:r>
    </w:p>
    <w:p w:rsidR="00DA6119" w:rsidRDefault="00AD04D0">
      <w:pPr>
        <w:spacing w:after="0" w:line="259" w:lineRule="auto"/>
        <w:ind w:left="-2291" w:right="497" w:firstLine="0"/>
      </w:pPr>
      <w:r>
        <w:rPr>
          <w:rFonts w:ascii="Calibri" w:eastAsia="Calibri" w:hAnsi="Calibri" w:cs="Calibri"/>
          <w:noProof/>
        </w:rPr>
        <mc:AlternateContent>
          <mc:Choice Requires="wpg">
            <w:drawing>
              <wp:anchor distT="0" distB="0" distL="114300" distR="114300" simplePos="0" relativeHeight="25174630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8799" name="Group 19879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3988" name="Rectangle 1398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3989" name="Rectangle 1398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8799" style="width:12.7031pt;height:279.582pt;position:absolute;mso-position-horizontal-relative:page;mso-position-horizontal:absolute;margin-left:682.278pt;mso-position-vertical-relative:page;margin-top:532.338pt;" coordsize="1613,35506">
                <v:rect id="Rectangle 1398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398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70 de 174 </w:t>
                        </w:r>
                      </w:p>
                    </w:txbxContent>
                  </v:textbox>
                </v:rect>
                <w10:wrap type="topAndBottom"/>
              </v:group>
            </w:pict>
          </mc:Fallback>
        </mc:AlternateContent>
      </w:r>
      <w:r>
        <w:rPr>
          <w:noProof/>
        </w:rPr>
        <w:drawing>
          <wp:anchor distT="0" distB="0" distL="114300" distR="114300" simplePos="0" relativeHeight="251747328" behindDoc="0" locked="0" layoutInCell="1" allowOverlap="0">
            <wp:simplePos x="0" y="0"/>
            <wp:positionH relativeFrom="column">
              <wp:posOffset>342900</wp:posOffset>
            </wp:positionH>
            <wp:positionV relativeFrom="paragraph">
              <wp:posOffset>-3500867</wp:posOffset>
            </wp:positionV>
            <wp:extent cx="5580888" cy="7897369"/>
            <wp:effectExtent l="0" t="0" r="0" b="0"/>
            <wp:wrapSquare wrapText="bothSides"/>
            <wp:docPr id="13985" name="Picture 13985"/>
            <wp:cNvGraphicFramePr/>
            <a:graphic xmlns:a="http://schemas.openxmlformats.org/drawingml/2006/main">
              <a:graphicData uri="http://schemas.openxmlformats.org/drawingml/2006/picture">
                <pic:pic xmlns:pic="http://schemas.openxmlformats.org/drawingml/2006/picture">
                  <pic:nvPicPr>
                    <pic:cNvPr id="13985" name="Picture 13985"/>
                    <pic:cNvPicPr/>
                  </pic:nvPicPr>
                  <pic:blipFill>
                    <a:blip r:embed="rId24"/>
                    <a:stretch>
                      <a:fillRect/>
                    </a:stretch>
                  </pic:blipFill>
                  <pic:spPr>
                    <a:xfrm>
                      <a:off x="0" y="0"/>
                      <a:ext cx="5580888" cy="7897369"/>
                    </a:xfrm>
                    <a:prstGeom prst="rect">
                      <a:avLst/>
                    </a:prstGeom>
                  </pic:spPr>
                </pic:pic>
              </a:graphicData>
            </a:graphic>
          </wp:anchor>
        </w:drawing>
      </w:r>
    </w:p>
    <w:p w:rsidR="00DA6119" w:rsidRDefault="00AD04D0">
      <w:pPr>
        <w:spacing w:after="0" w:line="259" w:lineRule="auto"/>
        <w:ind w:left="-2291" w:right="344" w:firstLine="0"/>
      </w:pPr>
      <w:r>
        <w:rPr>
          <w:rFonts w:ascii="Calibri" w:eastAsia="Calibri" w:hAnsi="Calibri" w:cs="Calibri"/>
          <w:noProof/>
        </w:rPr>
        <mc:AlternateContent>
          <mc:Choice Requires="wpg">
            <w:drawing>
              <wp:anchor distT="0" distB="0" distL="114300" distR="114300" simplePos="0" relativeHeight="25174835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082" name="Group 19908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038" name="Rectangle 1403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039" name="Rectangle 1403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plataforma es</w:t>
                              </w:r>
                              <w:r>
                                <w:rPr>
                                  <w:sz w:val="12"/>
                                </w:rPr>
                                <w:t xml:space="preserve">Publico Gestiona | Página 71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082" style="width:12.7031pt;height:279.582pt;position:absolute;mso-position-horizontal-relative:page;mso-position-horizontal:absolute;margin-left:682.278pt;mso-position-vertical-relative:page;margin-top:532.338pt;" coordsize="1613,35506">
                <v:rect id="Rectangle 1403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03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71 de 174 </w:t>
                        </w:r>
                      </w:p>
                    </w:txbxContent>
                  </v:textbox>
                </v:rect>
                <w10:wrap type="topAndBottom"/>
              </v:group>
            </w:pict>
          </mc:Fallback>
        </mc:AlternateContent>
      </w:r>
      <w:r>
        <w:rPr>
          <w:noProof/>
        </w:rPr>
        <w:drawing>
          <wp:anchor distT="0" distB="0" distL="114300" distR="114300" simplePos="0" relativeHeight="251749376" behindDoc="0" locked="0" layoutInCell="1" allowOverlap="0">
            <wp:simplePos x="0" y="0"/>
            <wp:positionH relativeFrom="column">
              <wp:posOffset>440436</wp:posOffset>
            </wp:positionH>
            <wp:positionV relativeFrom="paragraph">
              <wp:posOffset>-3496294</wp:posOffset>
            </wp:positionV>
            <wp:extent cx="5580889" cy="7897369"/>
            <wp:effectExtent l="0" t="0" r="0" b="0"/>
            <wp:wrapSquare wrapText="bothSides"/>
            <wp:docPr id="14035" name="Picture 14035"/>
            <wp:cNvGraphicFramePr/>
            <a:graphic xmlns:a="http://schemas.openxmlformats.org/drawingml/2006/main">
              <a:graphicData uri="http://schemas.openxmlformats.org/drawingml/2006/picture">
                <pic:pic xmlns:pic="http://schemas.openxmlformats.org/drawingml/2006/picture">
                  <pic:nvPicPr>
                    <pic:cNvPr id="14035" name="Picture 14035"/>
                    <pic:cNvPicPr/>
                  </pic:nvPicPr>
                  <pic:blipFill>
                    <a:blip r:embed="rId27"/>
                    <a:stretch>
                      <a:fillRect/>
                    </a:stretch>
                  </pic:blipFill>
                  <pic:spPr>
                    <a:xfrm>
                      <a:off x="0" y="0"/>
                      <a:ext cx="5580889" cy="7897369"/>
                    </a:xfrm>
                    <a:prstGeom prst="rect">
                      <a:avLst/>
                    </a:prstGeom>
                  </pic:spPr>
                </pic:pic>
              </a:graphicData>
            </a:graphic>
          </wp:anchor>
        </w:drawing>
      </w:r>
    </w:p>
    <w:p w:rsidR="00DA6119" w:rsidRDefault="00AD04D0">
      <w:pPr>
        <w:spacing w:after="0" w:line="259" w:lineRule="auto"/>
        <w:ind w:left="-2291" w:right="497" w:firstLine="0"/>
      </w:pPr>
      <w:r>
        <w:rPr>
          <w:rFonts w:ascii="Calibri" w:eastAsia="Calibri" w:hAnsi="Calibri" w:cs="Calibri"/>
          <w:noProof/>
        </w:rPr>
        <mc:AlternateContent>
          <mc:Choice Requires="wpg">
            <w:drawing>
              <wp:anchor distT="0" distB="0" distL="114300" distR="114300" simplePos="0" relativeHeight="25175040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8795" name="Group 19879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088" name="Rectangle 1408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089" name="Rectangle 1408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72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8795" style="width:12.7031pt;height:279.582pt;position:absolute;mso-position-horizontal-relative:page;mso-position-horizontal:absolute;margin-left:682.278pt;mso-position-vertical-relative:page;margin-top:532.338pt;" coordsize="1613,35506">
                <v:rect id="Rectangle 1408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08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72 de 174 </w:t>
                        </w:r>
                      </w:p>
                    </w:txbxContent>
                  </v:textbox>
                </v:rect>
                <w10:wrap type="topAndBottom"/>
              </v:group>
            </w:pict>
          </mc:Fallback>
        </mc:AlternateContent>
      </w:r>
      <w:r>
        <w:rPr>
          <w:noProof/>
        </w:rPr>
        <w:drawing>
          <wp:anchor distT="0" distB="0" distL="114300" distR="114300" simplePos="0" relativeHeight="251751424" behindDoc="0" locked="0" layoutInCell="1" allowOverlap="0">
            <wp:simplePos x="0" y="0"/>
            <wp:positionH relativeFrom="column">
              <wp:posOffset>342900</wp:posOffset>
            </wp:positionH>
            <wp:positionV relativeFrom="paragraph">
              <wp:posOffset>-3496294</wp:posOffset>
            </wp:positionV>
            <wp:extent cx="5580888" cy="7897369"/>
            <wp:effectExtent l="0" t="0" r="0" b="0"/>
            <wp:wrapSquare wrapText="bothSides"/>
            <wp:docPr id="14085" name="Picture 14085"/>
            <wp:cNvGraphicFramePr/>
            <a:graphic xmlns:a="http://schemas.openxmlformats.org/drawingml/2006/main">
              <a:graphicData uri="http://schemas.openxmlformats.org/drawingml/2006/picture">
                <pic:pic xmlns:pic="http://schemas.openxmlformats.org/drawingml/2006/picture">
                  <pic:nvPicPr>
                    <pic:cNvPr id="14085" name="Picture 14085"/>
                    <pic:cNvPicPr/>
                  </pic:nvPicPr>
                  <pic:blipFill>
                    <a:blip r:embed="rId28"/>
                    <a:stretch>
                      <a:fillRect/>
                    </a:stretch>
                  </pic:blipFill>
                  <pic:spPr>
                    <a:xfrm>
                      <a:off x="0" y="0"/>
                      <a:ext cx="5580888" cy="7897369"/>
                    </a:xfrm>
                    <a:prstGeom prst="rect">
                      <a:avLst/>
                    </a:prstGeom>
                  </pic:spPr>
                </pic:pic>
              </a:graphicData>
            </a:graphic>
          </wp:anchor>
        </w:drawing>
      </w:r>
    </w:p>
    <w:p w:rsidR="00DA6119" w:rsidRDefault="00AD04D0">
      <w:pPr>
        <w:spacing w:after="0" w:line="259" w:lineRule="auto"/>
        <w:ind w:left="-2291" w:right="166" w:firstLine="0"/>
      </w:pPr>
      <w:r>
        <w:rPr>
          <w:rFonts w:ascii="Calibri" w:eastAsia="Calibri" w:hAnsi="Calibri" w:cs="Calibri"/>
          <w:noProof/>
        </w:rPr>
        <mc:AlternateContent>
          <mc:Choice Requires="wpg">
            <w:drawing>
              <wp:anchor distT="0" distB="0" distL="114300" distR="114300" simplePos="0" relativeHeight="25175244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232" name="Group 19923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126" name="Rectangle 1412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127" name="Rectangle 1412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73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232" style="width:12.7031pt;height:279.582pt;position:absolute;mso-position-horizontal-relative:page;mso-position-horizontal:absolute;margin-left:682.278pt;mso-position-vertical-relative:page;margin-top:532.338pt;" coordsize="1613,35506">
                <v:rect id="Rectangle 1412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12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73 de 174 </w:t>
                        </w:r>
                      </w:p>
                    </w:txbxContent>
                  </v:textbox>
                </v:rect>
                <w10:wrap type="topAndBottom"/>
              </v:group>
            </w:pict>
          </mc:Fallback>
        </mc:AlternateContent>
      </w:r>
      <w:r>
        <w:rPr>
          <w:noProof/>
        </w:rPr>
        <w:drawing>
          <wp:anchor distT="0" distB="0" distL="114300" distR="114300" simplePos="0" relativeHeight="251753472" behindDoc="0" locked="0" layoutInCell="1" allowOverlap="0">
            <wp:simplePos x="0" y="0"/>
            <wp:positionH relativeFrom="column">
              <wp:posOffset>551688</wp:posOffset>
            </wp:positionH>
            <wp:positionV relativeFrom="paragraph">
              <wp:posOffset>-2035021</wp:posOffset>
            </wp:positionV>
            <wp:extent cx="5582413" cy="7888224"/>
            <wp:effectExtent l="0" t="0" r="0" b="0"/>
            <wp:wrapSquare wrapText="bothSides"/>
            <wp:docPr id="14123" name="Picture 14123"/>
            <wp:cNvGraphicFramePr/>
            <a:graphic xmlns:a="http://schemas.openxmlformats.org/drawingml/2006/main">
              <a:graphicData uri="http://schemas.openxmlformats.org/drawingml/2006/picture">
                <pic:pic xmlns:pic="http://schemas.openxmlformats.org/drawingml/2006/picture">
                  <pic:nvPicPr>
                    <pic:cNvPr id="14123" name="Picture 14123"/>
                    <pic:cNvPicPr/>
                  </pic:nvPicPr>
                  <pic:blipFill>
                    <a:blip r:embed="rId29"/>
                    <a:stretch>
                      <a:fillRect/>
                    </a:stretch>
                  </pic:blipFill>
                  <pic:spPr>
                    <a:xfrm>
                      <a:off x="0" y="0"/>
                      <a:ext cx="5582413" cy="7888224"/>
                    </a:xfrm>
                    <a:prstGeom prst="rect">
                      <a:avLst/>
                    </a:prstGeom>
                  </pic:spPr>
                </pic:pic>
              </a:graphicData>
            </a:graphic>
          </wp:anchor>
        </w:drawing>
      </w:r>
      <w:r>
        <w:br w:type="page"/>
      </w:r>
    </w:p>
    <w:p w:rsidR="00DA6119" w:rsidRDefault="00AD04D0">
      <w:pPr>
        <w:spacing w:after="0" w:line="259" w:lineRule="auto"/>
        <w:ind w:left="422" w:firstLine="0"/>
      </w:pPr>
      <w:r>
        <w:rPr>
          <w:rFonts w:ascii="Calibri" w:eastAsia="Calibri" w:hAnsi="Calibri" w:cs="Calibri"/>
          <w:noProof/>
        </w:rPr>
        <mc:AlternateContent>
          <mc:Choice Requires="wpg">
            <w:drawing>
              <wp:anchor distT="0" distB="0" distL="114300" distR="114300" simplePos="0" relativeHeight="25175449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349" name="Group 19934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152" name="Rectangle 1415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w:t>
                              </w:r>
                              <w:r>
                                <w:rPr>
                                  <w:sz w:val="12"/>
                                </w:rPr>
                                <w:t xml:space="preserve">n: https://candelaria.sedelectronica.es/ </w:t>
                              </w:r>
                            </w:p>
                          </w:txbxContent>
                        </wps:txbx>
                        <wps:bodyPr horzOverflow="overflow" vert="horz" lIns="0" tIns="0" rIns="0" bIns="0" rtlCol="0">
                          <a:noAutofit/>
                        </wps:bodyPr>
                      </wps:wsp>
                      <wps:wsp>
                        <wps:cNvPr id="14153" name="Rectangle 1415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74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349" style="width:12.7031pt;height:279.582pt;position:absolute;mso-position-horizontal-relative:page;mso-position-horizontal:absolute;margin-left:682.278pt;mso-position-vertical-relative:page;margin-top:532.338pt;" coordsize="1613,35506">
                <v:rect id="Rectangle 1415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15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74 de 174 </w:t>
                        </w:r>
                      </w:p>
                    </w:txbxContent>
                  </v:textbox>
                </v:rect>
                <w10:wrap type="topAndBottom"/>
              </v:group>
            </w:pict>
          </mc:Fallback>
        </mc:AlternateContent>
      </w:r>
      <w:r>
        <w:rPr>
          <w:noProof/>
        </w:rPr>
        <w:drawing>
          <wp:inline distT="0" distB="0" distL="0" distR="0">
            <wp:extent cx="5577840" cy="7665720"/>
            <wp:effectExtent l="0" t="0" r="0" b="0"/>
            <wp:docPr id="14149" name="Picture 14149"/>
            <wp:cNvGraphicFramePr/>
            <a:graphic xmlns:a="http://schemas.openxmlformats.org/drawingml/2006/main">
              <a:graphicData uri="http://schemas.openxmlformats.org/drawingml/2006/picture">
                <pic:pic xmlns:pic="http://schemas.openxmlformats.org/drawingml/2006/picture">
                  <pic:nvPicPr>
                    <pic:cNvPr id="14149" name="Picture 14149"/>
                    <pic:cNvPicPr/>
                  </pic:nvPicPr>
                  <pic:blipFill>
                    <a:blip r:embed="rId30"/>
                    <a:stretch>
                      <a:fillRect/>
                    </a:stretch>
                  </pic:blipFill>
                  <pic:spPr>
                    <a:xfrm>
                      <a:off x="0" y="0"/>
                      <a:ext cx="5577840" cy="7665720"/>
                    </a:xfrm>
                    <a:prstGeom prst="rect">
                      <a:avLst/>
                    </a:prstGeom>
                  </pic:spPr>
                </pic:pic>
              </a:graphicData>
            </a:graphic>
          </wp:inline>
        </w:drawing>
      </w:r>
      <w:r>
        <w:rPr>
          <w:rFonts w:ascii="Times New Roman" w:eastAsia="Times New Roman" w:hAnsi="Times New Roman" w:cs="Times New Roman"/>
          <w:sz w:val="24"/>
        </w:rPr>
        <w:t xml:space="preserve"> </w:t>
      </w:r>
    </w:p>
    <w:p w:rsidR="00DA6119" w:rsidRDefault="00AD04D0">
      <w:pPr>
        <w:spacing w:after="5298" w:line="259" w:lineRule="auto"/>
        <w:ind w:left="423" w:firstLine="0"/>
      </w:pPr>
      <w:r>
        <w:rPr>
          <w:rFonts w:ascii="Times New Roman" w:eastAsia="Times New Roman" w:hAnsi="Times New Roman" w:cs="Times New Roman"/>
          <w:b/>
          <w:sz w:val="24"/>
        </w:rPr>
        <w:t xml:space="preserve"> </w:t>
      </w:r>
    </w:p>
    <w:p w:rsidR="00DA6119" w:rsidRDefault="00AD04D0">
      <w:pPr>
        <w:spacing w:after="0" w:line="259" w:lineRule="auto"/>
        <w:ind w:left="-2291" w:right="399" w:firstLine="0"/>
      </w:pPr>
      <w:r>
        <w:rPr>
          <w:rFonts w:ascii="Calibri" w:eastAsia="Calibri" w:hAnsi="Calibri" w:cs="Calibri"/>
          <w:noProof/>
        </w:rPr>
        <mc:AlternateContent>
          <mc:Choice Requires="wpg">
            <w:drawing>
              <wp:anchor distT="0" distB="0" distL="114300" distR="114300" simplePos="0" relativeHeight="25175552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418" name="Group 19941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200" name="Rectangle 1420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201" name="Rectangle 1420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75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418" style="width:12.7031pt;height:279.582pt;position:absolute;mso-position-horizontal-relative:page;mso-position-horizontal:absolute;margin-left:682.278pt;mso-position-vertical-relative:page;margin-top:532.338pt;" coordsize="1613,35506">
                <v:rect id="Rectangle 1420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20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75 de 174 </w:t>
                        </w:r>
                      </w:p>
                    </w:txbxContent>
                  </v:textbox>
                </v:rect>
                <w10:wrap type="topAndBottom"/>
              </v:group>
            </w:pict>
          </mc:Fallback>
        </mc:AlternateContent>
      </w:r>
      <w:r>
        <w:rPr>
          <w:noProof/>
        </w:rPr>
        <w:drawing>
          <wp:anchor distT="0" distB="0" distL="114300" distR="114300" simplePos="0" relativeHeight="251756544" behindDoc="0" locked="0" layoutInCell="1" allowOverlap="0">
            <wp:simplePos x="0" y="0"/>
            <wp:positionH relativeFrom="column">
              <wp:posOffset>405384</wp:posOffset>
            </wp:positionH>
            <wp:positionV relativeFrom="paragraph">
              <wp:posOffset>-3395955</wp:posOffset>
            </wp:positionV>
            <wp:extent cx="5580888" cy="7382257"/>
            <wp:effectExtent l="0" t="0" r="0" b="0"/>
            <wp:wrapSquare wrapText="bothSides"/>
            <wp:docPr id="14197" name="Picture 14197"/>
            <wp:cNvGraphicFramePr/>
            <a:graphic xmlns:a="http://schemas.openxmlformats.org/drawingml/2006/main">
              <a:graphicData uri="http://schemas.openxmlformats.org/drawingml/2006/picture">
                <pic:pic xmlns:pic="http://schemas.openxmlformats.org/drawingml/2006/picture">
                  <pic:nvPicPr>
                    <pic:cNvPr id="14197" name="Picture 14197"/>
                    <pic:cNvPicPr/>
                  </pic:nvPicPr>
                  <pic:blipFill>
                    <a:blip r:embed="rId31"/>
                    <a:stretch>
                      <a:fillRect/>
                    </a:stretch>
                  </pic:blipFill>
                  <pic:spPr>
                    <a:xfrm>
                      <a:off x="0" y="0"/>
                      <a:ext cx="5580888" cy="7382257"/>
                    </a:xfrm>
                    <a:prstGeom prst="rect">
                      <a:avLst/>
                    </a:prstGeom>
                  </pic:spPr>
                </pic:pic>
              </a:graphicData>
            </a:graphic>
          </wp:anchor>
        </w:drawing>
      </w:r>
    </w:p>
    <w:p w:rsidR="00DA6119" w:rsidRDefault="00AD04D0">
      <w:pPr>
        <w:spacing w:after="232"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4765"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2153" w:line="259" w:lineRule="auto"/>
        <w:ind w:left="-2291" w:right="365" w:firstLine="0"/>
        <w:jc w:val="left"/>
      </w:pPr>
      <w:r>
        <w:rPr>
          <w:rFonts w:ascii="Calibri" w:eastAsia="Calibri" w:hAnsi="Calibri" w:cs="Calibri"/>
          <w:noProof/>
        </w:rPr>
        <mc:AlternateContent>
          <mc:Choice Requires="wpg">
            <w:drawing>
              <wp:anchor distT="0" distB="0" distL="114300" distR="114300" simplePos="0" relativeHeight="25175756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199598" name="Group 19959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260" name="Rectangle 1426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261" name="Rectangle 1426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plataform</w:t>
                              </w:r>
                              <w:r>
                                <w:rPr>
                                  <w:sz w:val="12"/>
                                </w:rPr>
                                <w:t xml:space="preserve">a esPublico Gestiona | Página 76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598" style="width:12.7031pt;height:279.582pt;position:absolute;mso-position-horizontal-relative:page;mso-position-horizontal:absolute;margin-left:682.278pt;mso-position-vertical-relative:page;margin-top:532.338pt;" coordsize="1613,35506">
                <v:rect id="Rectangle 1426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26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76 de 174 </w:t>
                        </w:r>
                      </w:p>
                    </w:txbxContent>
                  </v:textbox>
                </v:rect>
                <w10:wrap type="square"/>
              </v:group>
            </w:pict>
          </mc:Fallback>
        </mc:AlternateContent>
      </w:r>
      <w:r>
        <w:rPr>
          <w:noProof/>
        </w:rPr>
        <w:drawing>
          <wp:anchor distT="0" distB="0" distL="114300" distR="114300" simplePos="0" relativeHeight="251758592" behindDoc="0" locked="0" layoutInCell="1" allowOverlap="0">
            <wp:simplePos x="0" y="0"/>
            <wp:positionH relativeFrom="column">
              <wp:posOffset>426720</wp:posOffset>
            </wp:positionH>
            <wp:positionV relativeFrom="paragraph">
              <wp:posOffset>-3037814</wp:posOffset>
            </wp:positionV>
            <wp:extent cx="5580888" cy="4495800"/>
            <wp:effectExtent l="0" t="0" r="0" b="0"/>
            <wp:wrapSquare wrapText="bothSides"/>
            <wp:docPr id="14257" name="Picture 14257"/>
            <wp:cNvGraphicFramePr/>
            <a:graphic xmlns:a="http://schemas.openxmlformats.org/drawingml/2006/main">
              <a:graphicData uri="http://schemas.openxmlformats.org/drawingml/2006/picture">
                <pic:pic xmlns:pic="http://schemas.openxmlformats.org/drawingml/2006/picture">
                  <pic:nvPicPr>
                    <pic:cNvPr id="14257" name="Picture 14257"/>
                    <pic:cNvPicPr/>
                  </pic:nvPicPr>
                  <pic:blipFill>
                    <a:blip r:embed="rId32"/>
                    <a:stretch>
                      <a:fillRect/>
                    </a:stretch>
                  </pic:blipFill>
                  <pic:spPr>
                    <a:xfrm>
                      <a:off x="0" y="0"/>
                      <a:ext cx="5580888" cy="4495800"/>
                    </a:xfrm>
                    <a:prstGeom prst="rect">
                      <a:avLst/>
                    </a:prstGeom>
                  </pic:spPr>
                </pic:pic>
              </a:graphicData>
            </a:graphic>
          </wp:anchor>
        </w:drawing>
      </w:r>
    </w:p>
    <w:p w:rsidR="00DA6119" w:rsidRDefault="00AD04D0">
      <w:pPr>
        <w:spacing w:after="213"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354"/>
        <w:ind w:left="1143" w:right="472"/>
      </w:pPr>
      <w:r>
        <w:t xml:space="preserve">No obstante, la Junta de Gobierno Local acordará lo más procedente. </w:t>
      </w:r>
    </w:p>
    <w:p w:rsidR="00DA6119" w:rsidRDefault="00AD04D0">
      <w:pPr>
        <w:spacing w:after="362" w:line="259" w:lineRule="auto"/>
        <w:ind w:left="1133" w:firstLine="0"/>
        <w:jc w:val="left"/>
      </w:pPr>
      <w:r>
        <w:t xml:space="preserve"> </w:t>
      </w:r>
    </w:p>
    <w:p w:rsidR="00DA6119" w:rsidRDefault="00AD04D0">
      <w:pPr>
        <w:spacing w:line="249" w:lineRule="auto"/>
        <w:ind w:left="418" w:right="364"/>
      </w:pPr>
      <w:r>
        <w:rPr>
          <w:b/>
        </w:rPr>
        <w:t xml:space="preserve">Consta en el expediente propuesta de la Alcaldesa-Presidenta, de fecha 21de diciembre de 2021, cuyo tenor literal es el siguiente: </w:t>
      </w:r>
    </w:p>
    <w:p w:rsidR="00DA6119" w:rsidRDefault="00AD04D0">
      <w:pPr>
        <w:spacing w:after="0" w:line="259" w:lineRule="auto"/>
        <w:ind w:left="423" w:firstLine="0"/>
        <w:jc w:val="left"/>
      </w:pPr>
      <w:r>
        <w:rPr>
          <w:b/>
        </w:rPr>
        <w:t xml:space="preserve"> </w:t>
      </w:r>
    </w:p>
    <w:p w:rsidR="00DA6119" w:rsidRDefault="00AD04D0">
      <w:pPr>
        <w:spacing w:after="101" w:line="259" w:lineRule="auto"/>
        <w:ind w:left="106" w:firstLine="0"/>
        <w:jc w:val="center"/>
      </w:pPr>
      <w:r>
        <w:rPr>
          <w:b/>
        </w:rPr>
        <w:t xml:space="preserve"> </w:t>
      </w:r>
    </w:p>
    <w:p w:rsidR="00DA6119" w:rsidRDefault="00AD04D0">
      <w:pPr>
        <w:ind w:left="408" w:firstLine="708"/>
      </w:pPr>
      <w:r>
        <w:t>“</w:t>
      </w:r>
      <w:r>
        <w:t xml:space="preserve">La que suscribe, Alcaldesa-Presidenta del Ayuntamiento de la Villa de Candelaria, al amparo de lo dispuesto en el Reglamento de Organización, Funcionamiento y Régimen </w:t>
      </w:r>
    </w:p>
    <w:p w:rsidR="00DA6119" w:rsidRDefault="00AD04D0">
      <w:pPr>
        <w:spacing w:after="74"/>
        <w:ind w:left="418"/>
      </w:pPr>
      <w:r>
        <w:t>Jurídico de las Entidades Locales, así como en la Ley 7/85, de 2 de abril, Reguladora de</w:t>
      </w:r>
      <w:r>
        <w:t xml:space="preserve"> las Bases de Régimen Local, tiene el honor de someter a la Junta de Gobierno local la siguiente propuesta:</w:t>
      </w:r>
      <w:r>
        <w:rPr>
          <w:rFonts w:ascii="Times New Roman" w:eastAsia="Times New Roman" w:hAnsi="Times New Roman" w:cs="Times New Roman"/>
          <w:sz w:val="24"/>
        </w:rPr>
        <w:t xml:space="preserve"> </w:t>
      </w:r>
    </w:p>
    <w:p w:rsidR="00DA6119" w:rsidRDefault="00AD04D0">
      <w:pPr>
        <w:spacing w:after="0" w:line="259" w:lineRule="auto"/>
        <w:ind w:left="963" w:firstLine="0"/>
        <w:jc w:val="left"/>
      </w:pPr>
      <w:r>
        <w:t xml:space="preserve"> </w:t>
      </w:r>
    </w:p>
    <w:p w:rsidR="00DA6119" w:rsidRDefault="00AD04D0">
      <w:pPr>
        <w:spacing w:after="108"/>
        <w:ind w:left="418" w:right="372"/>
      </w:pPr>
      <w:r>
        <w:t xml:space="preserve">Visto el informe jurídico de la Técnico de Administración General, Mª del Pilar Chico Delgado, conformado por el Secretario General Octavio Manuel Fernández Hernández, de </w:t>
      </w:r>
      <w:r>
        <w:rPr>
          <w:shd w:val="clear" w:color="auto" w:fill="FFFF00"/>
        </w:rPr>
        <w:t>fecha 22 de</w:t>
      </w:r>
      <w:r>
        <w:t xml:space="preserve"> </w:t>
      </w:r>
      <w:r>
        <w:rPr>
          <w:shd w:val="clear" w:color="auto" w:fill="FFFF00"/>
        </w:rPr>
        <w:t>diciembre de 2021</w:t>
      </w:r>
      <w:r>
        <w:t xml:space="preserve">, que transcrito literalmente dice: </w:t>
      </w:r>
    </w:p>
    <w:p w:rsidR="00DA6119" w:rsidRDefault="00AD04D0">
      <w:pPr>
        <w:spacing w:after="0" w:line="259" w:lineRule="auto"/>
        <w:ind w:left="58" w:right="1"/>
        <w:jc w:val="center"/>
      </w:pPr>
      <w:r>
        <w:t>“ANTECEDENTES</w:t>
      </w:r>
      <w:r>
        <w:rPr>
          <w:rFonts w:ascii="Times New Roman" w:eastAsia="Times New Roman" w:hAnsi="Times New Roman" w:cs="Times New Roman"/>
          <w:sz w:val="24"/>
        </w:rPr>
        <w:t xml:space="preserve"> </w:t>
      </w:r>
    </w:p>
    <w:p w:rsidR="00DA6119" w:rsidRDefault="00AD04D0">
      <w:pPr>
        <w:spacing w:after="100" w:line="259" w:lineRule="auto"/>
        <w:ind w:left="423" w:firstLine="0"/>
        <w:jc w:val="left"/>
      </w:pPr>
      <w:r>
        <w:t xml:space="preserve"> </w:t>
      </w:r>
    </w:p>
    <w:p w:rsidR="00DA6119" w:rsidRDefault="00AD04D0">
      <w:pPr>
        <w:spacing w:after="76"/>
        <w:ind w:left="418" w:right="372"/>
      </w:pPr>
      <w:r>
        <w:t>1.</w:t>
      </w:r>
      <w:r>
        <w:t>- Visto el expediente iniciado para llevar a cabo la actualización del Inventario de bienes del Ayuntamiento de Candelaria y dar de baja del mismo la ficha 1.1.025 (nuevo programa 11/13) Parcela la Cardonera, antigua escuelita de Santa Ana, sita en calle L</w:t>
      </w:r>
      <w:r>
        <w:t>os Sabina, nº4.</w:t>
      </w:r>
      <w:r>
        <w:rPr>
          <w:rFonts w:ascii="Times New Roman" w:eastAsia="Times New Roman" w:hAnsi="Times New Roman" w:cs="Times New Roman"/>
          <w:sz w:val="24"/>
        </w:rPr>
        <w:t xml:space="preserve"> </w:t>
      </w:r>
    </w:p>
    <w:p w:rsidR="00DA6119" w:rsidRDefault="00AD04D0">
      <w:pPr>
        <w:spacing w:after="16" w:line="259" w:lineRule="auto"/>
        <w:ind w:left="423" w:firstLine="0"/>
        <w:jc w:val="left"/>
      </w:pPr>
      <w:r>
        <w:t xml:space="preserve"> </w:t>
      </w:r>
    </w:p>
    <w:p w:rsidR="00DA6119" w:rsidRDefault="00AD04D0">
      <w:pPr>
        <w:ind w:left="418" w:right="372"/>
      </w:pPr>
      <w:r>
        <w:t xml:space="preserve">2.- Visto que las entidades locales están obligadas a formar inventario valorado de todos los bienes y derechos que les pertenecen y que será objeto de actualización continua de conformidad con lo dispuesto en los artículos 32 y ss. del </w:t>
      </w:r>
      <w:r>
        <w:t>Real Decreto 1372/1986, de 13 de junio, por el que se aprueba el Reglamento de Bienes de las Entidades Locales y el artículo 86 del Texto Refundido de las Disposiciones Legales Vigentes en Materia de Régimen Local aprobado por Real Decreto Legislativo 781/</w:t>
      </w:r>
      <w:r>
        <w:t>1986, de 18 de abril.</w:t>
      </w:r>
      <w:r>
        <w:rPr>
          <w:rFonts w:ascii="Times New Roman" w:eastAsia="Times New Roman" w:hAnsi="Times New Roman" w:cs="Times New Roman"/>
          <w:sz w:val="24"/>
        </w:rPr>
        <w:t xml:space="preserve"> </w:t>
      </w:r>
    </w:p>
    <w:p w:rsidR="00DA6119" w:rsidRDefault="00AD04D0">
      <w:pPr>
        <w:spacing w:after="16" w:line="259" w:lineRule="auto"/>
        <w:ind w:left="423" w:firstLine="0"/>
        <w:jc w:val="left"/>
      </w:pPr>
      <w:r>
        <w:t xml:space="preserve"> </w:t>
      </w:r>
    </w:p>
    <w:p w:rsidR="00DA6119" w:rsidRDefault="00AD04D0">
      <w:pPr>
        <w:spacing w:after="26"/>
        <w:ind w:left="418" w:right="69"/>
      </w:pPr>
      <w:r>
        <w:rPr>
          <w:rFonts w:ascii="Calibri" w:eastAsia="Calibri" w:hAnsi="Calibri" w:cs="Calibri"/>
          <w:noProof/>
        </w:rPr>
        <mc:AlternateContent>
          <mc:Choice Requires="wpg">
            <w:drawing>
              <wp:anchor distT="0" distB="0" distL="114300" distR="114300" simplePos="0" relativeHeight="25175961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0178" name="Group 20017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372" name="Rectangle 1437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373" name="Rectangle 1437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178" style="width:12.7031pt;height:279.582pt;position:absolute;mso-position-horizontal-relative:page;mso-position-horizontal:absolute;margin-left:682.278pt;mso-position-vertical-relative:page;margin-top:532.338pt;" coordsize="1613,35506">
                <v:rect id="Rectangle 1437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37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77 de 174 </w:t>
                        </w:r>
                      </w:p>
                    </w:txbxContent>
                  </v:textbox>
                </v:rect>
                <w10:wrap type="square"/>
              </v:group>
            </w:pict>
          </mc:Fallback>
        </mc:AlternateContent>
      </w:r>
      <w:r>
        <w:t>3.- Visto que el Ayuntamiento Plen</w:t>
      </w:r>
      <w:r>
        <w:t>o aprobó en sesión extraordinaria celebrada el 15 de mayo de 1997, la ficha “Parcela La Cardonera” con número en el antiguo inventario 1.1.025.</w:t>
      </w:r>
      <w:r>
        <w:rPr>
          <w:rFonts w:ascii="Times New Roman" w:eastAsia="Times New Roman" w:hAnsi="Times New Roman" w:cs="Times New Roman"/>
          <w:sz w:val="24"/>
        </w:rPr>
        <w:t xml:space="preserve"> </w:t>
      </w:r>
    </w:p>
    <w:p w:rsidR="00DA6119" w:rsidRDefault="00AD04D0">
      <w:pPr>
        <w:spacing w:after="115" w:line="259" w:lineRule="auto"/>
        <w:ind w:left="423" w:firstLine="0"/>
        <w:jc w:val="left"/>
      </w:pPr>
      <w:r>
        <w:t xml:space="preserve"> </w:t>
      </w:r>
    </w:p>
    <w:p w:rsidR="00DA6119" w:rsidRDefault="00AD04D0">
      <w:pPr>
        <w:spacing w:after="127"/>
        <w:ind w:left="418" w:right="472"/>
      </w:pPr>
      <w:r>
        <w:t>4.- Visto que con fecha 29 de abril de 2010 el Ayuntamiento Pleno acordó la cesión gratuita de la siguiente p</w:t>
      </w:r>
      <w:r>
        <w:t xml:space="preserve">arcela a la Entidad Pública Empresarial Local de Gestión de Empresas y Servicios Públicos del Ayuntamiento de la Villa de Candelaria (EPELCAN) para destinarla a la construcción de viviendas protegidas: </w:t>
      </w:r>
    </w:p>
    <w:p w:rsidR="00DA6119" w:rsidRDefault="00AD04D0">
      <w:pPr>
        <w:spacing w:after="121" w:line="276" w:lineRule="auto"/>
        <w:ind w:left="1143" w:right="97" w:hanging="360"/>
        <w:jc w:val="left"/>
      </w:pPr>
      <w:r>
        <w:t xml:space="preserve">- </w:t>
      </w:r>
      <w:r>
        <w:tab/>
        <w:t>Parcela sita en la calle Los Sabina, nº4 en la Car</w:t>
      </w:r>
      <w:r>
        <w:t xml:space="preserve">donera (Promoción Amance) identificada con el nº de finca registral 27.578, con superficie de parcela 270m2 y una superficie edificada de 166m2 y siendo su referencia catastral 5572701CS6357S. </w:t>
      </w:r>
    </w:p>
    <w:p w:rsidR="00DA6119" w:rsidRDefault="00AD04D0">
      <w:pPr>
        <w:spacing w:after="125"/>
        <w:ind w:left="418" w:right="472"/>
      </w:pPr>
      <w:r>
        <w:t xml:space="preserve">5.- </w:t>
      </w:r>
      <w:r>
        <w:t>Consta en el expediente escritura pública, de fecha 5 de agosto de 2010, relativa a la formalización de la cesión gratuita de parcelas entre el Ayuntamiento de Candelaria y la Entidad Pública Empresarial de Gestión de Empresas y Servicios Públicos del Ayun</w:t>
      </w:r>
      <w:r>
        <w:t xml:space="preserve">tamiento de la Villa de Candelaria. </w:t>
      </w:r>
    </w:p>
    <w:p w:rsidR="00DA6119" w:rsidRDefault="00AD04D0">
      <w:pPr>
        <w:spacing w:after="136" w:line="259" w:lineRule="auto"/>
        <w:ind w:left="423" w:firstLine="0"/>
        <w:jc w:val="left"/>
      </w:pPr>
      <w:r>
        <w:t xml:space="preserve"> </w:t>
      </w:r>
    </w:p>
    <w:p w:rsidR="00DA6119" w:rsidRDefault="00AD04D0">
      <w:pPr>
        <w:pStyle w:val="Ttulo3"/>
        <w:spacing w:after="107"/>
        <w:ind w:left="760" w:right="8"/>
      </w:pPr>
      <w:r>
        <w:t xml:space="preserve">FUNDAMENTOS JURIDICOS </w:t>
      </w:r>
    </w:p>
    <w:p w:rsidR="00DA6119" w:rsidRDefault="00AD04D0">
      <w:pPr>
        <w:spacing w:after="105" w:line="259" w:lineRule="auto"/>
        <w:ind w:left="802" w:firstLine="0"/>
        <w:jc w:val="center"/>
      </w:pPr>
      <w:r>
        <w:t xml:space="preserve"> </w:t>
      </w:r>
    </w:p>
    <w:p w:rsidR="00DA6119" w:rsidRDefault="00AD04D0">
      <w:pPr>
        <w:spacing w:after="96"/>
        <w:ind w:left="418" w:right="472"/>
      </w:pPr>
      <w:r>
        <w:t xml:space="preserve">La Legislación aplicable viene determinada por: </w:t>
      </w:r>
    </w:p>
    <w:p w:rsidR="00DA6119" w:rsidRDefault="00AD04D0">
      <w:pPr>
        <w:spacing w:line="359" w:lineRule="auto"/>
        <w:ind w:left="408" w:firstLine="696"/>
      </w:pPr>
      <w:r>
        <w:t xml:space="preserve">— El artículo 32.1 y 4 de la Ley 33/2003, de 3 de noviembre, de Patrimonio de las Administraciones Públicas. </w:t>
      </w:r>
    </w:p>
    <w:p w:rsidR="00DA6119" w:rsidRDefault="00AD04D0">
      <w:pPr>
        <w:spacing w:line="359" w:lineRule="auto"/>
        <w:ind w:left="408" w:firstLine="696"/>
      </w:pPr>
      <w:r>
        <w:t>— Los artículos 17 a 36 del Regla</w:t>
      </w:r>
      <w:r>
        <w:t xml:space="preserve">mento de Bienes de las Entidades Locales, aprobado por Real Decreto 1372/1986, de 13 de junio. </w:t>
      </w:r>
    </w:p>
    <w:p w:rsidR="00DA6119" w:rsidRDefault="00AD04D0">
      <w:pPr>
        <w:spacing w:after="113" w:line="259" w:lineRule="auto"/>
        <w:ind w:left="423" w:firstLine="0"/>
        <w:jc w:val="left"/>
      </w:pPr>
      <w:r>
        <w:rPr>
          <w:rFonts w:ascii="Times New Roman" w:eastAsia="Times New Roman" w:hAnsi="Times New Roman" w:cs="Times New Roman"/>
          <w:sz w:val="24"/>
        </w:rPr>
        <w:t xml:space="preserve"> </w:t>
      </w:r>
    </w:p>
    <w:p w:rsidR="00DA6119" w:rsidRDefault="00AD04D0">
      <w:pPr>
        <w:spacing w:line="355" w:lineRule="auto"/>
        <w:ind w:left="418" w:right="372"/>
      </w:pPr>
      <w:r>
        <w:rPr>
          <w:rFonts w:ascii="Times New Roman" w:eastAsia="Times New Roman" w:hAnsi="Times New Roman" w:cs="Times New Roman"/>
          <w:sz w:val="24"/>
        </w:rPr>
        <w:t xml:space="preserve">              </w:t>
      </w:r>
      <w:r>
        <w:t>-El Pleno de la corporación Local será el órgano competente para acordar la aprobación del inventario ya formado, su rectificación y comprobació</w:t>
      </w:r>
      <w:r>
        <w:t>n. En este supuesto, se encuentran delegadas las competencias para aprobación, modificación y rectificación del Inventario de Bienes y Derechos de la Corporación en la Junta de Gobierno Local, por acuerdo del pleno celebrado el día 28 de junio de 2019.</w:t>
      </w:r>
      <w:r>
        <w:rPr>
          <w:rFonts w:ascii="Times New Roman" w:eastAsia="Times New Roman" w:hAnsi="Times New Roman" w:cs="Times New Roman"/>
          <w:sz w:val="24"/>
        </w:rPr>
        <w:t xml:space="preserve"> </w:t>
      </w:r>
    </w:p>
    <w:p w:rsidR="00DA6119" w:rsidRDefault="00AD04D0">
      <w:pPr>
        <w:spacing w:after="105" w:line="259" w:lineRule="auto"/>
        <w:ind w:left="423" w:firstLine="0"/>
        <w:jc w:val="left"/>
      </w:pPr>
      <w:r>
        <w:t xml:space="preserve"> </w:t>
      </w:r>
    </w:p>
    <w:p w:rsidR="00DA6119" w:rsidRDefault="00AD04D0">
      <w:pPr>
        <w:spacing w:after="210"/>
        <w:ind w:left="418" w:right="472"/>
      </w:pPr>
      <w:r>
        <w:t xml:space="preserve">Visto cuanto antecede, la que suscribe eleva la siguiente propuesta de resolución: </w:t>
      </w:r>
    </w:p>
    <w:p w:rsidR="00DA6119" w:rsidRDefault="00AD04D0">
      <w:pPr>
        <w:pStyle w:val="Ttulo3"/>
        <w:spacing w:after="100"/>
        <w:ind w:left="760" w:right="702"/>
      </w:pPr>
      <w:r>
        <w:rPr>
          <w:rFonts w:ascii="Calibri" w:eastAsia="Calibri" w:hAnsi="Calibri" w:cs="Calibri"/>
          <w:noProof/>
        </w:rPr>
        <mc:AlternateContent>
          <mc:Choice Requires="wpg">
            <w:drawing>
              <wp:anchor distT="0" distB="0" distL="114300" distR="114300" simplePos="0" relativeHeight="25176064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815" name="Group 19981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441" name="Rectangle 1444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442" name="Rectangle 1444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78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815" style="width:12.7031pt;height:279.582pt;position:absolute;mso-position-horizontal-relative:page;mso-position-horizontal:absolute;margin-left:682.278pt;mso-position-vertical-relative:page;margin-top:532.338pt;" coordsize="1613,35506">
                <v:rect id="Rectangle 1444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44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78 de 174 </w:t>
                        </w:r>
                      </w:p>
                    </w:txbxContent>
                  </v:textbox>
                </v:rect>
                <w10:wrap type="topAndBottom"/>
              </v:group>
            </w:pict>
          </mc:Fallback>
        </mc:AlternateContent>
      </w:r>
      <w:r>
        <w:t xml:space="preserve">PROPUESTA DE RESOLUCIÓN </w:t>
      </w:r>
    </w:p>
    <w:p w:rsidR="00DA6119" w:rsidRDefault="00AD04D0">
      <w:pPr>
        <w:spacing w:after="104" w:line="360" w:lineRule="auto"/>
        <w:ind w:left="418" w:right="472"/>
      </w:pPr>
      <w:r>
        <w:rPr>
          <w:b/>
        </w:rPr>
        <w:t>ÚNICO:</w:t>
      </w:r>
      <w:r>
        <w:t xml:space="preserve"> Aprobar la rectificación del Inventario municipal de bienes pertenecientes a este Ayuntamiento, dando de baja la actual ficha de i</w:t>
      </w:r>
      <w:r>
        <w:t>nventario 11/13 (anteriormente 1.1.025) relativa a “Parcela en la Cardonera”, sita en calle Los Sabina, nº4, que figura transcrita a continuación, por haber sido cedida a favor de la Entidad Pública Empresarial Local de Gestión de Empresas y Servicios Públ</w:t>
      </w:r>
      <w:r>
        <w:t>icos del Ayuntamiento de la Villa de Candelaria (EPELCAN) para la construcción de Viviendas de Protección, según Acuerdo del Ayuntamiento Pleno de fecha 29 de abril de 2010.</w:t>
      </w:r>
      <w:r>
        <w:rPr>
          <w:rFonts w:ascii="Times New Roman" w:eastAsia="Times New Roman" w:hAnsi="Times New Roman" w:cs="Times New Roman"/>
          <w:sz w:val="24"/>
        </w:rPr>
        <w:t xml:space="preserve"> </w:t>
      </w:r>
    </w:p>
    <w:p w:rsidR="00DA6119" w:rsidRDefault="00AD04D0">
      <w:pPr>
        <w:spacing w:after="0" w:line="259" w:lineRule="auto"/>
        <w:ind w:left="423" w:right="2470" w:firstLine="0"/>
        <w:jc w:val="left"/>
      </w:pPr>
      <w:r>
        <w:rPr>
          <w:rFonts w:ascii="Times New Roman" w:eastAsia="Times New Roman" w:hAnsi="Times New Roman" w:cs="Times New Roman"/>
          <w:sz w:val="24"/>
        </w:rPr>
        <w:t xml:space="preserve"> </w:t>
      </w:r>
    </w:p>
    <w:p w:rsidR="00DA6119" w:rsidRDefault="00AD04D0">
      <w:pPr>
        <w:spacing w:after="0" w:line="259" w:lineRule="auto"/>
        <w:ind w:left="2232" w:firstLine="0"/>
        <w:jc w:val="left"/>
      </w:pPr>
      <w:r>
        <w:rPr>
          <w:noProof/>
        </w:rPr>
        <w:drawing>
          <wp:inline distT="0" distB="0" distL="0" distR="0">
            <wp:extent cx="3253740" cy="3352800"/>
            <wp:effectExtent l="0" t="0" r="0" b="0"/>
            <wp:docPr id="14438" name="Picture 14438"/>
            <wp:cNvGraphicFramePr/>
            <a:graphic xmlns:a="http://schemas.openxmlformats.org/drawingml/2006/main">
              <a:graphicData uri="http://schemas.openxmlformats.org/drawingml/2006/picture">
                <pic:pic xmlns:pic="http://schemas.openxmlformats.org/drawingml/2006/picture">
                  <pic:nvPicPr>
                    <pic:cNvPr id="14438" name="Picture 14438"/>
                    <pic:cNvPicPr/>
                  </pic:nvPicPr>
                  <pic:blipFill>
                    <a:blip r:embed="rId33"/>
                    <a:stretch>
                      <a:fillRect/>
                    </a:stretch>
                  </pic:blipFill>
                  <pic:spPr>
                    <a:xfrm>
                      <a:off x="0" y="0"/>
                      <a:ext cx="3253740" cy="3352800"/>
                    </a:xfrm>
                    <a:prstGeom prst="rect">
                      <a:avLst/>
                    </a:prstGeom>
                  </pic:spPr>
                </pic:pic>
              </a:graphicData>
            </a:graphic>
          </wp:inline>
        </w:drawing>
      </w:r>
    </w:p>
    <w:p w:rsidR="00DA6119" w:rsidRDefault="00AD04D0">
      <w:pPr>
        <w:spacing w:after="0" w:line="259" w:lineRule="auto"/>
        <w:ind w:left="422" w:firstLine="0"/>
      </w:pPr>
      <w:r>
        <w:rPr>
          <w:rFonts w:ascii="Calibri" w:eastAsia="Calibri" w:hAnsi="Calibri" w:cs="Calibri"/>
          <w:noProof/>
        </w:rPr>
        <mc:AlternateContent>
          <mc:Choice Requires="wpg">
            <w:drawing>
              <wp:anchor distT="0" distB="0" distL="114300" distR="114300" simplePos="0" relativeHeight="25176166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746" name="Group 19974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467" name="Rectangle 1446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468" name="Rectangle 14468"/>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79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746" style="width:12.7031pt;height:279.582pt;position:absolute;mso-position-horizontal-relative:page;mso-position-horizontal:absolute;margin-left:682.278pt;mso-position-vertical-relative:page;margin-top:532.338pt;" coordsize="1613,35506">
                <v:rect id="Rectangle 1446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468"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79 de 174 </w:t>
                        </w:r>
                      </w:p>
                    </w:txbxContent>
                  </v:textbox>
                </v:rect>
                <w10:wrap type="topAndBottom"/>
              </v:group>
            </w:pict>
          </mc:Fallback>
        </mc:AlternateContent>
      </w:r>
      <w:r>
        <w:rPr>
          <w:noProof/>
        </w:rPr>
        <w:drawing>
          <wp:inline distT="0" distB="0" distL="0" distR="0">
            <wp:extent cx="5577840" cy="7894320"/>
            <wp:effectExtent l="0" t="0" r="0" b="0"/>
            <wp:docPr id="14464" name="Picture 14464"/>
            <wp:cNvGraphicFramePr/>
            <a:graphic xmlns:a="http://schemas.openxmlformats.org/drawingml/2006/main">
              <a:graphicData uri="http://schemas.openxmlformats.org/drawingml/2006/picture">
                <pic:pic xmlns:pic="http://schemas.openxmlformats.org/drawingml/2006/picture">
                  <pic:nvPicPr>
                    <pic:cNvPr id="14464" name="Picture 14464"/>
                    <pic:cNvPicPr/>
                  </pic:nvPicPr>
                  <pic:blipFill>
                    <a:blip r:embed="rId24"/>
                    <a:stretch>
                      <a:fillRect/>
                    </a:stretch>
                  </pic:blipFill>
                  <pic:spPr>
                    <a:xfrm>
                      <a:off x="0" y="0"/>
                      <a:ext cx="5577840" cy="7894320"/>
                    </a:xfrm>
                    <a:prstGeom prst="rect">
                      <a:avLst/>
                    </a:prstGeom>
                  </pic:spPr>
                </pic:pic>
              </a:graphicData>
            </a:graphic>
          </wp:inline>
        </w:drawing>
      </w:r>
      <w:r>
        <w:rPr>
          <w:rFonts w:ascii="Times New Roman" w:eastAsia="Times New Roman" w:hAnsi="Times New Roman" w:cs="Times New Roman"/>
          <w:sz w:val="24"/>
        </w:rPr>
        <w:t xml:space="preserve"> </w:t>
      </w:r>
    </w:p>
    <w:p w:rsidR="00DA6119" w:rsidRDefault="00AD04D0">
      <w:pPr>
        <w:spacing w:after="0" w:line="259" w:lineRule="auto"/>
        <w:ind w:left="-2291" w:right="634" w:firstLine="0"/>
        <w:jc w:val="left"/>
      </w:pPr>
      <w:r>
        <w:rPr>
          <w:rFonts w:ascii="Calibri" w:eastAsia="Calibri" w:hAnsi="Calibri" w:cs="Calibri"/>
          <w:noProof/>
        </w:rPr>
        <mc:AlternateContent>
          <mc:Choice Requires="wpg">
            <w:drawing>
              <wp:anchor distT="0" distB="0" distL="114300" distR="114300" simplePos="0" relativeHeight="25176268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759" name="Group 19975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515" name="Rectangle 1451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516" name="Rectangle 14516"/>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80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759" style="width:12.7031pt;height:279.582pt;position:absolute;mso-position-horizontal-relative:page;mso-position-horizontal:absolute;margin-left:682.278pt;mso-position-vertical-relative:page;margin-top:532.338pt;" coordsize="1613,35506">
                <v:rect id="Rectangle 1451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516"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80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3712" behindDoc="0" locked="0" layoutInCell="1" allowOverlap="1">
                <wp:simplePos x="0" y="0"/>
                <wp:positionH relativeFrom="column">
                  <wp:posOffset>254508</wp:posOffset>
                </wp:positionH>
                <wp:positionV relativeFrom="paragraph">
                  <wp:posOffset>0</wp:posOffset>
                </wp:positionV>
                <wp:extent cx="5582412" cy="7888224"/>
                <wp:effectExtent l="0" t="0" r="0" b="0"/>
                <wp:wrapSquare wrapText="bothSides"/>
                <wp:docPr id="199758" name="Group 199758"/>
                <wp:cNvGraphicFramePr/>
                <a:graphic xmlns:a="http://schemas.openxmlformats.org/drawingml/2006/main">
                  <a:graphicData uri="http://schemas.microsoft.com/office/word/2010/wordprocessingGroup">
                    <wpg:wgp>
                      <wpg:cNvGrpSpPr/>
                      <wpg:grpSpPr>
                        <a:xfrm>
                          <a:off x="0" y="0"/>
                          <a:ext cx="5582412" cy="7888224"/>
                          <a:chOff x="0" y="0"/>
                          <a:chExt cx="5582412" cy="7888224"/>
                        </a:xfrm>
                      </wpg:grpSpPr>
                      <wps:wsp>
                        <wps:cNvPr id="14488" name="Rectangle 14488"/>
                        <wps:cNvSpPr/>
                        <wps:spPr>
                          <a:xfrm>
                            <a:off x="14021" y="619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89" name="Rectangle 14489"/>
                        <wps:cNvSpPr/>
                        <wps:spPr>
                          <a:xfrm>
                            <a:off x="14021" y="34452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0" name="Rectangle 14490"/>
                        <wps:cNvSpPr/>
                        <wps:spPr>
                          <a:xfrm>
                            <a:off x="14021" y="68285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1" name="Rectangle 14491"/>
                        <wps:cNvSpPr/>
                        <wps:spPr>
                          <a:xfrm>
                            <a:off x="14021" y="102118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2" name="Rectangle 14492"/>
                        <wps:cNvSpPr/>
                        <wps:spPr>
                          <a:xfrm>
                            <a:off x="14021" y="136103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3" name="Rectangle 14493"/>
                        <wps:cNvSpPr/>
                        <wps:spPr>
                          <a:xfrm>
                            <a:off x="14021" y="169974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4" name="Rectangle 14494"/>
                        <wps:cNvSpPr/>
                        <wps:spPr>
                          <a:xfrm>
                            <a:off x="14021" y="203807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5" name="Rectangle 14495"/>
                        <wps:cNvSpPr/>
                        <wps:spPr>
                          <a:xfrm>
                            <a:off x="14021" y="2376398"/>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6" name="Rectangle 14496"/>
                        <wps:cNvSpPr/>
                        <wps:spPr>
                          <a:xfrm>
                            <a:off x="14021" y="271472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7" name="Rectangle 14497"/>
                        <wps:cNvSpPr/>
                        <wps:spPr>
                          <a:xfrm>
                            <a:off x="14021" y="305305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8" name="Rectangle 14498"/>
                        <wps:cNvSpPr/>
                        <wps:spPr>
                          <a:xfrm>
                            <a:off x="14021" y="339138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499" name="Rectangle 14499"/>
                        <wps:cNvSpPr/>
                        <wps:spPr>
                          <a:xfrm>
                            <a:off x="14021" y="372971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0" name="Rectangle 14500"/>
                        <wps:cNvSpPr/>
                        <wps:spPr>
                          <a:xfrm>
                            <a:off x="14021" y="406829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1" name="Rectangle 14501"/>
                        <wps:cNvSpPr/>
                        <wps:spPr>
                          <a:xfrm>
                            <a:off x="14021" y="440662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2" name="Rectangle 14502"/>
                        <wps:cNvSpPr/>
                        <wps:spPr>
                          <a:xfrm>
                            <a:off x="14021" y="4744949"/>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3" name="Rectangle 14503"/>
                        <wps:cNvSpPr/>
                        <wps:spPr>
                          <a:xfrm>
                            <a:off x="14021" y="5083278"/>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4" name="Rectangle 14504"/>
                        <wps:cNvSpPr/>
                        <wps:spPr>
                          <a:xfrm>
                            <a:off x="14021" y="542160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5" name="Rectangle 14505"/>
                        <wps:cNvSpPr/>
                        <wps:spPr>
                          <a:xfrm>
                            <a:off x="14021" y="5759932"/>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6" name="Rectangle 14506"/>
                        <wps:cNvSpPr/>
                        <wps:spPr>
                          <a:xfrm>
                            <a:off x="14021" y="609826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7" name="Rectangle 14507"/>
                        <wps:cNvSpPr/>
                        <wps:spPr>
                          <a:xfrm>
                            <a:off x="14021" y="643849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508" name="Rectangle 14508"/>
                        <wps:cNvSpPr/>
                        <wps:spPr>
                          <a:xfrm>
                            <a:off x="14021" y="6776822"/>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512" name="Picture 14512"/>
                          <pic:cNvPicPr/>
                        </pic:nvPicPr>
                        <pic:blipFill>
                          <a:blip r:embed="rId26"/>
                          <a:stretch>
                            <a:fillRect/>
                          </a:stretch>
                        </pic:blipFill>
                        <pic:spPr>
                          <a:xfrm>
                            <a:off x="0" y="0"/>
                            <a:ext cx="5582412" cy="7888224"/>
                          </a:xfrm>
                          <a:prstGeom prst="rect">
                            <a:avLst/>
                          </a:prstGeom>
                        </pic:spPr>
                      </pic:pic>
                    </wpg:wgp>
                  </a:graphicData>
                </a:graphic>
              </wp:anchor>
            </w:drawing>
          </mc:Choice>
          <mc:Fallback xmlns:a="http://schemas.openxmlformats.org/drawingml/2006/main">
            <w:pict>
              <v:group id="Group 199758" style="width:439.56pt;height:621.12pt;position:absolute;mso-position-horizontal-relative:text;mso-position-horizontal:absolute;margin-left:20.04pt;mso-position-vertical-relative:text;margin-top:0pt;" coordsize="55824,78882">
                <v:rect id="Rectangle 14488" style="position:absolute;width:506;height:2243;left:140;top:6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89" style="position:absolute;width:506;height:2243;left:140;top:344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0" style="position:absolute;width:506;height:2243;left:140;top:68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1" style="position:absolute;width:506;height:2243;left:140;top:1021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2" style="position:absolute;width:506;height:2243;left:140;top:1361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3" style="position:absolute;width:506;height:2243;left:140;top:1699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4" style="position:absolute;width:506;height:2243;left:140;top:2038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5" style="position:absolute;width:506;height:2243;left:140;top:237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6" style="position:absolute;width:506;height:2243;left:140;top:2714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7" style="position:absolute;width:506;height:2243;left:140;top:3053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8" style="position:absolute;width:506;height:2243;left:140;top:3391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499" style="position:absolute;width:506;height:2243;left:140;top:3729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0" style="position:absolute;width:506;height:2243;left:140;top:406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1" style="position:absolute;width:506;height:2243;left:140;top:4406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2" style="position:absolute;width:506;height:2243;left:140;top:4744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3" style="position:absolute;width:506;height:2243;left:140;top:5083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4" style="position:absolute;width:506;height:2243;left:140;top:5421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5" style="position:absolute;width:506;height:2243;left:140;top:5759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6" style="position:absolute;width:506;height:2243;left:140;top:609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7" style="position:absolute;width:506;height:2243;left:140;top:643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508" style="position:absolute;width:506;height:2243;left:140;top:6776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4512" style="position:absolute;width:55824;height:78882;left:0;top:0;" filled="f">
                  <v:imagedata r:id="rId34"/>
                </v:shape>
                <w10:wrap type="square"/>
              </v:group>
            </w:pict>
          </mc:Fallback>
        </mc:AlternateContent>
      </w:r>
      <w:r>
        <w:br w:type="page"/>
      </w:r>
    </w:p>
    <w:p w:rsidR="00DA6119" w:rsidRDefault="00AD04D0">
      <w:pPr>
        <w:spacing w:after="0" w:line="259" w:lineRule="auto"/>
        <w:ind w:left="-2291" w:right="497" w:firstLine="0"/>
      </w:pPr>
      <w:r>
        <w:rPr>
          <w:rFonts w:ascii="Calibri" w:eastAsia="Calibri" w:hAnsi="Calibri" w:cs="Calibri"/>
          <w:noProof/>
        </w:rPr>
        <mc:AlternateContent>
          <mc:Choice Requires="wpg">
            <w:drawing>
              <wp:anchor distT="0" distB="0" distL="114300" distR="114300" simplePos="0" relativeHeight="25176473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0289" name="Group 20028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563" name="Rectangle 1456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564" name="Rectangle 1456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289" style="width:12.7031pt;height:279.582pt;position:absolute;mso-position-horizontal-relative:page;mso-position-horizontal:absolute;margin-left:682.278pt;mso-position-vertical-relative:page;margin-top:532.338pt;" coordsize="1613,35506">
                <v:rect id="Rectangle 1456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56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81 de 174 </w:t>
                        </w:r>
                      </w:p>
                    </w:txbxContent>
                  </v:textbox>
                </v:rect>
                <w10:wrap type="topAndBottom"/>
              </v:group>
            </w:pict>
          </mc:Fallback>
        </mc:AlternateContent>
      </w:r>
      <w:r>
        <w:rPr>
          <w:noProof/>
        </w:rPr>
        <w:drawing>
          <wp:anchor distT="0" distB="0" distL="114300" distR="114300" simplePos="0" relativeHeight="251765760" behindDoc="0" locked="0" layoutInCell="1" allowOverlap="0">
            <wp:simplePos x="0" y="0"/>
            <wp:positionH relativeFrom="column">
              <wp:posOffset>342900</wp:posOffset>
            </wp:positionH>
            <wp:positionV relativeFrom="paragraph">
              <wp:posOffset>-3796767</wp:posOffset>
            </wp:positionV>
            <wp:extent cx="5580888" cy="7897369"/>
            <wp:effectExtent l="0" t="0" r="0" b="0"/>
            <wp:wrapSquare wrapText="bothSides"/>
            <wp:docPr id="14560" name="Picture 14560"/>
            <wp:cNvGraphicFramePr/>
            <a:graphic xmlns:a="http://schemas.openxmlformats.org/drawingml/2006/main">
              <a:graphicData uri="http://schemas.openxmlformats.org/drawingml/2006/picture">
                <pic:pic xmlns:pic="http://schemas.openxmlformats.org/drawingml/2006/picture">
                  <pic:nvPicPr>
                    <pic:cNvPr id="14560" name="Picture 14560"/>
                    <pic:cNvPicPr/>
                  </pic:nvPicPr>
                  <pic:blipFill>
                    <a:blip r:embed="rId24"/>
                    <a:stretch>
                      <a:fillRect/>
                    </a:stretch>
                  </pic:blipFill>
                  <pic:spPr>
                    <a:xfrm>
                      <a:off x="0" y="0"/>
                      <a:ext cx="5580888" cy="7897369"/>
                    </a:xfrm>
                    <a:prstGeom prst="rect">
                      <a:avLst/>
                    </a:prstGeom>
                  </pic:spPr>
                </pic:pic>
              </a:graphicData>
            </a:graphic>
          </wp:anchor>
        </w:drawing>
      </w:r>
    </w:p>
    <w:p w:rsidR="00DA6119" w:rsidRDefault="00AD04D0">
      <w:pPr>
        <w:spacing w:after="0" w:line="259" w:lineRule="auto"/>
        <w:ind w:left="-2291" w:right="315" w:firstLine="0"/>
      </w:pPr>
      <w:r>
        <w:rPr>
          <w:rFonts w:ascii="Calibri" w:eastAsia="Calibri" w:hAnsi="Calibri" w:cs="Calibri"/>
          <w:noProof/>
        </w:rPr>
        <mc:AlternateContent>
          <mc:Choice Requires="wpg">
            <w:drawing>
              <wp:anchor distT="0" distB="0" distL="114300" distR="114300" simplePos="0" relativeHeight="25176678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925" name="Group 19992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611" name="Rectangle 1461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612" name="Rectangle 1461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82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925" style="width:12.7031pt;height:279.582pt;position:absolute;mso-position-horizontal-relative:page;mso-position-horizontal:absolute;margin-left:682.278pt;mso-position-vertical-relative:page;margin-top:532.338pt;" coordsize="1613,35506">
                <v:rect id="Rectangle 1461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61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82 de 174 </w:t>
                        </w:r>
                      </w:p>
                    </w:txbxContent>
                  </v:textbox>
                </v:rect>
                <w10:wrap type="topAndBottom"/>
              </v:group>
            </w:pict>
          </mc:Fallback>
        </mc:AlternateContent>
      </w:r>
      <w:r>
        <w:rPr>
          <w:noProof/>
        </w:rPr>
        <w:drawing>
          <wp:anchor distT="0" distB="0" distL="114300" distR="114300" simplePos="0" relativeHeight="251767808" behindDoc="0" locked="0" layoutInCell="1" allowOverlap="0">
            <wp:simplePos x="0" y="0"/>
            <wp:positionH relativeFrom="column">
              <wp:posOffset>458724</wp:posOffset>
            </wp:positionH>
            <wp:positionV relativeFrom="paragraph">
              <wp:posOffset>-3793718</wp:posOffset>
            </wp:positionV>
            <wp:extent cx="5580888" cy="7897369"/>
            <wp:effectExtent l="0" t="0" r="0" b="0"/>
            <wp:wrapSquare wrapText="bothSides"/>
            <wp:docPr id="14608" name="Picture 14608"/>
            <wp:cNvGraphicFramePr/>
            <a:graphic xmlns:a="http://schemas.openxmlformats.org/drawingml/2006/main">
              <a:graphicData uri="http://schemas.openxmlformats.org/drawingml/2006/picture">
                <pic:pic xmlns:pic="http://schemas.openxmlformats.org/drawingml/2006/picture">
                  <pic:nvPicPr>
                    <pic:cNvPr id="14608" name="Picture 14608"/>
                    <pic:cNvPicPr/>
                  </pic:nvPicPr>
                  <pic:blipFill>
                    <a:blip r:embed="rId27"/>
                    <a:stretch>
                      <a:fillRect/>
                    </a:stretch>
                  </pic:blipFill>
                  <pic:spPr>
                    <a:xfrm>
                      <a:off x="0" y="0"/>
                      <a:ext cx="5580888" cy="7897369"/>
                    </a:xfrm>
                    <a:prstGeom prst="rect">
                      <a:avLst/>
                    </a:prstGeom>
                  </pic:spPr>
                </pic:pic>
              </a:graphicData>
            </a:graphic>
          </wp:anchor>
        </w:drawing>
      </w:r>
    </w:p>
    <w:p w:rsidR="00DA6119" w:rsidRDefault="00AD04D0">
      <w:pPr>
        <w:spacing w:after="0" w:line="259" w:lineRule="auto"/>
        <w:ind w:left="-2291" w:right="615" w:firstLine="0"/>
        <w:jc w:val="left"/>
      </w:pPr>
      <w:r>
        <w:rPr>
          <w:rFonts w:ascii="Calibri" w:eastAsia="Calibri" w:hAnsi="Calibri" w:cs="Calibri"/>
          <w:noProof/>
        </w:rPr>
        <mc:AlternateContent>
          <mc:Choice Requires="wpg">
            <w:drawing>
              <wp:anchor distT="0" distB="0" distL="114300" distR="114300" simplePos="0" relativeHeight="25176883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199813" name="Group 19981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659" name="Rectangle 1465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w:t>
                              </w:r>
                              <w:r>
                                <w:rPr>
                                  <w:sz w:val="12"/>
                                </w:rPr>
                                <w:t xml:space="preserve">: https://candelaria.sedelectronica.es/ </w:t>
                              </w:r>
                            </w:p>
                          </w:txbxContent>
                        </wps:txbx>
                        <wps:bodyPr horzOverflow="overflow" vert="horz" lIns="0" tIns="0" rIns="0" bIns="0" rtlCol="0">
                          <a:noAutofit/>
                        </wps:bodyPr>
                      </wps:wsp>
                      <wps:wsp>
                        <wps:cNvPr id="14660" name="Rectangle 14660"/>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83 de 174 </w:t>
                              </w:r>
                            </w:p>
                          </w:txbxContent>
                        </wps:txbx>
                        <wps:bodyPr horzOverflow="overflow" vert="horz" lIns="0" tIns="0" rIns="0" bIns="0" rtlCol="0">
                          <a:noAutofit/>
                        </wps:bodyPr>
                      </wps:wsp>
                    </wpg:wgp>
                  </a:graphicData>
                </a:graphic>
              </wp:anchor>
            </w:drawing>
          </mc:Choice>
          <mc:Fallback xmlns:a="http://schemas.openxmlformats.org/drawingml/2006/main">
            <w:pict>
              <v:group id="Group 199813" style="width:12.7031pt;height:279.582pt;position:absolute;mso-position-horizontal-relative:page;mso-position-horizontal:absolute;margin-left:682.278pt;mso-position-vertical-relative:page;margin-top:532.338pt;" coordsize="1613,35506">
                <v:rect id="Rectangle 1465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660"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83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69856" behindDoc="0" locked="0" layoutInCell="1" allowOverlap="1">
                <wp:simplePos x="0" y="0"/>
                <wp:positionH relativeFrom="column">
                  <wp:posOffset>268224</wp:posOffset>
                </wp:positionH>
                <wp:positionV relativeFrom="paragraph">
                  <wp:posOffset>0</wp:posOffset>
                </wp:positionV>
                <wp:extent cx="5580888" cy="7897369"/>
                <wp:effectExtent l="0" t="0" r="0" b="0"/>
                <wp:wrapSquare wrapText="bothSides"/>
                <wp:docPr id="199812" name="Group 199812"/>
                <wp:cNvGraphicFramePr/>
                <a:graphic xmlns:a="http://schemas.openxmlformats.org/drawingml/2006/main">
                  <a:graphicData uri="http://schemas.microsoft.com/office/word/2010/wordprocessingGroup">
                    <wpg:wgp>
                      <wpg:cNvGrpSpPr/>
                      <wpg:grpSpPr>
                        <a:xfrm>
                          <a:off x="0" y="0"/>
                          <a:ext cx="5580888" cy="7897369"/>
                          <a:chOff x="0" y="0"/>
                          <a:chExt cx="5580888" cy="7897369"/>
                        </a:xfrm>
                      </wpg:grpSpPr>
                      <wps:wsp>
                        <wps:cNvPr id="14632" name="Rectangle 14632"/>
                        <wps:cNvSpPr/>
                        <wps:spPr>
                          <a:xfrm>
                            <a:off x="305" y="41005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33" name="Rectangle 14633"/>
                        <wps:cNvSpPr/>
                        <wps:spPr>
                          <a:xfrm>
                            <a:off x="305" y="74838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34" name="Rectangle 14634"/>
                        <wps:cNvSpPr/>
                        <wps:spPr>
                          <a:xfrm>
                            <a:off x="305" y="108671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35" name="Rectangle 14635"/>
                        <wps:cNvSpPr/>
                        <wps:spPr>
                          <a:xfrm>
                            <a:off x="305" y="142504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36" name="Rectangle 14636"/>
                        <wps:cNvSpPr/>
                        <wps:spPr>
                          <a:xfrm>
                            <a:off x="305" y="176489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37" name="Rectangle 14637"/>
                        <wps:cNvSpPr/>
                        <wps:spPr>
                          <a:xfrm>
                            <a:off x="305" y="210360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38" name="Rectangle 14638"/>
                        <wps:cNvSpPr/>
                        <wps:spPr>
                          <a:xfrm>
                            <a:off x="305" y="244193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39" name="Rectangle 14639"/>
                        <wps:cNvSpPr/>
                        <wps:spPr>
                          <a:xfrm>
                            <a:off x="305" y="2780259"/>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0" name="Rectangle 14640"/>
                        <wps:cNvSpPr/>
                        <wps:spPr>
                          <a:xfrm>
                            <a:off x="305" y="311858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1" name="Rectangle 14641"/>
                        <wps:cNvSpPr/>
                        <wps:spPr>
                          <a:xfrm>
                            <a:off x="305" y="345691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2" name="Rectangle 14642"/>
                        <wps:cNvSpPr/>
                        <wps:spPr>
                          <a:xfrm>
                            <a:off x="305" y="379524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3" name="Rectangle 14643"/>
                        <wps:cNvSpPr/>
                        <wps:spPr>
                          <a:xfrm>
                            <a:off x="305" y="413357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4" name="Rectangle 14644"/>
                        <wps:cNvSpPr/>
                        <wps:spPr>
                          <a:xfrm>
                            <a:off x="305" y="447215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5" name="Rectangle 14645"/>
                        <wps:cNvSpPr/>
                        <wps:spPr>
                          <a:xfrm>
                            <a:off x="305" y="481048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6" name="Rectangle 14646"/>
                        <wps:cNvSpPr/>
                        <wps:spPr>
                          <a:xfrm>
                            <a:off x="305" y="5148810"/>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7" name="Rectangle 14647"/>
                        <wps:cNvSpPr/>
                        <wps:spPr>
                          <a:xfrm>
                            <a:off x="305" y="5487138"/>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8" name="Rectangle 14648"/>
                        <wps:cNvSpPr/>
                        <wps:spPr>
                          <a:xfrm>
                            <a:off x="305" y="582546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49" name="Rectangle 14649"/>
                        <wps:cNvSpPr/>
                        <wps:spPr>
                          <a:xfrm>
                            <a:off x="305" y="6163793"/>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50" name="Rectangle 14650"/>
                        <wps:cNvSpPr/>
                        <wps:spPr>
                          <a:xfrm>
                            <a:off x="305" y="650212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51" name="Rectangle 14651"/>
                        <wps:cNvSpPr/>
                        <wps:spPr>
                          <a:xfrm>
                            <a:off x="305" y="684235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652" name="Rectangle 14652"/>
                        <wps:cNvSpPr/>
                        <wps:spPr>
                          <a:xfrm>
                            <a:off x="305" y="7180683"/>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4656" name="Picture 14656"/>
                          <pic:cNvPicPr/>
                        </pic:nvPicPr>
                        <pic:blipFill>
                          <a:blip r:embed="rId28"/>
                          <a:stretch>
                            <a:fillRect/>
                          </a:stretch>
                        </pic:blipFill>
                        <pic:spPr>
                          <a:xfrm>
                            <a:off x="0" y="0"/>
                            <a:ext cx="5580888" cy="7897369"/>
                          </a:xfrm>
                          <a:prstGeom prst="rect">
                            <a:avLst/>
                          </a:prstGeom>
                        </pic:spPr>
                      </pic:pic>
                    </wpg:wgp>
                  </a:graphicData>
                </a:graphic>
              </wp:anchor>
            </w:drawing>
          </mc:Choice>
          <mc:Fallback xmlns:a="http://schemas.openxmlformats.org/drawingml/2006/main">
            <w:pict>
              <v:group id="Group 199812" style="width:439.44pt;height:621.84pt;position:absolute;mso-position-horizontal-relative:text;mso-position-horizontal:absolute;margin-left:21.12pt;mso-position-vertical-relative:text;margin-top:0pt;" coordsize="55808,78973">
                <v:rect id="Rectangle 14632" style="position:absolute;width:506;height:2243;left:3;top:41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33" style="position:absolute;width:506;height:2243;left:3;top:748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34" style="position:absolute;width:506;height:2243;left:3;top:108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35" style="position:absolute;width:506;height:2243;left:3;top:142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36" style="position:absolute;width:506;height:2243;left:3;top:1764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37" style="position:absolute;width:506;height:2243;left:3;top:210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38" style="position:absolute;width:506;height:2243;left:3;top:244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39" style="position:absolute;width:506;height:2243;left:3;top:2780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0" style="position:absolute;width:506;height:2243;left:3;top:3118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1" style="position:absolute;width:506;height:2243;left:3;top:345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2" style="position:absolute;width:506;height:2243;left:3;top:379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3" style="position:absolute;width:506;height:2243;left:3;top:4133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4" style="position:absolute;width:506;height:2243;left:3;top:447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5" style="position:absolute;width:506;height:2243;left:3;top:4810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6" style="position:absolute;width:506;height:2243;left:3;top:5148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7" style="position:absolute;width:506;height:2243;left:3;top:5487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8" style="position:absolute;width:506;height:2243;left:3;top:5825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49" style="position:absolute;width:506;height:2243;left:3;top:6163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50" style="position:absolute;width:506;height:2243;left:3;top:650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51" style="position:absolute;width:506;height:2243;left:3;top:6842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652" style="position:absolute;width:506;height:2243;left:3;top:7180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4656" style="position:absolute;width:55808;height:78973;left:0;top:0;" filled="f">
                  <v:imagedata r:id="rId35"/>
                </v:shape>
                <w10:wrap type="square"/>
              </v:group>
            </w:pict>
          </mc:Fallback>
        </mc:AlternateContent>
      </w:r>
      <w:r>
        <w:br w:type="page"/>
      </w:r>
    </w:p>
    <w:p w:rsidR="00DA6119" w:rsidRDefault="00AD04D0">
      <w:pPr>
        <w:spacing w:after="0" w:line="259" w:lineRule="auto"/>
        <w:ind w:left="-2291" w:right="377" w:firstLine="0"/>
      </w:pPr>
      <w:r>
        <w:rPr>
          <w:rFonts w:ascii="Calibri" w:eastAsia="Calibri" w:hAnsi="Calibri" w:cs="Calibri"/>
          <w:noProof/>
        </w:rPr>
        <mc:AlternateContent>
          <mc:Choice Requires="wpg">
            <w:drawing>
              <wp:anchor distT="0" distB="0" distL="114300" distR="114300" simplePos="0" relativeHeight="25177088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0463" name="Group 20046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700" name="Rectangle 1470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701" name="Rectangle 1470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463" style="width:12.7031pt;height:279.582pt;position:absolute;mso-position-horizontal-relative:page;mso-position-horizontal:absolute;margin-left:682.278pt;mso-position-vertical-relative:page;margin-top:532.338pt;" coordsize="1613,35506">
                <v:rect id="Rectangle 1470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70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84 de 174 </w:t>
                        </w:r>
                      </w:p>
                    </w:txbxContent>
                  </v:textbox>
                </v:rect>
                <w10:wrap type="topAndBottom"/>
              </v:group>
            </w:pict>
          </mc:Fallback>
        </mc:AlternateContent>
      </w:r>
      <w:r>
        <w:rPr>
          <w:noProof/>
        </w:rPr>
        <w:drawing>
          <wp:anchor distT="0" distB="0" distL="114300" distR="114300" simplePos="0" relativeHeight="251771904" behindDoc="0" locked="0" layoutInCell="1" allowOverlap="0">
            <wp:simplePos x="0" y="0"/>
            <wp:positionH relativeFrom="column">
              <wp:posOffset>419100</wp:posOffset>
            </wp:positionH>
            <wp:positionV relativeFrom="paragraph">
              <wp:posOffset>-2515081</wp:posOffset>
            </wp:positionV>
            <wp:extent cx="5580888" cy="7888224"/>
            <wp:effectExtent l="0" t="0" r="0" b="0"/>
            <wp:wrapSquare wrapText="bothSides"/>
            <wp:docPr id="14697" name="Picture 14697"/>
            <wp:cNvGraphicFramePr/>
            <a:graphic xmlns:a="http://schemas.openxmlformats.org/drawingml/2006/main">
              <a:graphicData uri="http://schemas.openxmlformats.org/drawingml/2006/picture">
                <pic:pic xmlns:pic="http://schemas.openxmlformats.org/drawingml/2006/picture">
                  <pic:nvPicPr>
                    <pic:cNvPr id="14697" name="Picture 14697"/>
                    <pic:cNvPicPr/>
                  </pic:nvPicPr>
                  <pic:blipFill>
                    <a:blip r:embed="rId29"/>
                    <a:stretch>
                      <a:fillRect/>
                    </a:stretch>
                  </pic:blipFill>
                  <pic:spPr>
                    <a:xfrm>
                      <a:off x="0" y="0"/>
                      <a:ext cx="5580888" cy="7888224"/>
                    </a:xfrm>
                    <a:prstGeom prst="rect">
                      <a:avLst/>
                    </a:prstGeom>
                  </pic:spPr>
                </pic:pic>
              </a:graphicData>
            </a:graphic>
          </wp:anchor>
        </w:drawing>
      </w:r>
      <w:r>
        <w:br w:type="page"/>
      </w:r>
    </w:p>
    <w:p w:rsidR="00DA6119" w:rsidRDefault="00AD04D0">
      <w:pPr>
        <w:spacing w:after="180" w:line="259" w:lineRule="auto"/>
        <w:ind w:left="0" w:right="1273" w:firstLine="0"/>
        <w:jc w:val="right"/>
      </w:pPr>
      <w:r>
        <w:rPr>
          <w:noProof/>
        </w:rPr>
        <w:drawing>
          <wp:inline distT="0" distB="0" distL="0" distR="0">
            <wp:extent cx="5120640" cy="5989320"/>
            <wp:effectExtent l="0" t="0" r="0" b="0"/>
            <wp:docPr id="14728" name="Picture 14728"/>
            <wp:cNvGraphicFramePr/>
            <a:graphic xmlns:a="http://schemas.openxmlformats.org/drawingml/2006/main">
              <a:graphicData uri="http://schemas.openxmlformats.org/drawingml/2006/picture">
                <pic:pic xmlns:pic="http://schemas.openxmlformats.org/drawingml/2006/picture">
                  <pic:nvPicPr>
                    <pic:cNvPr id="14728" name="Picture 14728"/>
                    <pic:cNvPicPr/>
                  </pic:nvPicPr>
                  <pic:blipFill>
                    <a:blip r:embed="rId30"/>
                    <a:stretch>
                      <a:fillRect/>
                    </a:stretch>
                  </pic:blipFill>
                  <pic:spPr>
                    <a:xfrm>
                      <a:off x="0" y="0"/>
                      <a:ext cx="5120640" cy="5989320"/>
                    </a:xfrm>
                    <a:prstGeom prst="rect">
                      <a:avLst/>
                    </a:prstGeom>
                  </pic:spPr>
                </pic:pic>
              </a:graphicData>
            </a:graphic>
          </wp:inline>
        </w:drawing>
      </w:r>
      <w:r>
        <w:rPr>
          <w:rFonts w:ascii="Times New Roman" w:eastAsia="Times New Roman" w:hAnsi="Times New Roman" w:cs="Times New Roman"/>
          <w:b/>
          <w:sz w:val="24"/>
        </w:rPr>
        <w:t xml:space="preserve"> </w:t>
      </w:r>
    </w:p>
    <w:p w:rsidR="00DA6119" w:rsidRDefault="00AD04D0">
      <w:pPr>
        <w:spacing w:after="233"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232" w:line="259" w:lineRule="auto"/>
        <w:ind w:left="423" w:firstLine="0"/>
        <w:jc w:val="left"/>
      </w:pPr>
      <w:r>
        <w:rPr>
          <w:rFonts w:ascii="Calibri" w:eastAsia="Calibri" w:hAnsi="Calibri" w:cs="Calibri"/>
          <w:noProof/>
        </w:rPr>
        <mc:AlternateContent>
          <mc:Choice Requires="wpg">
            <w:drawing>
              <wp:anchor distT="0" distB="0" distL="114300" distR="114300" simplePos="0" relativeHeight="25177292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0358" name="Group 20035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731" name="Rectangle 1473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w:t>
                              </w:r>
                              <w:r>
                                <w:rPr>
                                  <w:sz w:val="12"/>
                                </w:rPr>
                                <w:t xml:space="preserve">cación: https://candelaria.sedelectronica.es/ </w:t>
                              </w:r>
                            </w:p>
                          </w:txbxContent>
                        </wps:txbx>
                        <wps:bodyPr horzOverflow="overflow" vert="horz" lIns="0" tIns="0" rIns="0" bIns="0" rtlCol="0">
                          <a:noAutofit/>
                        </wps:bodyPr>
                      </wps:wsp>
                      <wps:wsp>
                        <wps:cNvPr id="14732" name="Rectangle 1473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358" style="width:12.7031pt;height:279.582pt;position:absolute;mso-position-horizontal-relative:page;mso-position-horizontal:absolute;margin-left:682.278pt;mso-position-vertical-relative:page;margin-top:532.338pt;" coordsize="1613,35506">
                <v:rect id="Rectangle 1473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73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85 de 174 </w:t>
                        </w:r>
                      </w:p>
                    </w:txbxContent>
                  </v:textbox>
                </v:rect>
                <w10:wrap type="topAndBottom"/>
              </v:group>
            </w:pict>
          </mc:Fallback>
        </mc:AlternateContent>
      </w:r>
      <w:r>
        <w:rPr>
          <w:rFonts w:ascii="Times New Roman" w:eastAsia="Times New Roman" w:hAnsi="Times New Roman" w:cs="Times New Roman"/>
          <w:b/>
          <w:sz w:val="24"/>
        </w:rPr>
        <w:t xml:space="preserve"> </w:t>
      </w:r>
    </w:p>
    <w:p w:rsidR="00DA6119" w:rsidRDefault="00AD04D0">
      <w:pPr>
        <w:spacing w:after="235"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232"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0" w:line="259" w:lineRule="auto"/>
        <w:ind w:left="423" w:firstLine="0"/>
      </w:pPr>
      <w:r>
        <w:rPr>
          <w:rFonts w:ascii="Calibri" w:eastAsia="Calibri" w:hAnsi="Calibri" w:cs="Calibri"/>
          <w:noProof/>
        </w:rPr>
        <mc:AlternateContent>
          <mc:Choice Requires="wpg">
            <w:drawing>
              <wp:anchor distT="0" distB="0" distL="114300" distR="114300" simplePos="0" relativeHeight="25177395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698" name="Group 20169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779" name="Rectangle 1477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780" name="Rectangle 14780"/>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698" style="width:12.7031pt;height:279.582pt;position:absolute;mso-position-horizontal-relative:page;mso-position-horizontal:absolute;margin-left:682.278pt;mso-position-vertical-relative:page;margin-top:532.338pt;" coordsize="1613,35506">
                <v:rect id="Rectangle 1477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780"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86 de 174 </w:t>
                        </w:r>
                      </w:p>
                    </w:txbxContent>
                  </v:textbox>
                </v:rect>
                <w10:wrap type="topAndBottom"/>
              </v:group>
            </w:pict>
          </mc:Fallback>
        </mc:AlternateContent>
      </w:r>
      <w:r>
        <w:rPr>
          <w:rFonts w:ascii="Times New Roman" w:eastAsia="Times New Roman" w:hAnsi="Times New Roman" w:cs="Times New Roman"/>
          <w:b/>
          <w:sz w:val="24"/>
        </w:rPr>
        <w:t xml:space="preserve"> </w:t>
      </w:r>
    </w:p>
    <w:p w:rsidR="00DA6119" w:rsidRDefault="00AD04D0">
      <w:pPr>
        <w:spacing w:after="0" w:line="259" w:lineRule="auto"/>
        <w:ind w:left="401" w:firstLine="0"/>
        <w:jc w:val="left"/>
      </w:pPr>
      <w:r>
        <w:rPr>
          <w:rFonts w:ascii="Calibri" w:eastAsia="Calibri" w:hAnsi="Calibri" w:cs="Calibri"/>
          <w:noProof/>
        </w:rPr>
        <mc:AlternateContent>
          <mc:Choice Requires="wpg">
            <w:drawing>
              <wp:inline distT="0" distB="0" distL="0" distR="0">
                <wp:extent cx="5580888" cy="7898893"/>
                <wp:effectExtent l="0" t="0" r="0" b="0"/>
                <wp:docPr id="201697" name="Group 201697"/>
                <wp:cNvGraphicFramePr/>
                <a:graphic xmlns:a="http://schemas.openxmlformats.org/drawingml/2006/main">
                  <a:graphicData uri="http://schemas.microsoft.com/office/word/2010/wordprocessingGroup">
                    <wpg:wgp>
                      <wpg:cNvGrpSpPr/>
                      <wpg:grpSpPr>
                        <a:xfrm>
                          <a:off x="0" y="0"/>
                          <a:ext cx="5580888" cy="7898893"/>
                          <a:chOff x="0" y="0"/>
                          <a:chExt cx="5580888" cy="7898893"/>
                        </a:xfrm>
                      </wpg:grpSpPr>
                      <wps:wsp>
                        <wps:cNvPr id="14753" name="Rectangle 14753"/>
                        <wps:cNvSpPr/>
                        <wps:spPr>
                          <a:xfrm>
                            <a:off x="14021" y="5953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54" name="Rectangle 14754"/>
                        <wps:cNvSpPr/>
                        <wps:spPr>
                          <a:xfrm>
                            <a:off x="14021" y="39786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55" name="Rectangle 14755"/>
                        <wps:cNvSpPr/>
                        <wps:spPr>
                          <a:xfrm>
                            <a:off x="14021" y="73619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56" name="Rectangle 14756"/>
                        <wps:cNvSpPr/>
                        <wps:spPr>
                          <a:xfrm>
                            <a:off x="14021" y="107604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57" name="Rectangle 14757"/>
                        <wps:cNvSpPr/>
                        <wps:spPr>
                          <a:xfrm>
                            <a:off x="14021" y="141475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58" name="Rectangle 14758"/>
                        <wps:cNvSpPr/>
                        <wps:spPr>
                          <a:xfrm>
                            <a:off x="14021" y="175308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59" name="Rectangle 14759"/>
                        <wps:cNvSpPr/>
                        <wps:spPr>
                          <a:xfrm>
                            <a:off x="14021" y="2091410"/>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0" name="Rectangle 14760"/>
                        <wps:cNvSpPr/>
                        <wps:spPr>
                          <a:xfrm>
                            <a:off x="14021" y="242973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1" name="Rectangle 14761"/>
                        <wps:cNvSpPr/>
                        <wps:spPr>
                          <a:xfrm>
                            <a:off x="14021" y="276806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2" name="Rectangle 14762"/>
                        <wps:cNvSpPr/>
                        <wps:spPr>
                          <a:xfrm>
                            <a:off x="14021" y="310639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3" name="Rectangle 14763"/>
                        <wps:cNvSpPr/>
                        <wps:spPr>
                          <a:xfrm>
                            <a:off x="14021" y="344472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4" name="Rectangle 14764"/>
                        <wps:cNvSpPr/>
                        <wps:spPr>
                          <a:xfrm>
                            <a:off x="14021" y="378330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5" name="Rectangle 14765"/>
                        <wps:cNvSpPr/>
                        <wps:spPr>
                          <a:xfrm>
                            <a:off x="14021" y="412163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6" name="Rectangle 14766"/>
                        <wps:cNvSpPr/>
                        <wps:spPr>
                          <a:xfrm>
                            <a:off x="14021" y="4459961"/>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7" name="Rectangle 14767"/>
                        <wps:cNvSpPr/>
                        <wps:spPr>
                          <a:xfrm>
                            <a:off x="14021" y="4798290"/>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8" name="Rectangle 14768"/>
                        <wps:cNvSpPr/>
                        <wps:spPr>
                          <a:xfrm>
                            <a:off x="14021" y="5136618"/>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69" name="Rectangle 14769"/>
                        <wps:cNvSpPr/>
                        <wps:spPr>
                          <a:xfrm>
                            <a:off x="14021" y="5471896"/>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4770" name="Rectangle 14770"/>
                        <wps:cNvSpPr/>
                        <wps:spPr>
                          <a:xfrm>
                            <a:off x="14021" y="5813273"/>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71" name="Rectangle 14771"/>
                        <wps:cNvSpPr/>
                        <wps:spPr>
                          <a:xfrm>
                            <a:off x="14021" y="6153506"/>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72" name="Rectangle 14772"/>
                        <wps:cNvSpPr/>
                        <wps:spPr>
                          <a:xfrm>
                            <a:off x="14021" y="649183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73" name="Rectangle 14773"/>
                        <wps:cNvSpPr/>
                        <wps:spPr>
                          <a:xfrm>
                            <a:off x="14021" y="683016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4774" name="Rectangle 14774"/>
                        <wps:cNvSpPr/>
                        <wps:spPr>
                          <a:xfrm>
                            <a:off x="14021" y="716849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14776" name="Picture 14776"/>
                          <pic:cNvPicPr/>
                        </pic:nvPicPr>
                        <pic:blipFill>
                          <a:blip r:embed="rId31"/>
                          <a:stretch>
                            <a:fillRect/>
                          </a:stretch>
                        </pic:blipFill>
                        <pic:spPr>
                          <a:xfrm>
                            <a:off x="0" y="0"/>
                            <a:ext cx="5580888" cy="7898893"/>
                          </a:xfrm>
                          <a:prstGeom prst="rect">
                            <a:avLst/>
                          </a:prstGeom>
                        </pic:spPr>
                      </pic:pic>
                    </wpg:wgp>
                  </a:graphicData>
                </a:graphic>
              </wp:inline>
            </w:drawing>
          </mc:Choice>
          <mc:Fallback xmlns:a="http://schemas.openxmlformats.org/drawingml/2006/main">
            <w:pict>
              <v:group id="Group 201697" style="width:439.44pt;height:621.96pt;mso-position-horizontal-relative:char;mso-position-vertical-relative:line" coordsize="55808,78988">
                <v:rect id="Rectangle 14753" style="position:absolute;width:506;height:2243;left:140;top:59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54" style="position:absolute;width:506;height:2243;left:140;top:397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55" style="position:absolute;width:506;height:2243;left:140;top:736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56" style="position:absolute;width:506;height:2243;left:140;top:1076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57" style="position:absolute;width:506;height:2243;left:140;top:1414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58" style="position:absolute;width:506;height:2243;left:140;top:1753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59" style="position:absolute;width:506;height:2243;left:140;top:2091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0" style="position:absolute;width:506;height:2243;left:140;top:2429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1" style="position:absolute;width:506;height:2243;left:140;top:2768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2" style="position:absolute;width:506;height:2243;left:140;top:3106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3" style="position:absolute;width:506;height:2243;left:140;top:3444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4" style="position:absolute;width:506;height:2243;left:140;top:3783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5" style="position:absolute;width:506;height:2243;left:140;top:4121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6" style="position:absolute;width:506;height:2243;left:140;top:44599;"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7" style="position:absolute;width:506;height:2243;left:140;top:4798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8" style="position:absolute;width:506;height:2243;left:140;top:51366;"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69" style="position:absolute;width:506;height:2243;left:140;top:5471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4770" style="position:absolute;width:506;height:2243;left:140;top:58132;"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71" style="position:absolute;width:506;height:2243;left:140;top:6153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72" style="position:absolute;width:506;height:2243;left:140;top:6491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73" style="position:absolute;width:506;height:2243;left:140;top:6830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4774" style="position:absolute;width:506;height:2243;left:140;top:71684;"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14776" style="position:absolute;width:55808;height:78988;left:0;top:0;" filled="f">
                  <v:imagedata r:id="rId36"/>
                </v:shape>
              </v:group>
            </w:pict>
          </mc:Fallback>
        </mc:AlternateContent>
      </w:r>
    </w:p>
    <w:p w:rsidR="00DA6119" w:rsidRDefault="00AD04D0">
      <w:pPr>
        <w:spacing w:after="1050" w:line="259" w:lineRule="auto"/>
        <w:ind w:left="-2291" w:right="380" w:firstLine="0"/>
        <w:jc w:val="left"/>
      </w:pPr>
      <w:r>
        <w:rPr>
          <w:rFonts w:ascii="Calibri" w:eastAsia="Calibri" w:hAnsi="Calibri" w:cs="Calibri"/>
          <w:noProof/>
        </w:rPr>
        <mc:AlternateContent>
          <mc:Choice Requires="wpg">
            <w:drawing>
              <wp:anchor distT="0" distB="0" distL="114300" distR="114300" simplePos="0" relativeHeight="25177497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0761" name="Group 20076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841" name="Rectangle 1484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842" name="Rectangle 1484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761" style="width:12.7031pt;height:279.582pt;position:absolute;mso-position-horizontal-relative:page;mso-position-horizontal:absolute;margin-left:682.278pt;mso-position-vertical-relative:page;margin-top:532.338pt;" coordsize="1613,35506">
                <v:rect id="Rectangle 1484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84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87 de 174 </w:t>
                        </w:r>
                      </w:p>
                    </w:txbxContent>
                  </v:textbox>
                </v:rect>
                <w10:wrap type="square"/>
              </v:group>
            </w:pict>
          </mc:Fallback>
        </mc:AlternateContent>
      </w:r>
      <w:r>
        <w:rPr>
          <w:noProof/>
        </w:rPr>
        <w:drawing>
          <wp:anchor distT="0" distB="0" distL="114300" distR="114300" simplePos="0" relativeHeight="251776000" behindDoc="0" locked="0" layoutInCell="1" allowOverlap="0">
            <wp:simplePos x="0" y="0"/>
            <wp:positionH relativeFrom="column">
              <wp:posOffset>419100</wp:posOffset>
            </wp:positionH>
            <wp:positionV relativeFrom="paragraph">
              <wp:posOffset>-3668750</wp:posOffset>
            </wp:positionV>
            <wp:extent cx="5579364" cy="4494276"/>
            <wp:effectExtent l="0" t="0" r="0" b="0"/>
            <wp:wrapSquare wrapText="bothSides"/>
            <wp:docPr id="14838" name="Picture 14838"/>
            <wp:cNvGraphicFramePr/>
            <a:graphic xmlns:a="http://schemas.openxmlformats.org/drawingml/2006/main">
              <a:graphicData uri="http://schemas.openxmlformats.org/drawingml/2006/picture">
                <pic:pic xmlns:pic="http://schemas.openxmlformats.org/drawingml/2006/picture">
                  <pic:nvPicPr>
                    <pic:cNvPr id="14838" name="Picture 14838"/>
                    <pic:cNvPicPr/>
                  </pic:nvPicPr>
                  <pic:blipFill>
                    <a:blip r:embed="rId32"/>
                    <a:stretch>
                      <a:fillRect/>
                    </a:stretch>
                  </pic:blipFill>
                  <pic:spPr>
                    <a:xfrm>
                      <a:off x="0" y="0"/>
                      <a:ext cx="5579364" cy="4494276"/>
                    </a:xfrm>
                    <a:prstGeom prst="rect">
                      <a:avLst/>
                    </a:prstGeom>
                  </pic:spPr>
                </pic:pic>
              </a:graphicData>
            </a:graphic>
          </wp:anchor>
        </w:drawing>
      </w:r>
    </w:p>
    <w:p w:rsidR="00DA6119" w:rsidRDefault="00AD04D0">
      <w:pPr>
        <w:spacing w:after="131"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96" w:line="259" w:lineRule="auto"/>
        <w:ind w:left="418"/>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ind w:left="408" w:firstLine="708"/>
      </w:pPr>
      <w:r>
        <w:t>En virtud de lo expuesto, se somete a la Junta de</w:t>
      </w:r>
      <w:r>
        <w:t xml:space="preserve"> Gobierno Local la siguiente propuesta de Acuerdo: </w:t>
      </w:r>
    </w:p>
    <w:p w:rsidR="00DA6119" w:rsidRDefault="00AD04D0">
      <w:pPr>
        <w:spacing w:after="0" w:line="259" w:lineRule="auto"/>
        <w:ind w:left="1131" w:firstLine="0"/>
        <w:jc w:val="left"/>
      </w:pPr>
      <w:r>
        <w:t xml:space="preserve"> </w:t>
      </w:r>
    </w:p>
    <w:p w:rsidR="00DA6119" w:rsidRDefault="00AD04D0">
      <w:pPr>
        <w:spacing w:after="0" w:line="259" w:lineRule="auto"/>
        <w:ind w:left="1131" w:firstLine="0"/>
        <w:jc w:val="left"/>
      </w:pPr>
      <w:r>
        <w:t xml:space="preserve"> </w:t>
      </w:r>
    </w:p>
    <w:p w:rsidR="00DA6119" w:rsidRDefault="00AD04D0">
      <w:pPr>
        <w:pStyle w:val="Ttulo3"/>
        <w:spacing w:after="151"/>
        <w:ind w:left="760" w:right="278"/>
      </w:pPr>
      <w:r>
        <w:t xml:space="preserve">PROPUESTA DE ACUERDO </w:t>
      </w:r>
    </w:p>
    <w:p w:rsidR="00DA6119" w:rsidRDefault="00AD04D0">
      <w:pPr>
        <w:spacing w:after="153" w:line="259" w:lineRule="auto"/>
        <w:ind w:left="533" w:firstLine="0"/>
        <w:jc w:val="center"/>
      </w:pPr>
      <w:r>
        <w:rPr>
          <w:b/>
        </w:rPr>
        <w:t xml:space="preserve"> </w:t>
      </w:r>
    </w:p>
    <w:p w:rsidR="00DA6119" w:rsidRDefault="00AD04D0">
      <w:pPr>
        <w:spacing w:after="439" w:line="359" w:lineRule="auto"/>
        <w:ind w:left="418" w:right="472"/>
      </w:pPr>
      <w:r>
        <w:rPr>
          <w:b/>
        </w:rPr>
        <w:t>ÚNICO:</w:t>
      </w:r>
      <w:r>
        <w:t xml:space="preserve"> </w:t>
      </w:r>
      <w:r>
        <w:t>Aprobar la rectificación del Inventario municipal de bienes pertenecientes a este Ayuntamiento, dando de baja la actual ficha de inventario 11/13 (anteriormente 1.1.025) relativa a “Parcela en la Cardonera”, sita en calle Los Sabina, nº4, que figura transc</w:t>
      </w:r>
      <w:r>
        <w:t>rita a continuación, por haber sido cedida a favor de la Entidad Pública Empresarial Local de Gestión de Empresas y Servicios Públicos del Ayuntamiento de la Villa de Candelaria (EPELCAN) para la construcción de Viviendas de Protección, según Acuerdo del A</w:t>
      </w:r>
      <w:r>
        <w:t>yuntamiento Pleno de fecha 29 de abril de 2010.</w:t>
      </w:r>
      <w:r>
        <w:rPr>
          <w:rFonts w:ascii="Times New Roman" w:eastAsia="Times New Roman" w:hAnsi="Times New Roman" w:cs="Times New Roman"/>
          <w:sz w:val="24"/>
        </w:rPr>
        <w:t xml:space="preserve"> </w:t>
      </w:r>
    </w:p>
    <w:p w:rsidR="00DA6119" w:rsidRDefault="00AD04D0">
      <w:pPr>
        <w:spacing w:after="0" w:line="259" w:lineRule="auto"/>
        <w:ind w:left="-2291" w:right="377" w:firstLine="0"/>
        <w:jc w:val="left"/>
      </w:pPr>
      <w:r>
        <w:rPr>
          <w:rFonts w:ascii="Calibri" w:eastAsia="Calibri" w:hAnsi="Calibri" w:cs="Calibri"/>
          <w:noProof/>
        </w:rPr>
        <mc:AlternateContent>
          <mc:Choice Requires="wpg">
            <w:drawing>
              <wp:anchor distT="0" distB="0" distL="114300" distR="114300" simplePos="0" relativeHeight="25177702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792" name="Group 20179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876" name="Rectangle 1487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877" name="Rectangle 1487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792" style="width:12.7031pt;height:279.582pt;position:absolute;mso-position-horizontal-relative:page;mso-position-horizontal:absolute;margin-left:682.278pt;mso-position-vertical-relative:page;margin-top:532.338pt;" coordsize="1613,35506">
                <v:rect id="Rectangle 1487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87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88 de 174 </w:t>
                        </w:r>
                      </w:p>
                    </w:txbxContent>
                  </v:textbox>
                </v:rect>
                <w10:wrap type="topAndBottom"/>
              </v:group>
            </w:pict>
          </mc:Fallback>
        </mc:AlternateContent>
      </w:r>
      <w:r>
        <w:rPr>
          <w:noProof/>
        </w:rPr>
        <w:drawing>
          <wp:anchor distT="0" distB="0" distL="114300" distR="114300" simplePos="0" relativeHeight="251778048" behindDoc="0" locked="0" layoutInCell="1" allowOverlap="0">
            <wp:simplePos x="0" y="0"/>
            <wp:positionH relativeFrom="column">
              <wp:posOffset>419100</wp:posOffset>
            </wp:positionH>
            <wp:positionV relativeFrom="paragraph">
              <wp:posOffset>-355193</wp:posOffset>
            </wp:positionV>
            <wp:extent cx="5580888" cy="7048500"/>
            <wp:effectExtent l="0" t="0" r="0" b="0"/>
            <wp:wrapSquare wrapText="bothSides"/>
            <wp:docPr id="14873" name="Picture 14873"/>
            <wp:cNvGraphicFramePr/>
            <a:graphic xmlns:a="http://schemas.openxmlformats.org/drawingml/2006/main">
              <a:graphicData uri="http://schemas.openxmlformats.org/drawingml/2006/picture">
                <pic:pic xmlns:pic="http://schemas.openxmlformats.org/drawingml/2006/picture">
                  <pic:nvPicPr>
                    <pic:cNvPr id="14873" name="Picture 14873"/>
                    <pic:cNvPicPr/>
                  </pic:nvPicPr>
                  <pic:blipFill>
                    <a:blip r:embed="rId25"/>
                    <a:stretch>
                      <a:fillRect/>
                    </a:stretch>
                  </pic:blipFill>
                  <pic:spPr>
                    <a:xfrm>
                      <a:off x="0" y="0"/>
                      <a:ext cx="5580888" cy="7048500"/>
                    </a:xfrm>
                    <a:prstGeom prst="rect">
                      <a:avLst/>
                    </a:prstGeom>
                  </pic:spPr>
                </pic:pic>
              </a:graphicData>
            </a:graphic>
          </wp:anchor>
        </w:drawing>
      </w:r>
      <w:r>
        <w:br w:type="page"/>
      </w:r>
    </w:p>
    <w:p w:rsidR="00DA6119" w:rsidRDefault="00AD04D0">
      <w:pPr>
        <w:spacing w:after="0" w:line="259" w:lineRule="auto"/>
        <w:ind w:left="422" w:firstLine="0"/>
      </w:pPr>
      <w:r>
        <w:rPr>
          <w:rFonts w:ascii="Calibri" w:eastAsia="Calibri" w:hAnsi="Calibri" w:cs="Calibri"/>
          <w:noProof/>
        </w:rPr>
        <mc:AlternateContent>
          <mc:Choice Requires="wpg">
            <w:drawing>
              <wp:anchor distT="0" distB="0" distL="114300" distR="114300" simplePos="0" relativeHeight="25177907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2076" name="Group 20207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902" name="Rectangle 1490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903" name="Rectangle 14903"/>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89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076" style="width:12.7031pt;height:279.582pt;position:absolute;mso-position-horizontal-relative:page;mso-position-horizontal:absolute;margin-left:682.278pt;mso-position-vertical-relative:page;margin-top:532.338pt;" coordsize="1613,35506">
                <v:rect id="Rectangle 1490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903"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89 de 174 </w:t>
                        </w:r>
                      </w:p>
                    </w:txbxContent>
                  </v:textbox>
                </v:rect>
                <w10:wrap type="topAndBottom"/>
              </v:group>
            </w:pict>
          </mc:Fallback>
        </mc:AlternateContent>
      </w:r>
      <w:r>
        <w:rPr>
          <w:noProof/>
        </w:rPr>
        <w:drawing>
          <wp:inline distT="0" distB="0" distL="0" distR="0">
            <wp:extent cx="5577840" cy="7894320"/>
            <wp:effectExtent l="0" t="0" r="0" b="0"/>
            <wp:docPr id="14899" name="Picture 14899"/>
            <wp:cNvGraphicFramePr/>
            <a:graphic xmlns:a="http://schemas.openxmlformats.org/drawingml/2006/main">
              <a:graphicData uri="http://schemas.openxmlformats.org/drawingml/2006/picture">
                <pic:pic xmlns:pic="http://schemas.openxmlformats.org/drawingml/2006/picture">
                  <pic:nvPicPr>
                    <pic:cNvPr id="14899" name="Picture 14899"/>
                    <pic:cNvPicPr/>
                  </pic:nvPicPr>
                  <pic:blipFill>
                    <a:blip r:embed="rId24"/>
                    <a:stretch>
                      <a:fillRect/>
                    </a:stretch>
                  </pic:blipFill>
                  <pic:spPr>
                    <a:xfrm>
                      <a:off x="0" y="0"/>
                      <a:ext cx="5577840" cy="7894320"/>
                    </a:xfrm>
                    <a:prstGeom prst="rect">
                      <a:avLst/>
                    </a:prstGeom>
                  </pic:spPr>
                </pic:pic>
              </a:graphicData>
            </a:graphic>
          </wp:inline>
        </w:drawing>
      </w:r>
      <w:r>
        <w:rPr>
          <w:rFonts w:ascii="Times New Roman" w:eastAsia="Times New Roman" w:hAnsi="Times New Roman" w:cs="Times New Roman"/>
          <w:sz w:val="24"/>
        </w:rPr>
        <w:t xml:space="preserve"> </w:t>
      </w:r>
    </w:p>
    <w:p w:rsidR="00DA6119" w:rsidRDefault="00AD04D0">
      <w:pPr>
        <w:spacing w:after="0" w:line="259" w:lineRule="auto"/>
        <w:ind w:left="-2291" w:right="325" w:firstLine="0"/>
      </w:pPr>
      <w:r>
        <w:rPr>
          <w:rFonts w:ascii="Calibri" w:eastAsia="Calibri" w:hAnsi="Calibri" w:cs="Calibri"/>
          <w:noProof/>
        </w:rPr>
        <mc:AlternateContent>
          <mc:Choice Requires="wpg">
            <w:drawing>
              <wp:anchor distT="0" distB="0" distL="114300" distR="114300" simplePos="0" relativeHeight="25178009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860" name="Group 20186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950" name="Rectangle 1495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w:t>
                              </w:r>
                              <w:r>
                                <w:rPr>
                                  <w:sz w:val="12"/>
                                </w:rPr>
                                <w:t xml:space="preserve">n: https://candelaria.sedelectronica.es/ </w:t>
                              </w:r>
                            </w:p>
                          </w:txbxContent>
                        </wps:txbx>
                        <wps:bodyPr horzOverflow="overflow" vert="horz" lIns="0" tIns="0" rIns="0" bIns="0" rtlCol="0">
                          <a:noAutofit/>
                        </wps:bodyPr>
                      </wps:wsp>
                      <wps:wsp>
                        <wps:cNvPr id="14951" name="Rectangle 14951"/>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860" style="width:12.7031pt;height:279.582pt;position:absolute;mso-position-horizontal-relative:page;mso-position-horizontal:absolute;margin-left:682.278pt;mso-position-vertical-relative:page;margin-top:532.338pt;" coordsize="1613,35506">
                <v:rect id="Rectangle 1495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951"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90 de 174 </w:t>
                        </w:r>
                      </w:p>
                    </w:txbxContent>
                  </v:textbox>
                </v:rect>
                <w10:wrap type="topAndBottom"/>
              </v:group>
            </w:pict>
          </mc:Fallback>
        </mc:AlternateContent>
      </w:r>
      <w:r>
        <w:rPr>
          <w:noProof/>
        </w:rPr>
        <w:drawing>
          <wp:anchor distT="0" distB="0" distL="114300" distR="114300" simplePos="0" relativeHeight="251781120" behindDoc="0" locked="0" layoutInCell="1" allowOverlap="0">
            <wp:simplePos x="0" y="0"/>
            <wp:positionH relativeFrom="column">
              <wp:posOffset>451104</wp:posOffset>
            </wp:positionH>
            <wp:positionV relativeFrom="paragraph">
              <wp:posOffset>-3386810</wp:posOffset>
            </wp:positionV>
            <wp:extent cx="5582412" cy="7888224"/>
            <wp:effectExtent l="0" t="0" r="0" b="0"/>
            <wp:wrapSquare wrapText="bothSides"/>
            <wp:docPr id="14947" name="Picture 14947"/>
            <wp:cNvGraphicFramePr/>
            <a:graphic xmlns:a="http://schemas.openxmlformats.org/drawingml/2006/main">
              <a:graphicData uri="http://schemas.openxmlformats.org/drawingml/2006/picture">
                <pic:pic xmlns:pic="http://schemas.openxmlformats.org/drawingml/2006/picture">
                  <pic:nvPicPr>
                    <pic:cNvPr id="14947" name="Picture 14947"/>
                    <pic:cNvPicPr/>
                  </pic:nvPicPr>
                  <pic:blipFill>
                    <a:blip r:embed="rId34"/>
                    <a:stretch>
                      <a:fillRect/>
                    </a:stretch>
                  </pic:blipFill>
                  <pic:spPr>
                    <a:xfrm>
                      <a:off x="0" y="0"/>
                      <a:ext cx="5582412" cy="7888224"/>
                    </a:xfrm>
                    <a:prstGeom prst="rect">
                      <a:avLst/>
                    </a:prstGeom>
                  </pic:spPr>
                </pic:pic>
              </a:graphicData>
            </a:graphic>
          </wp:anchor>
        </w:drawing>
      </w:r>
    </w:p>
    <w:p w:rsidR="00DA6119" w:rsidRDefault="00AD04D0">
      <w:pPr>
        <w:spacing w:after="0" w:line="259" w:lineRule="auto"/>
        <w:ind w:left="-2291" w:right="497" w:firstLine="0"/>
      </w:pPr>
      <w:r>
        <w:rPr>
          <w:rFonts w:ascii="Calibri" w:eastAsia="Calibri" w:hAnsi="Calibri" w:cs="Calibri"/>
          <w:noProof/>
        </w:rPr>
        <mc:AlternateContent>
          <mc:Choice Requires="wpg">
            <w:drawing>
              <wp:anchor distT="0" distB="0" distL="114300" distR="114300" simplePos="0" relativeHeight="25178214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0867" name="Group 20086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4998" name="Rectangle 1499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4999" name="Rectangle 1499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w:t>
                              </w:r>
                              <w:r>
                                <w:rPr>
                                  <w:sz w:val="12"/>
                                </w:rPr>
                                <w:t xml:space="preserve">mado electrónicamente desde la plataforma esPublico Gestiona | Página 91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867" style="width:12.7031pt;height:279.582pt;position:absolute;mso-position-horizontal-relative:page;mso-position-horizontal:absolute;margin-left:682.278pt;mso-position-vertical-relative:page;margin-top:532.338pt;" coordsize="1613,35506">
                <v:rect id="Rectangle 1499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499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91 de 174 </w:t>
                        </w:r>
                      </w:p>
                    </w:txbxContent>
                  </v:textbox>
                </v:rect>
                <w10:wrap type="topAndBottom"/>
              </v:group>
            </w:pict>
          </mc:Fallback>
        </mc:AlternateContent>
      </w:r>
      <w:r>
        <w:rPr>
          <w:noProof/>
        </w:rPr>
        <w:drawing>
          <wp:anchor distT="0" distB="0" distL="114300" distR="114300" simplePos="0" relativeHeight="251783168" behindDoc="0" locked="0" layoutInCell="1" allowOverlap="0">
            <wp:simplePos x="0" y="0"/>
            <wp:positionH relativeFrom="column">
              <wp:posOffset>342900</wp:posOffset>
            </wp:positionH>
            <wp:positionV relativeFrom="paragraph">
              <wp:posOffset>-3380714</wp:posOffset>
            </wp:positionV>
            <wp:extent cx="5580888" cy="7898893"/>
            <wp:effectExtent l="0" t="0" r="0" b="0"/>
            <wp:wrapSquare wrapText="bothSides"/>
            <wp:docPr id="14995" name="Picture 14995"/>
            <wp:cNvGraphicFramePr/>
            <a:graphic xmlns:a="http://schemas.openxmlformats.org/drawingml/2006/main">
              <a:graphicData uri="http://schemas.openxmlformats.org/drawingml/2006/picture">
                <pic:pic xmlns:pic="http://schemas.openxmlformats.org/drawingml/2006/picture">
                  <pic:nvPicPr>
                    <pic:cNvPr id="14995" name="Picture 14995"/>
                    <pic:cNvPicPr/>
                  </pic:nvPicPr>
                  <pic:blipFill>
                    <a:blip r:embed="rId24"/>
                    <a:stretch>
                      <a:fillRect/>
                    </a:stretch>
                  </pic:blipFill>
                  <pic:spPr>
                    <a:xfrm>
                      <a:off x="0" y="0"/>
                      <a:ext cx="5580888" cy="7898893"/>
                    </a:xfrm>
                    <a:prstGeom prst="rect">
                      <a:avLst/>
                    </a:prstGeom>
                  </pic:spPr>
                </pic:pic>
              </a:graphicData>
            </a:graphic>
          </wp:anchor>
        </w:drawing>
      </w:r>
    </w:p>
    <w:p w:rsidR="00DA6119" w:rsidRDefault="00AD04D0">
      <w:pPr>
        <w:spacing w:after="0" w:line="259" w:lineRule="auto"/>
        <w:ind w:left="-2291" w:right="562" w:firstLine="0"/>
      </w:pPr>
      <w:r>
        <w:rPr>
          <w:rFonts w:ascii="Calibri" w:eastAsia="Calibri" w:hAnsi="Calibri" w:cs="Calibri"/>
          <w:noProof/>
        </w:rPr>
        <mc:AlternateContent>
          <mc:Choice Requires="wpg">
            <w:drawing>
              <wp:anchor distT="0" distB="0" distL="114300" distR="114300" simplePos="0" relativeHeight="25178419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315" name="Group 20131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046" name="Rectangle 1504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047" name="Rectangle 1504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315" style="width:12.7031pt;height:279.582pt;position:absolute;mso-position-horizontal-relative:page;mso-position-horizontal:absolute;margin-left:682.278pt;mso-position-vertical-relative:page;margin-top:532.338pt;" coordsize="1613,35506">
                <v:rect id="Rectangle 1504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04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92 de 174 </w:t>
                        </w:r>
                      </w:p>
                    </w:txbxContent>
                  </v:textbox>
                </v:rect>
                <w10:wrap type="topAndBottom"/>
              </v:group>
            </w:pict>
          </mc:Fallback>
        </mc:AlternateContent>
      </w:r>
      <w:r>
        <w:rPr>
          <w:noProof/>
        </w:rPr>
        <w:drawing>
          <wp:anchor distT="0" distB="0" distL="114300" distR="114300" simplePos="0" relativeHeight="251785216" behindDoc="0" locked="0" layoutInCell="1" allowOverlap="0">
            <wp:simplePos x="0" y="0"/>
            <wp:positionH relativeFrom="column">
              <wp:posOffset>303276</wp:posOffset>
            </wp:positionH>
            <wp:positionV relativeFrom="paragraph">
              <wp:posOffset>-3636746</wp:posOffset>
            </wp:positionV>
            <wp:extent cx="5579364" cy="7898893"/>
            <wp:effectExtent l="0" t="0" r="0" b="0"/>
            <wp:wrapSquare wrapText="bothSides"/>
            <wp:docPr id="15043" name="Picture 15043"/>
            <wp:cNvGraphicFramePr/>
            <a:graphic xmlns:a="http://schemas.openxmlformats.org/drawingml/2006/main">
              <a:graphicData uri="http://schemas.openxmlformats.org/drawingml/2006/picture">
                <pic:pic xmlns:pic="http://schemas.openxmlformats.org/drawingml/2006/picture">
                  <pic:nvPicPr>
                    <pic:cNvPr id="15043" name="Picture 15043"/>
                    <pic:cNvPicPr/>
                  </pic:nvPicPr>
                  <pic:blipFill>
                    <a:blip r:embed="rId27"/>
                    <a:stretch>
                      <a:fillRect/>
                    </a:stretch>
                  </pic:blipFill>
                  <pic:spPr>
                    <a:xfrm>
                      <a:off x="0" y="0"/>
                      <a:ext cx="5579364" cy="7898893"/>
                    </a:xfrm>
                    <a:prstGeom prst="rect">
                      <a:avLst/>
                    </a:prstGeom>
                  </pic:spPr>
                </pic:pic>
              </a:graphicData>
            </a:graphic>
          </wp:anchor>
        </w:drawing>
      </w:r>
    </w:p>
    <w:p w:rsidR="00DA6119" w:rsidRDefault="00AD04D0">
      <w:pPr>
        <w:spacing w:after="0" w:line="259" w:lineRule="auto"/>
        <w:ind w:left="-2291" w:right="380" w:firstLine="0"/>
      </w:pPr>
      <w:r>
        <w:rPr>
          <w:rFonts w:ascii="Calibri" w:eastAsia="Calibri" w:hAnsi="Calibri" w:cs="Calibri"/>
          <w:noProof/>
        </w:rPr>
        <mc:AlternateContent>
          <mc:Choice Requires="wpg">
            <w:drawing>
              <wp:anchor distT="0" distB="0" distL="114300" distR="114300" simplePos="0" relativeHeight="25178624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0865" name="Group 20086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094" name="Rectangle 1509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095" name="Rectangle 1509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plataforma es</w:t>
                              </w:r>
                              <w:r>
                                <w:rPr>
                                  <w:sz w:val="12"/>
                                </w:rPr>
                                <w:t xml:space="preserve">Publico Gestiona | Página 93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865" style="width:12.7031pt;height:279.582pt;position:absolute;mso-position-horizontal-relative:page;mso-position-horizontal:absolute;margin-left:682.278pt;mso-position-vertical-relative:page;margin-top:532.338pt;" coordsize="1613,35506">
                <v:rect id="Rectangle 1509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09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93 de 174 </w:t>
                        </w:r>
                      </w:p>
                    </w:txbxContent>
                  </v:textbox>
                </v:rect>
                <w10:wrap type="topAndBottom"/>
              </v:group>
            </w:pict>
          </mc:Fallback>
        </mc:AlternateContent>
      </w:r>
      <w:r>
        <w:rPr>
          <w:noProof/>
        </w:rPr>
        <w:drawing>
          <wp:anchor distT="0" distB="0" distL="114300" distR="114300" simplePos="0" relativeHeight="251787264" behindDoc="0" locked="0" layoutInCell="1" allowOverlap="0">
            <wp:simplePos x="0" y="0"/>
            <wp:positionH relativeFrom="column">
              <wp:posOffset>419100</wp:posOffset>
            </wp:positionH>
            <wp:positionV relativeFrom="paragraph">
              <wp:posOffset>-3389858</wp:posOffset>
            </wp:positionV>
            <wp:extent cx="5579364" cy="7162800"/>
            <wp:effectExtent l="0" t="0" r="0" b="0"/>
            <wp:wrapSquare wrapText="bothSides"/>
            <wp:docPr id="15091" name="Picture 15091"/>
            <wp:cNvGraphicFramePr/>
            <a:graphic xmlns:a="http://schemas.openxmlformats.org/drawingml/2006/main">
              <a:graphicData uri="http://schemas.openxmlformats.org/drawingml/2006/picture">
                <pic:pic xmlns:pic="http://schemas.openxmlformats.org/drawingml/2006/picture">
                  <pic:nvPicPr>
                    <pic:cNvPr id="15091" name="Picture 15091"/>
                    <pic:cNvPicPr/>
                  </pic:nvPicPr>
                  <pic:blipFill>
                    <a:blip r:embed="rId28"/>
                    <a:stretch>
                      <a:fillRect/>
                    </a:stretch>
                  </pic:blipFill>
                  <pic:spPr>
                    <a:xfrm>
                      <a:off x="0" y="0"/>
                      <a:ext cx="5579364" cy="7162800"/>
                    </a:xfrm>
                    <a:prstGeom prst="rect">
                      <a:avLst/>
                    </a:prstGeom>
                  </pic:spPr>
                </pic:pic>
              </a:graphicData>
            </a:graphic>
          </wp:anchor>
        </w:drawing>
      </w:r>
    </w:p>
    <w:p w:rsidR="00DA6119" w:rsidRDefault="00AD04D0">
      <w:pPr>
        <w:spacing w:after="0" w:line="259" w:lineRule="auto"/>
        <w:ind w:left="423" w:firstLine="0"/>
      </w:pPr>
      <w:r>
        <w:rPr>
          <w:rFonts w:ascii="Calibri" w:eastAsia="Calibri" w:hAnsi="Calibri" w:cs="Calibri"/>
          <w:noProof/>
        </w:rPr>
        <mc:AlternateContent>
          <mc:Choice Requires="wpg">
            <w:drawing>
              <wp:anchor distT="0" distB="0" distL="114300" distR="114300" simplePos="0" relativeHeight="25178828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195" name="Group 20119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121" name="Rectangle 1512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122" name="Rectangle 15122"/>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195" style="width:12.7031pt;height:279.582pt;position:absolute;mso-position-horizontal-relative:page;mso-position-horizontal:absolute;margin-left:682.278pt;mso-position-vertical-relative:page;margin-top:532.338pt;" coordsize="1613,35506">
                <v:rect id="Rectangle 1512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122"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94 de 174 </w:t>
                        </w:r>
                      </w:p>
                    </w:txbxContent>
                  </v:textbox>
                </v:rect>
                <w10:wrap type="topAndBottom"/>
              </v:group>
            </w:pict>
          </mc:Fallback>
        </mc:AlternateContent>
      </w:r>
      <w:r>
        <w:rPr>
          <w:rFonts w:ascii="Times New Roman" w:eastAsia="Times New Roman" w:hAnsi="Times New Roman" w:cs="Times New Roman"/>
          <w:sz w:val="24"/>
        </w:rPr>
        <w:t xml:space="preserve"> </w:t>
      </w:r>
      <w:r>
        <w:rPr>
          <w:noProof/>
        </w:rPr>
        <w:drawing>
          <wp:inline distT="0" distB="0" distL="0" distR="0">
            <wp:extent cx="5580888" cy="7888224"/>
            <wp:effectExtent l="0" t="0" r="0" b="0"/>
            <wp:docPr id="15118" name="Picture 15118"/>
            <wp:cNvGraphicFramePr/>
            <a:graphic xmlns:a="http://schemas.openxmlformats.org/drawingml/2006/main">
              <a:graphicData uri="http://schemas.openxmlformats.org/drawingml/2006/picture">
                <pic:pic xmlns:pic="http://schemas.openxmlformats.org/drawingml/2006/picture">
                  <pic:nvPicPr>
                    <pic:cNvPr id="15118" name="Picture 15118"/>
                    <pic:cNvPicPr/>
                  </pic:nvPicPr>
                  <pic:blipFill>
                    <a:blip r:embed="rId29"/>
                    <a:stretch>
                      <a:fillRect/>
                    </a:stretch>
                  </pic:blipFill>
                  <pic:spPr>
                    <a:xfrm>
                      <a:off x="0" y="0"/>
                      <a:ext cx="5580888" cy="7888224"/>
                    </a:xfrm>
                    <a:prstGeom prst="rect">
                      <a:avLst/>
                    </a:prstGeom>
                  </pic:spPr>
                </pic:pic>
              </a:graphicData>
            </a:graphic>
          </wp:inline>
        </w:drawing>
      </w:r>
      <w:r>
        <w:br w:type="page"/>
      </w:r>
    </w:p>
    <w:p w:rsidR="00DA6119" w:rsidRDefault="00AD04D0">
      <w:pPr>
        <w:spacing w:after="182" w:line="259" w:lineRule="auto"/>
        <w:ind w:left="0" w:right="553" w:firstLine="0"/>
        <w:jc w:val="right"/>
      </w:pPr>
      <w:r>
        <w:rPr>
          <w:rFonts w:ascii="Calibri" w:eastAsia="Calibri" w:hAnsi="Calibri" w:cs="Calibri"/>
          <w:noProof/>
        </w:rPr>
        <mc:AlternateContent>
          <mc:Choice Requires="wpg">
            <w:drawing>
              <wp:anchor distT="0" distB="0" distL="114300" distR="114300" simplePos="0" relativeHeight="25178931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343" name="Group 20134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148" name="Rectangle 1514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149" name="Rectangle 15149"/>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343" style="width:12.7031pt;height:279.582pt;position:absolute;mso-position-horizontal-relative:page;mso-position-horizontal:absolute;margin-left:682.278pt;mso-position-vertical-relative:page;margin-top:532.338pt;" coordsize="1613,35506">
                <v:rect id="Rectangle 1514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149"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95 de 174 </w:t>
                        </w:r>
                      </w:p>
                    </w:txbxContent>
                  </v:textbox>
                </v:rect>
                <w10:wrap type="topAndBottom"/>
              </v:group>
            </w:pict>
          </mc:Fallback>
        </mc:AlternateContent>
      </w:r>
      <w:r>
        <w:rPr>
          <w:noProof/>
        </w:rPr>
        <w:drawing>
          <wp:inline distT="0" distB="0" distL="0" distR="0">
            <wp:extent cx="5577840" cy="7505700"/>
            <wp:effectExtent l="0" t="0" r="0" b="0"/>
            <wp:docPr id="15145" name="Picture 15145"/>
            <wp:cNvGraphicFramePr/>
            <a:graphic xmlns:a="http://schemas.openxmlformats.org/drawingml/2006/main">
              <a:graphicData uri="http://schemas.openxmlformats.org/drawingml/2006/picture">
                <pic:pic xmlns:pic="http://schemas.openxmlformats.org/drawingml/2006/picture">
                  <pic:nvPicPr>
                    <pic:cNvPr id="15145" name="Picture 15145"/>
                    <pic:cNvPicPr/>
                  </pic:nvPicPr>
                  <pic:blipFill>
                    <a:blip r:embed="rId30"/>
                    <a:stretch>
                      <a:fillRect/>
                    </a:stretch>
                  </pic:blipFill>
                  <pic:spPr>
                    <a:xfrm>
                      <a:off x="0" y="0"/>
                      <a:ext cx="5577840" cy="7505700"/>
                    </a:xfrm>
                    <a:prstGeom prst="rect">
                      <a:avLst/>
                    </a:prstGeom>
                  </pic:spPr>
                </pic:pic>
              </a:graphicData>
            </a:graphic>
          </wp:inline>
        </w:drawing>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0" w:line="259" w:lineRule="auto"/>
        <w:ind w:left="-2291" w:right="497" w:firstLine="0"/>
      </w:pPr>
      <w:r>
        <w:rPr>
          <w:rFonts w:ascii="Calibri" w:eastAsia="Calibri" w:hAnsi="Calibri" w:cs="Calibri"/>
          <w:noProof/>
        </w:rPr>
        <mc:AlternateContent>
          <mc:Choice Requires="wpg">
            <w:drawing>
              <wp:anchor distT="0" distB="0" distL="114300" distR="114300" simplePos="0" relativeHeight="25179033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2001" name="Group 20200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196" name="Rectangle 1519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w:t>
                              </w:r>
                              <w:r>
                                <w:rPr>
                                  <w:sz w:val="12"/>
                                </w:rPr>
                                <w:t xml:space="preserve">ión: https://candelaria.sedelectronica.es/ </w:t>
                              </w:r>
                            </w:p>
                          </w:txbxContent>
                        </wps:txbx>
                        <wps:bodyPr horzOverflow="overflow" vert="horz" lIns="0" tIns="0" rIns="0" bIns="0" rtlCol="0">
                          <a:noAutofit/>
                        </wps:bodyPr>
                      </wps:wsp>
                      <wps:wsp>
                        <wps:cNvPr id="15197" name="Rectangle 15197"/>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001" style="width:12.7031pt;height:279.582pt;position:absolute;mso-position-horizontal-relative:page;mso-position-horizontal:absolute;margin-left:682.278pt;mso-position-vertical-relative:page;margin-top:532.338pt;" coordsize="1613,35506">
                <v:rect id="Rectangle 1519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197"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96 de 174 </w:t>
                        </w:r>
                      </w:p>
                    </w:txbxContent>
                  </v:textbox>
                </v:rect>
                <w10:wrap type="topAndBottom"/>
              </v:group>
            </w:pict>
          </mc:Fallback>
        </mc:AlternateContent>
      </w:r>
      <w:r>
        <w:rPr>
          <w:noProof/>
        </w:rPr>
        <w:drawing>
          <wp:anchor distT="0" distB="0" distL="114300" distR="114300" simplePos="0" relativeHeight="251791360" behindDoc="0" locked="0" layoutInCell="1" allowOverlap="0">
            <wp:simplePos x="0" y="0"/>
            <wp:positionH relativeFrom="column">
              <wp:posOffset>342900</wp:posOffset>
            </wp:positionH>
            <wp:positionV relativeFrom="paragraph">
              <wp:posOffset>-3722091</wp:posOffset>
            </wp:positionV>
            <wp:extent cx="5580888" cy="7897369"/>
            <wp:effectExtent l="0" t="0" r="0" b="0"/>
            <wp:wrapSquare wrapText="bothSides"/>
            <wp:docPr id="15193" name="Picture 15193"/>
            <wp:cNvGraphicFramePr/>
            <a:graphic xmlns:a="http://schemas.openxmlformats.org/drawingml/2006/main">
              <a:graphicData uri="http://schemas.openxmlformats.org/drawingml/2006/picture">
                <pic:pic xmlns:pic="http://schemas.openxmlformats.org/drawingml/2006/picture">
                  <pic:nvPicPr>
                    <pic:cNvPr id="15193" name="Picture 15193"/>
                    <pic:cNvPicPr/>
                  </pic:nvPicPr>
                  <pic:blipFill>
                    <a:blip r:embed="rId36"/>
                    <a:stretch>
                      <a:fillRect/>
                    </a:stretch>
                  </pic:blipFill>
                  <pic:spPr>
                    <a:xfrm>
                      <a:off x="0" y="0"/>
                      <a:ext cx="5580888" cy="7897369"/>
                    </a:xfrm>
                    <a:prstGeom prst="rect">
                      <a:avLst/>
                    </a:prstGeom>
                  </pic:spPr>
                </pic:pic>
              </a:graphicData>
            </a:graphic>
          </wp:anchor>
        </w:drawing>
      </w:r>
    </w:p>
    <w:p w:rsidR="00DA6119" w:rsidRDefault="00AD04D0">
      <w:pPr>
        <w:spacing w:after="553" w:line="259" w:lineRule="auto"/>
        <w:ind w:left="-2291" w:right="173" w:firstLine="0"/>
        <w:jc w:val="left"/>
      </w:pPr>
      <w:r>
        <w:rPr>
          <w:rFonts w:ascii="Calibri" w:eastAsia="Calibri" w:hAnsi="Calibri" w:cs="Calibri"/>
          <w:noProof/>
        </w:rPr>
        <mc:AlternateContent>
          <mc:Choice Requires="wpg">
            <w:drawing>
              <wp:anchor distT="0" distB="0" distL="114300" distR="114300" simplePos="0" relativeHeight="25179238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0613" name="Group 20061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254" name="Rectangle 1525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255" name="Rectangle 15255"/>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613" style="width:12.7031pt;height:279.582pt;position:absolute;mso-position-horizontal-relative:page;mso-position-horizontal:absolute;margin-left:682.278pt;mso-position-vertical-relative:page;margin-top:532.338pt;" coordsize="1613,35506">
                <v:rect id="Rectangle 1525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255"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97 de 174 </w:t>
                        </w:r>
                      </w:p>
                    </w:txbxContent>
                  </v:textbox>
                </v:rect>
                <w10:wrap type="square"/>
              </v:group>
            </w:pict>
          </mc:Fallback>
        </mc:AlternateContent>
      </w:r>
      <w:r>
        <w:rPr>
          <w:noProof/>
        </w:rPr>
        <w:drawing>
          <wp:anchor distT="0" distB="0" distL="114300" distR="114300" simplePos="0" relativeHeight="251793408" behindDoc="0" locked="0" layoutInCell="1" allowOverlap="0">
            <wp:simplePos x="0" y="0"/>
            <wp:positionH relativeFrom="column">
              <wp:posOffset>550164</wp:posOffset>
            </wp:positionH>
            <wp:positionV relativeFrom="paragraph">
              <wp:posOffset>-3901922</wp:posOffset>
            </wp:positionV>
            <wp:extent cx="5579365" cy="4495800"/>
            <wp:effectExtent l="0" t="0" r="0" b="0"/>
            <wp:wrapSquare wrapText="bothSides"/>
            <wp:docPr id="15251" name="Picture 15251"/>
            <wp:cNvGraphicFramePr/>
            <a:graphic xmlns:a="http://schemas.openxmlformats.org/drawingml/2006/main">
              <a:graphicData uri="http://schemas.openxmlformats.org/drawingml/2006/picture">
                <pic:pic xmlns:pic="http://schemas.openxmlformats.org/drawingml/2006/picture">
                  <pic:nvPicPr>
                    <pic:cNvPr id="15251" name="Picture 15251"/>
                    <pic:cNvPicPr/>
                  </pic:nvPicPr>
                  <pic:blipFill>
                    <a:blip r:embed="rId32"/>
                    <a:stretch>
                      <a:fillRect/>
                    </a:stretch>
                  </pic:blipFill>
                  <pic:spPr>
                    <a:xfrm>
                      <a:off x="0" y="0"/>
                      <a:ext cx="5579365" cy="4495800"/>
                    </a:xfrm>
                    <a:prstGeom prst="rect">
                      <a:avLst/>
                    </a:prstGeom>
                  </pic:spPr>
                </pic:pic>
              </a:graphicData>
            </a:graphic>
          </wp:anchor>
        </w:drawing>
      </w:r>
    </w:p>
    <w:p w:rsidR="00DA6119" w:rsidRDefault="00AD04D0">
      <w:pPr>
        <w:spacing w:after="96" w:line="259" w:lineRule="auto"/>
        <w:ind w:left="418"/>
        <w:jc w:val="left"/>
      </w:pPr>
      <w:r>
        <w:rPr>
          <w:rFonts w:ascii="Times New Roman" w:eastAsia="Times New Roman" w:hAnsi="Times New Roman" w:cs="Times New Roman"/>
          <w:sz w:val="24"/>
        </w:rPr>
        <w:t xml:space="preserve">...”. </w:t>
      </w:r>
    </w:p>
    <w:p w:rsidR="00DA6119" w:rsidRDefault="00AD04D0">
      <w:pPr>
        <w:spacing w:after="259" w:line="259" w:lineRule="auto"/>
        <w:ind w:left="423" w:firstLine="0"/>
        <w:jc w:val="left"/>
      </w:pPr>
      <w:r>
        <w:rPr>
          <w:rFonts w:ascii="Times New Roman" w:eastAsia="Times New Roman" w:hAnsi="Times New Roman" w:cs="Times New Roman"/>
          <w:sz w:val="24"/>
        </w:rPr>
        <w:t xml:space="preserve"> </w:t>
      </w:r>
    </w:p>
    <w:p w:rsidR="00DA6119" w:rsidRDefault="00AD04D0">
      <w:pPr>
        <w:spacing w:after="155" w:line="337" w:lineRule="auto"/>
        <w:ind w:left="418"/>
      </w:pPr>
      <w:r>
        <w:t>Por lo que se eleva esta propuesta a la Junta de Gobierno Local de esta Corporación, que resolverá como mejor proceda.</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b/>
        </w:rPr>
        <w:t xml:space="preserve"> </w:t>
      </w:r>
    </w:p>
    <w:p w:rsidR="00DA6119" w:rsidRDefault="00AD04D0">
      <w:pPr>
        <w:spacing w:after="352"/>
        <w:ind w:left="1143" w:right="472"/>
      </w:pPr>
      <w:r>
        <w:t>No obstante, la Junta de Gobi</w:t>
      </w:r>
      <w:r>
        <w:t xml:space="preserve">erno Local acordará lo más procedente. </w:t>
      </w:r>
    </w:p>
    <w:p w:rsidR="00DA6119" w:rsidRDefault="00AD04D0">
      <w:pPr>
        <w:spacing w:after="98" w:line="259" w:lineRule="auto"/>
        <w:ind w:left="423" w:firstLine="0"/>
        <w:jc w:val="left"/>
      </w:pPr>
      <w:r>
        <w:rPr>
          <w:b/>
        </w:rPr>
        <w:t xml:space="preserve"> </w:t>
      </w:r>
    </w:p>
    <w:p w:rsidR="00DA6119" w:rsidRDefault="00AD04D0">
      <w:pPr>
        <w:spacing w:line="249" w:lineRule="auto"/>
        <w:ind w:left="418" w:right="364"/>
      </w:pPr>
      <w:r>
        <w:rPr>
          <w:b/>
        </w:rPr>
        <w:t xml:space="preserve">La Junta de Gobierno Local, previo debate y por unanimidad de los miembros presentes, acuerda: </w:t>
      </w:r>
    </w:p>
    <w:p w:rsidR="00DA6119" w:rsidRDefault="00AD04D0">
      <w:pPr>
        <w:spacing w:after="0" w:line="259" w:lineRule="auto"/>
        <w:ind w:left="423" w:firstLine="0"/>
        <w:jc w:val="left"/>
      </w:pPr>
      <w:r>
        <w:rPr>
          <w:b/>
        </w:rPr>
        <w:t xml:space="preserve"> </w:t>
      </w:r>
    </w:p>
    <w:p w:rsidR="00DA6119" w:rsidRDefault="00AD04D0">
      <w:pPr>
        <w:spacing w:after="79" w:line="259" w:lineRule="auto"/>
        <w:ind w:left="423" w:firstLine="0"/>
        <w:jc w:val="left"/>
      </w:pPr>
      <w:r>
        <w:rPr>
          <w:b/>
        </w:rPr>
        <w:t xml:space="preserve"> </w:t>
      </w:r>
    </w:p>
    <w:p w:rsidR="00DA6119" w:rsidRDefault="00AD04D0">
      <w:pPr>
        <w:spacing w:after="100"/>
        <w:ind w:left="418" w:right="472"/>
      </w:pPr>
      <w:r>
        <w:rPr>
          <w:b/>
        </w:rPr>
        <w:t>ÚNICO:</w:t>
      </w:r>
      <w:r>
        <w:t xml:space="preserve"> Aprobar la rectificación del Inventario municipal de bienes pertenecientes a este </w:t>
      </w:r>
    </w:p>
    <w:p w:rsidR="00DA6119" w:rsidRDefault="00AD04D0">
      <w:pPr>
        <w:spacing w:after="4" w:line="354" w:lineRule="auto"/>
        <w:ind w:left="418" w:right="97"/>
        <w:jc w:val="left"/>
      </w:pPr>
      <w:r>
        <w:rPr>
          <w:rFonts w:ascii="Calibri" w:eastAsia="Calibri" w:hAnsi="Calibri" w:cs="Calibri"/>
          <w:noProof/>
        </w:rPr>
        <mc:AlternateContent>
          <mc:Choice Requires="wpg">
            <w:drawing>
              <wp:anchor distT="0" distB="0" distL="114300" distR="114300" simplePos="0" relativeHeight="25179443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0521" name="Group 20052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293" name="Rectangle 1529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294" name="Rectangle 15294"/>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0521" style="width:12.7031pt;height:279.582pt;position:absolute;mso-position-horizontal-relative:page;mso-position-horizontal:absolute;margin-left:682.278pt;mso-position-vertical-relative:page;margin-top:532.338pt;" coordsize="1613,35506">
                <v:rect id="Rectangle 1529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294"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98 de 174 </w:t>
                        </w:r>
                      </w:p>
                    </w:txbxContent>
                  </v:textbox>
                </v:rect>
                <w10:wrap type="topAndBottom"/>
              </v:group>
            </w:pict>
          </mc:Fallback>
        </mc:AlternateContent>
      </w:r>
      <w:r>
        <w:t>Ayuntamiento, dando de baja la actual ficha de inventario 11/1</w:t>
      </w:r>
      <w:r>
        <w:t>3 (anteriormente 1.1.025) relativa a “Parcela en la Cardonera”, sita en calle Los Sabina, nº4, que figura transcrita a continuación, por haber sido cedida a favor de la Entidad Pública Empresarial Local de Gestión de Empresas y Servicios Públicos del Ayunt</w:t>
      </w:r>
      <w:r>
        <w:t>amiento de la Villa de Candelaria (EPELCAN) para la construcción de Viviendas de Protección, según Acuerdo del Ayuntamiento Pleno de fecha 29 de abril de 2010.</w:t>
      </w:r>
      <w:r>
        <w:rPr>
          <w:rFonts w:ascii="Times New Roman" w:eastAsia="Times New Roman" w:hAnsi="Times New Roman" w:cs="Times New Roman"/>
          <w:sz w:val="24"/>
        </w:rPr>
        <w:t xml:space="preserve"> </w:t>
      </w:r>
    </w:p>
    <w:p w:rsidR="00DA6119" w:rsidRDefault="00AD04D0">
      <w:pPr>
        <w:spacing w:after="0" w:line="259" w:lineRule="auto"/>
        <w:ind w:left="924" w:firstLine="0"/>
        <w:jc w:val="left"/>
      </w:pPr>
      <w:r>
        <w:rPr>
          <w:noProof/>
        </w:rPr>
        <w:drawing>
          <wp:inline distT="0" distB="0" distL="0" distR="0">
            <wp:extent cx="5582412" cy="6280404"/>
            <wp:effectExtent l="0" t="0" r="0" b="0"/>
            <wp:docPr id="15290" name="Picture 15290"/>
            <wp:cNvGraphicFramePr/>
            <a:graphic xmlns:a="http://schemas.openxmlformats.org/drawingml/2006/main">
              <a:graphicData uri="http://schemas.openxmlformats.org/drawingml/2006/picture">
                <pic:pic xmlns:pic="http://schemas.openxmlformats.org/drawingml/2006/picture">
                  <pic:nvPicPr>
                    <pic:cNvPr id="15290" name="Picture 15290"/>
                    <pic:cNvPicPr/>
                  </pic:nvPicPr>
                  <pic:blipFill>
                    <a:blip r:embed="rId23"/>
                    <a:stretch>
                      <a:fillRect/>
                    </a:stretch>
                  </pic:blipFill>
                  <pic:spPr>
                    <a:xfrm>
                      <a:off x="0" y="0"/>
                      <a:ext cx="5582412" cy="6280404"/>
                    </a:xfrm>
                    <a:prstGeom prst="rect">
                      <a:avLst/>
                    </a:prstGeom>
                  </pic:spPr>
                </pic:pic>
              </a:graphicData>
            </a:graphic>
          </wp:inline>
        </w:drawing>
      </w:r>
    </w:p>
    <w:p w:rsidR="00DA6119" w:rsidRDefault="00AD04D0">
      <w:pPr>
        <w:spacing w:after="0" w:line="259" w:lineRule="auto"/>
        <w:ind w:left="422" w:firstLine="0"/>
      </w:pPr>
      <w:r>
        <w:rPr>
          <w:rFonts w:ascii="Calibri" w:eastAsia="Calibri" w:hAnsi="Calibri" w:cs="Calibri"/>
          <w:noProof/>
        </w:rPr>
        <mc:AlternateContent>
          <mc:Choice Requires="wpg">
            <w:drawing>
              <wp:anchor distT="0" distB="0" distL="114300" distR="114300" simplePos="0" relativeHeight="25179545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409" name="Group 20140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319" name="Rectangle 1531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https://candelaria.sedelectroni</w:t>
                              </w:r>
                              <w:r>
                                <w:rPr>
                                  <w:sz w:val="12"/>
                                </w:rPr>
                                <w:t xml:space="preserve">ca.es/ </w:t>
                              </w:r>
                            </w:p>
                          </w:txbxContent>
                        </wps:txbx>
                        <wps:bodyPr horzOverflow="overflow" vert="horz" lIns="0" tIns="0" rIns="0" bIns="0" rtlCol="0">
                          <a:noAutofit/>
                        </wps:bodyPr>
                      </wps:wsp>
                      <wps:wsp>
                        <wps:cNvPr id="15320" name="Rectangle 15320"/>
                        <wps:cNvSpPr/>
                        <wps:spPr>
                          <a:xfrm rot="-5399999">
                            <a:off x="-2070397" y="1290869"/>
                            <a:ext cx="440642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99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409" style="width:12.7031pt;height:279.582pt;position:absolute;mso-position-horizontal-relative:page;mso-position-horizontal:absolute;margin-left:682.278pt;mso-position-vertical-relative:page;margin-top:532.338pt;" coordsize="1613,35506">
                <v:rect id="Rectangle 1531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320" style="position:absolute;width:44064;height:1132;left:-20703;top:1290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99 de 174 </w:t>
                        </w:r>
                      </w:p>
                    </w:txbxContent>
                  </v:textbox>
                </v:rect>
                <w10:wrap type="topAndBottom"/>
              </v:group>
            </w:pict>
          </mc:Fallback>
        </mc:AlternateContent>
      </w:r>
      <w:r>
        <w:rPr>
          <w:noProof/>
        </w:rPr>
        <w:drawing>
          <wp:inline distT="0" distB="0" distL="0" distR="0">
            <wp:extent cx="5577840" cy="7894320"/>
            <wp:effectExtent l="0" t="0" r="0" b="0"/>
            <wp:docPr id="15316" name="Picture 15316"/>
            <wp:cNvGraphicFramePr/>
            <a:graphic xmlns:a="http://schemas.openxmlformats.org/drawingml/2006/main">
              <a:graphicData uri="http://schemas.openxmlformats.org/drawingml/2006/picture">
                <pic:pic xmlns:pic="http://schemas.openxmlformats.org/drawingml/2006/picture">
                  <pic:nvPicPr>
                    <pic:cNvPr id="15316" name="Picture 15316"/>
                    <pic:cNvPicPr/>
                  </pic:nvPicPr>
                  <pic:blipFill>
                    <a:blip r:embed="rId24"/>
                    <a:stretch>
                      <a:fillRect/>
                    </a:stretch>
                  </pic:blipFill>
                  <pic:spPr>
                    <a:xfrm>
                      <a:off x="0" y="0"/>
                      <a:ext cx="5577840" cy="7894320"/>
                    </a:xfrm>
                    <a:prstGeom prst="rect">
                      <a:avLst/>
                    </a:prstGeom>
                  </pic:spPr>
                </pic:pic>
              </a:graphicData>
            </a:graphic>
          </wp:inline>
        </w:drawing>
      </w:r>
      <w:r>
        <w:rPr>
          <w:rFonts w:ascii="Times New Roman" w:eastAsia="Times New Roman" w:hAnsi="Times New Roman" w:cs="Times New Roman"/>
          <w:sz w:val="24"/>
        </w:rPr>
        <w:t xml:space="preserve"> </w:t>
      </w:r>
    </w:p>
    <w:p w:rsidR="00DA6119" w:rsidRDefault="00AD04D0">
      <w:pPr>
        <w:spacing w:after="0" w:line="259" w:lineRule="auto"/>
        <w:ind w:left="-2291" w:right="634" w:firstLine="0"/>
        <w:jc w:val="left"/>
      </w:pPr>
      <w:r>
        <w:rPr>
          <w:rFonts w:ascii="Calibri" w:eastAsia="Calibri" w:hAnsi="Calibri" w:cs="Calibri"/>
          <w:noProof/>
        </w:rPr>
        <mc:AlternateContent>
          <mc:Choice Requires="wpg">
            <w:drawing>
              <wp:anchor distT="0" distB="0" distL="114300" distR="114300" simplePos="0" relativeHeight="25179648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586" name="Group 20158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367" name="Rectangle 15367"/>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368" name="Rectangle 15368"/>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586" style="width:12.7031pt;height:279.582pt;position:absolute;mso-position-horizontal-relative:page;mso-position-horizontal:absolute;margin-left:682.278pt;mso-position-vertical-relative:page;margin-top:532.338pt;" coordsize="1613,35506">
                <v:rect id="Rectangle 1536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368"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100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797504" behindDoc="0" locked="0" layoutInCell="1" allowOverlap="1">
                <wp:simplePos x="0" y="0"/>
                <wp:positionH relativeFrom="column">
                  <wp:posOffset>254508</wp:posOffset>
                </wp:positionH>
                <wp:positionV relativeFrom="paragraph">
                  <wp:posOffset>0</wp:posOffset>
                </wp:positionV>
                <wp:extent cx="5582412" cy="7606284"/>
                <wp:effectExtent l="0" t="0" r="0" b="0"/>
                <wp:wrapSquare wrapText="bothSides"/>
                <wp:docPr id="201585" name="Group 201585"/>
                <wp:cNvGraphicFramePr/>
                <a:graphic xmlns:a="http://schemas.openxmlformats.org/drawingml/2006/main">
                  <a:graphicData uri="http://schemas.microsoft.com/office/word/2010/wordprocessingGroup">
                    <wpg:wgp>
                      <wpg:cNvGrpSpPr/>
                      <wpg:grpSpPr>
                        <a:xfrm>
                          <a:off x="0" y="0"/>
                          <a:ext cx="5582412" cy="7606284"/>
                          <a:chOff x="0" y="0"/>
                          <a:chExt cx="5582412" cy="7606284"/>
                        </a:xfrm>
                      </wpg:grpSpPr>
                      <wps:wsp>
                        <wps:cNvPr id="15340" name="Rectangle 15340"/>
                        <wps:cNvSpPr/>
                        <wps:spPr>
                          <a:xfrm>
                            <a:off x="14021" y="25156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1" name="Rectangle 15341"/>
                        <wps:cNvSpPr/>
                        <wps:spPr>
                          <a:xfrm>
                            <a:off x="14021" y="58989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2" name="Rectangle 15342"/>
                        <wps:cNvSpPr/>
                        <wps:spPr>
                          <a:xfrm>
                            <a:off x="14021" y="92821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3" name="Rectangle 15343"/>
                        <wps:cNvSpPr/>
                        <wps:spPr>
                          <a:xfrm>
                            <a:off x="14021" y="126654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4" name="Rectangle 15344"/>
                        <wps:cNvSpPr/>
                        <wps:spPr>
                          <a:xfrm>
                            <a:off x="14021" y="160639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5" name="Rectangle 15345"/>
                        <wps:cNvSpPr/>
                        <wps:spPr>
                          <a:xfrm>
                            <a:off x="14021" y="194510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6" name="Rectangle 15346"/>
                        <wps:cNvSpPr/>
                        <wps:spPr>
                          <a:xfrm>
                            <a:off x="14021" y="228343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7" name="Rectangle 15347"/>
                        <wps:cNvSpPr/>
                        <wps:spPr>
                          <a:xfrm>
                            <a:off x="14021" y="2621763"/>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8" name="Rectangle 15348"/>
                        <wps:cNvSpPr/>
                        <wps:spPr>
                          <a:xfrm>
                            <a:off x="14021" y="296009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49" name="Rectangle 15349"/>
                        <wps:cNvSpPr/>
                        <wps:spPr>
                          <a:xfrm>
                            <a:off x="14021" y="329841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0" name="Rectangle 15350"/>
                        <wps:cNvSpPr/>
                        <wps:spPr>
                          <a:xfrm>
                            <a:off x="14021" y="363674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1" name="Rectangle 15351"/>
                        <wps:cNvSpPr/>
                        <wps:spPr>
                          <a:xfrm>
                            <a:off x="14021" y="397507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2" name="Rectangle 15352"/>
                        <wps:cNvSpPr/>
                        <wps:spPr>
                          <a:xfrm>
                            <a:off x="14021" y="431365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3" name="Rectangle 15353"/>
                        <wps:cNvSpPr/>
                        <wps:spPr>
                          <a:xfrm>
                            <a:off x="14021" y="465198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4" name="Rectangle 15354"/>
                        <wps:cNvSpPr/>
                        <wps:spPr>
                          <a:xfrm>
                            <a:off x="14021" y="4990313"/>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5" name="Rectangle 15355"/>
                        <wps:cNvSpPr/>
                        <wps:spPr>
                          <a:xfrm>
                            <a:off x="14021" y="5328642"/>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6" name="Rectangle 15356"/>
                        <wps:cNvSpPr/>
                        <wps:spPr>
                          <a:xfrm>
                            <a:off x="14021" y="5666969"/>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7" name="Rectangle 15357"/>
                        <wps:cNvSpPr/>
                        <wps:spPr>
                          <a:xfrm>
                            <a:off x="14021" y="6005296"/>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8" name="Rectangle 15358"/>
                        <wps:cNvSpPr/>
                        <wps:spPr>
                          <a:xfrm>
                            <a:off x="14021" y="634362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59" name="Rectangle 15359"/>
                        <wps:cNvSpPr/>
                        <wps:spPr>
                          <a:xfrm>
                            <a:off x="14021" y="6683858"/>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5360" name="Rectangle 15360"/>
                        <wps:cNvSpPr/>
                        <wps:spPr>
                          <a:xfrm>
                            <a:off x="14021" y="7022186"/>
                            <a:ext cx="50673" cy="224379"/>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15364" name="Picture 15364"/>
                          <pic:cNvPicPr/>
                        </pic:nvPicPr>
                        <pic:blipFill>
                          <a:blip r:embed="rId26"/>
                          <a:stretch>
                            <a:fillRect/>
                          </a:stretch>
                        </pic:blipFill>
                        <pic:spPr>
                          <a:xfrm>
                            <a:off x="0" y="0"/>
                            <a:ext cx="5582412" cy="7606284"/>
                          </a:xfrm>
                          <a:prstGeom prst="rect">
                            <a:avLst/>
                          </a:prstGeom>
                        </pic:spPr>
                      </pic:pic>
                    </wpg:wgp>
                  </a:graphicData>
                </a:graphic>
              </wp:anchor>
            </w:drawing>
          </mc:Choice>
          <mc:Fallback xmlns:a="http://schemas.openxmlformats.org/drawingml/2006/main">
            <w:pict>
              <v:group id="Group 201585" style="width:439.56pt;height:598.92pt;position:absolute;mso-position-horizontal-relative:text;mso-position-horizontal:absolute;margin-left:20.04pt;mso-position-vertical-relative:text;margin-top:0pt;" coordsize="55824,76062">
                <v:rect id="Rectangle 15340" style="position:absolute;width:506;height:2243;left:140;top:251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1" style="position:absolute;width:506;height:2243;left:140;top:589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2" style="position:absolute;width:506;height:2243;left:140;top:928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3" style="position:absolute;width:506;height:2243;left:140;top:1266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4" style="position:absolute;width:506;height:2243;left:140;top:1606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5" style="position:absolute;width:506;height:2243;left:140;top:1945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6" style="position:absolute;width:506;height:2243;left:140;top:228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7" style="position:absolute;width:506;height:2243;left:140;top:2621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8" style="position:absolute;width:506;height:2243;left:140;top:2960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49" style="position:absolute;width:506;height:2243;left:140;top:3298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0" style="position:absolute;width:506;height:2243;left:140;top:363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1" style="position:absolute;width:506;height:2243;left:140;top:3975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2" style="position:absolute;width:506;height:2243;left:140;top:431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3" style="position:absolute;width:506;height:2243;left:140;top:4651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4" style="position:absolute;width:506;height:2243;left:140;top:49903;"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5" style="position:absolute;width:506;height:2243;left:140;top:5328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6" style="position:absolute;width:506;height:2243;left:140;top:56669;"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7" style="position:absolute;width:506;height:2243;left:140;top:600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8" style="position:absolute;width:506;height:2243;left:140;top:6343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59" style="position:absolute;width:506;height:2243;left:140;top:6683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15360" style="position:absolute;width:506;height:2243;left:140;top:70221;"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15364" style="position:absolute;width:55824;height:76062;left:0;top:0;" filled="f">
                  <v:imagedata r:id="rId34"/>
                </v:shape>
                <w10:wrap type="square"/>
              </v:group>
            </w:pict>
          </mc:Fallback>
        </mc:AlternateContent>
      </w:r>
      <w:r>
        <w:br w:type="page"/>
      </w:r>
    </w:p>
    <w:p w:rsidR="00DA6119" w:rsidRDefault="00AD04D0">
      <w:pPr>
        <w:spacing w:after="0" w:line="259" w:lineRule="auto"/>
        <w:ind w:left="-2291" w:right="173" w:firstLine="0"/>
      </w:pPr>
      <w:r>
        <w:rPr>
          <w:rFonts w:ascii="Calibri" w:eastAsia="Calibri" w:hAnsi="Calibri" w:cs="Calibri"/>
          <w:noProof/>
        </w:rPr>
        <mc:AlternateContent>
          <mc:Choice Requires="wpg">
            <w:drawing>
              <wp:anchor distT="0" distB="0" distL="114300" distR="114300" simplePos="0" relativeHeight="251798528"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152" name="Group 20115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415" name="Rectangle 1541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416" name="Rectangle 15416"/>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152" style="width:12.7031pt;height:279.582pt;position:absolute;mso-position-horizontal-relative:page;mso-position-horizontal:absolute;margin-left:682.278pt;mso-position-vertical-relative:page;margin-top:532.338pt;" coordsize="1613,35506">
                <v:rect id="Rectangle 1541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41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101 de 174 </w:t>
                        </w:r>
                      </w:p>
                    </w:txbxContent>
                  </v:textbox>
                </v:rect>
                <w10:wrap type="topAndBottom"/>
              </v:group>
            </w:pict>
          </mc:Fallback>
        </mc:AlternateContent>
      </w:r>
      <w:r>
        <w:rPr>
          <w:noProof/>
        </w:rPr>
        <w:drawing>
          <wp:anchor distT="0" distB="0" distL="114300" distR="114300" simplePos="0" relativeHeight="251799552" behindDoc="0" locked="0" layoutInCell="1" allowOverlap="0">
            <wp:simplePos x="0" y="0"/>
            <wp:positionH relativeFrom="column">
              <wp:posOffset>548640</wp:posOffset>
            </wp:positionH>
            <wp:positionV relativeFrom="paragraph">
              <wp:posOffset>-3574262</wp:posOffset>
            </wp:positionV>
            <wp:extent cx="5580888" cy="7897369"/>
            <wp:effectExtent l="0" t="0" r="0" b="0"/>
            <wp:wrapSquare wrapText="bothSides"/>
            <wp:docPr id="15412" name="Picture 15412"/>
            <wp:cNvGraphicFramePr/>
            <a:graphic xmlns:a="http://schemas.openxmlformats.org/drawingml/2006/main">
              <a:graphicData uri="http://schemas.openxmlformats.org/drawingml/2006/picture">
                <pic:pic xmlns:pic="http://schemas.openxmlformats.org/drawingml/2006/picture">
                  <pic:nvPicPr>
                    <pic:cNvPr id="15412" name="Picture 15412"/>
                    <pic:cNvPicPr/>
                  </pic:nvPicPr>
                  <pic:blipFill>
                    <a:blip r:embed="rId24"/>
                    <a:stretch>
                      <a:fillRect/>
                    </a:stretch>
                  </pic:blipFill>
                  <pic:spPr>
                    <a:xfrm>
                      <a:off x="0" y="0"/>
                      <a:ext cx="5580888" cy="7897369"/>
                    </a:xfrm>
                    <a:prstGeom prst="rect">
                      <a:avLst/>
                    </a:prstGeom>
                  </pic:spPr>
                </pic:pic>
              </a:graphicData>
            </a:graphic>
          </wp:anchor>
        </w:drawing>
      </w:r>
    </w:p>
    <w:p w:rsidR="00DA6119" w:rsidRDefault="00AD04D0">
      <w:pPr>
        <w:spacing w:after="0" w:line="259" w:lineRule="auto"/>
        <w:ind w:left="-2291" w:right="380" w:firstLine="0"/>
      </w:pPr>
      <w:r>
        <w:rPr>
          <w:rFonts w:ascii="Calibri" w:eastAsia="Calibri" w:hAnsi="Calibri" w:cs="Calibri"/>
          <w:noProof/>
        </w:rPr>
        <mc:AlternateContent>
          <mc:Choice Requires="wpg">
            <w:drawing>
              <wp:anchor distT="0" distB="0" distL="114300" distR="114300" simplePos="0" relativeHeight="251800576"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1931" name="Group 20193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463" name="Rectangle 1546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464" name="Rectangle 15464"/>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1931" style="width:12.7031pt;height:279.582pt;position:absolute;mso-position-horizontal-relative:page;mso-position-horizontal:absolute;margin-left:682.278pt;mso-position-vertical-relative:page;margin-top:532.338pt;" coordsize="1613,35506">
                <v:rect id="Rectangle 1546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46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102 de 174 </w:t>
                        </w:r>
                      </w:p>
                    </w:txbxContent>
                  </v:textbox>
                </v:rect>
                <w10:wrap type="topAndBottom"/>
              </v:group>
            </w:pict>
          </mc:Fallback>
        </mc:AlternateContent>
      </w:r>
      <w:r>
        <w:rPr>
          <w:noProof/>
        </w:rPr>
        <w:drawing>
          <wp:anchor distT="0" distB="0" distL="114300" distR="114300" simplePos="0" relativeHeight="251801600" behindDoc="0" locked="0" layoutInCell="1" allowOverlap="0">
            <wp:simplePos x="0" y="0"/>
            <wp:positionH relativeFrom="column">
              <wp:posOffset>419100</wp:posOffset>
            </wp:positionH>
            <wp:positionV relativeFrom="paragraph">
              <wp:posOffset>-3450818</wp:posOffset>
            </wp:positionV>
            <wp:extent cx="5579364" cy="7898893"/>
            <wp:effectExtent l="0" t="0" r="0" b="0"/>
            <wp:wrapSquare wrapText="bothSides"/>
            <wp:docPr id="15460" name="Picture 15460"/>
            <wp:cNvGraphicFramePr/>
            <a:graphic xmlns:a="http://schemas.openxmlformats.org/drawingml/2006/main">
              <a:graphicData uri="http://schemas.openxmlformats.org/drawingml/2006/picture">
                <pic:pic xmlns:pic="http://schemas.openxmlformats.org/drawingml/2006/picture">
                  <pic:nvPicPr>
                    <pic:cNvPr id="15460" name="Picture 15460"/>
                    <pic:cNvPicPr/>
                  </pic:nvPicPr>
                  <pic:blipFill>
                    <a:blip r:embed="rId27"/>
                    <a:stretch>
                      <a:fillRect/>
                    </a:stretch>
                  </pic:blipFill>
                  <pic:spPr>
                    <a:xfrm>
                      <a:off x="0" y="0"/>
                      <a:ext cx="5579364" cy="7898893"/>
                    </a:xfrm>
                    <a:prstGeom prst="rect">
                      <a:avLst/>
                    </a:prstGeom>
                  </pic:spPr>
                </pic:pic>
              </a:graphicData>
            </a:graphic>
          </wp:anchor>
        </w:drawing>
      </w:r>
    </w:p>
    <w:p w:rsidR="00DA6119" w:rsidRDefault="00AD04D0">
      <w:pPr>
        <w:spacing w:after="5323" w:line="259" w:lineRule="auto"/>
        <w:ind w:left="-2291" w:right="164" w:firstLine="0"/>
      </w:pPr>
      <w:r>
        <w:rPr>
          <w:rFonts w:ascii="Calibri" w:eastAsia="Calibri" w:hAnsi="Calibri" w:cs="Calibri"/>
          <w:noProof/>
        </w:rPr>
        <mc:AlternateContent>
          <mc:Choice Requires="wpg">
            <w:drawing>
              <wp:anchor distT="0" distB="0" distL="114300" distR="114300" simplePos="0" relativeHeight="25180262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2138" name="Group 20213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513" name="Rectangle 1551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w:t>
                              </w:r>
                              <w:r>
                                <w:rPr>
                                  <w:sz w:val="12"/>
                                </w:rPr>
                                <w:t xml:space="preserve">n: https://candelaria.sedelectronica.es/ </w:t>
                              </w:r>
                            </w:p>
                          </w:txbxContent>
                        </wps:txbx>
                        <wps:bodyPr horzOverflow="overflow" vert="horz" lIns="0" tIns="0" rIns="0" bIns="0" rtlCol="0">
                          <a:noAutofit/>
                        </wps:bodyPr>
                      </wps:wsp>
                      <wps:wsp>
                        <wps:cNvPr id="15514" name="Rectangle 15514"/>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138" style="width:12.7031pt;height:279.582pt;position:absolute;mso-position-horizontal-relative:page;mso-position-horizontal:absolute;margin-left:682.278pt;mso-position-vertical-relative:page;margin-top:532.338pt;" coordsize="1613,35506">
                <v:rect id="Rectangle 1551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51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103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3648" behindDoc="0" locked="0" layoutInCell="1" allowOverlap="1">
                <wp:simplePos x="0" y="0"/>
                <wp:positionH relativeFrom="column">
                  <wp:posOffset>507492</wp:posOffset>
                </wp:positionH>
                <wp:positionV relativeFrom="paragraph">
                  <wp:posOffset>-4186910</wp:posOffset>
                </wp:positionV>
                <wp:extent cx="5628133" cy="7950708"/>
                <wp:effectExtent l="0" t="0" r="0" b="0"/>
                <wp:wrapSquare wrapText="bothSides"/>
                <wp:docPr id="202137" name="Group 202137"/>
                <wp:cNvGraphicFramePr/>
                <a:graphic xmlns:a="http://schemas.openxmlformats.org/drawingml/2006/main">
                  <a:graphicData uri="http://schemas.microsoft.com/office/word/2010/wordprocessingGroup">
                    <wpg:wgp>
                      <wpg:cNvGrpSpPr/>
                      <wpg:grpSpPr>
                        <a:xfrm>
                          <a:off x="0" y="0"/>
                          <a:ext cx="5628133" cy="7950708"/>
                          <a:chOff x="0" y="0"/>
                          <a:chExt cx="5628133" cy="7950708"/>
                        </a:xfrm>
                      </wpg:grpSpPr>
                      <pic:pic xmlns:pic="http://schemas.openxmlformats.org/drawingml/2006/picture">
                        <pic:nvPicPr>
                          <pic:cNvPr id="15508" name="Picture 15508"/>
                          <pic:cNvPicPr/>
                        </pic:nvPicPr>
                        <pic:blipFill>
                          <a:blip r:embed="rId29"/>
                          <a:stretch>
                            <a:fillRect/>
                          </a:stretch>
                        </pic:blipFill>
                        <pic:spPr>
                          <a:xfrm>
                            <a:off x="0" y="0"/>
                            <a:ext cx="5582412" cy="7888224"/>
                          </a:xfrm>
                          <a:prstGeom prst="rect">
                            <a:avLst/>
                          </a:prstGeom>
                        </pic:spPr>
                      </pic:pic>
                      <pic:pic xmlns:pic="http://schemas.openxmlformats.org/drawingml/2006/picture">
                        <pic:nvPicPr>
                          <pic:cNvPr id="15510" name="Picture 15510"/>
                          <pic:cNvPicPr/>
                        </pic:nvPicPr>
                        <pic:blipFill>
                          <a:blip r:embed="rId28"/>
                          <a:stretch>
                            <a:fillRect/>
                          </a:stretch>
                        </pic:blipFill>
                        <pic:spPr>
                          <a:xfrm>
                            <a:off x="47244" y="53339"/>
                            <a:ext cx="5580889" cy="7897369"/>
                          </a:xfrm>
                          <a:prstGeom prst="rect">
                            <a:avLst/>
                          </a:prstGeom>
                        </pic:spPr>
                      </pic:pic>
                    </wpg:wgp>
                  </a:graphicData>
                </a:graphic>
              </wp:anchor>
            </w:drawing>
          </mc:Choice>
          <mc:Fallback xmlns:a="http://schemas.openxmlformats.org/drawingml/2006/main">
            <w:pict>
              <v:group id="Group 202137" style="width:443.16pt;height:626.04pt;position:absolute;mso-position-horizontal-relative:text;mso-position-horizontal:absolute;margin-left:39.96pt;mso-position-vertical-relative:text;margin-top:-329.678pt;" coordsize="56281,79507">
                <v:shape id="Picture 15508" style="position:absolute;width:55824;height:78882;left:0;top:0;" filled="f">
                  <v:imagedata r:id="rId37"/>
                </v:shape>
                <v:shape id="Picture 15510" style="position:absolute;width:55808;height:78973;left:472;top:533;" filled="f">
                  <v:imagedata r:id="rId35"/>
                </v:shape>
                <w10:wrap type="square"/>
              </v:group>
            </w:pict>
          </mc:Fallback>
        </mc:AlternateContent>
      </w:r>
    </w:p>
    <w:p w:rsidR="00DA6119" w:rsidRDefault="00AD04D0">
      <w:pPr>
        <w:spacing w:after="0" w:line="259" w:lineRule="auto"/>
        <w:ind w:left="423" w:right="164" w:firstLine="0"/>
      </w:pPr>
      <w:r>
        <w:rPr>
          <w:rFonts w:ascii="Times New Roman" w:eastAsia="Times New Roman" w:hAnsi="Times New Roman" w:cs="Times New Roman"/>
          <w:b/>
          <w:sz w:val="24"/>
        </w:rPr>
        <w:t xml:space="preserve"> </w:t>
      </w:r>
    </w:p>
    <w:p w:rsidR="00DA6119" w:rsidRDefault="00AD04D0">
      <w:pPr>
        <w:spacing w:after="0" w:line="259" w:lineRule="auto"/>
        <w:ind w:left="-2291" w:right="613" w:firstLine="0"/>
        <w:jc w:val="left"/>
      </w:pPr>
      <w:r>
        <w:rPr>
          <w:rFonts w:ascii="Calibri" w:eastAsia="Calibri" w:hAnsi="Calibri" w:cs="Calibri"/>
          <w:noProof/>
        </w:rPr>
        <mc:AlternateContent>
          <mc:Choice Requires="wpg">
            <w:drawing>
              <wp:anchor distT="0" distB="0" distL="114300" distR="114300" simplePos="0" relativeHeight="25180467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2222" name="Group 20222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549" name="Rectangle 15549"/>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550" name="Rectangle 15550"/>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w:t>
                              </w:r>
                              <w:r>
                                <w:rPr>
                                  <w:sz w:val="12"/>
                                </w:rPr>
                                <w:t xml:space="preserve">firmado electrónicamente desde la plataforma esPublico Gestiona | Página 104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222" style="width:12.7031pt;height:279.582pt;position:absolute;mso-position-horizontal-relative:page;mso-position-horizontal:absolute;margin-left:682.278pt;mso-position-vertical-relative:page;margin-top:532.338pt;" coordsize="1613,35506">
                <v:rect id="Rectangle 1554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550"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104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05696" behindDoc="0" locked="0" layoutInCell="1" allowOverlap="1">
                <wp:simplePos x="0" y="0"/>
                <wp:positionH relativeFrom="column">
                  <wp:posOffset>268224</wp:posOffset>
                </wp:positionH>
                <wp:positionV relativeFrom="paragraph">
                  <wp:posOffset>0</wp:posOffset>
                </wp:positionV>
                <wp:extent cx="5582412" cy="7888224"/>
                <wp:effectExtent l="0" t="0" r="0" b="0"/>
                <wp:wrapSquare wrapText="bothSides"/>
                <wp:docPr id="202221" name="Group 202221"/>
                <wp:cNvGraphicFramePr/>
                <a:graphic xmlns:a="http://schemas.openxmlformats.org/drawingml/2006/main">
                  <a:graphicData uri="http://schemas.microsoft.com/office/word/2010/wordprocessingGroup">
                    <wpg:wgp>
                      <wpg:cNvGrpSpPr/>
                      <wpg:grpSpPr>
                        <a:xfrm>
                          <a:off x="0" y="0"/>
                          <a:ext cx="5582412" cy="7888224"/>
                          <a:chOff x="0" y="0"/>
                          <a:chExt cx="5582412" cy="7888224"/>
                        </a:xfrm>
                      </wpg:grpSpPr>
                      <wps:wsp>
                        <wps:cNvPr id="15534" name="Rectangle 15534"/>
                        <wps:cNvSpPr/>
                        <wps:spPr>
                          <a:xfrm>
                            <a:off x="305" y="619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35" name="Rectangle 15535"/>
                        <wps:cNvSpPr/>
                        <wps:spPr>
                          <a:xfrm>
                            <a:off x="305" y="34452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36" name="Rectangle 15536"/>
                        <wps:cNvSpPr/>
                        <wps:spPr>
                          <a:xfrm>
                            <a:off x="305" y="68285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37" name="Rectangle 15537"/>
                        <wps:cNvSpPr/>
                        <wps:spPr>
                          <a:xfrm>
                            <a:off x="305" y="102118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38" name="Rectangle 15538"/>
                        <wps:cNvSpPr/>
                        <wps:spPr>
                          <a:xfrm>
                            <a:off x="305" y="136103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39" name="Rectangle 15539"/>
                        <wps:cNvSpPr/>
                        <wps:spPr>
                          <a:xfrm>
                            <a:off x="305" y="169974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40" name="Rectangle 15540"/>
                        <wps:cNvSpPr/>
                        <wps:spPr>
                          <a:xfrm>
                            <a:off x="305" y="203807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41" name="Rectangle 15541"/>
                        <wps:cNvSpPr/>
                        <wps:spPr>
                          <a:xfrm>
                            <a:off x="305" y="2376398"/>
                            <a:ext cx="50673" cy="224381"/>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42" name="Rectangle 15542"/>
                        <wps:cNvSpPr/>
                        <wps:spPr>
                          <a:xfrm>
                            <a:off x="305" y="2714727"/>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43" name="Rectangle 15543"/>
                        <wps:cNvSpPr/>
                        <wps:spPr>
                          <a:xfrm>
                            <a:off x="305" y="3053055"/>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wps:wsp>
                        <wps:cNvPr id="15544" name="Rectangle 15544"/>
                        <wps:cNvSpPr/>
                        <wps:spPr>
                          <a:xfrm>
                            <a:off x="305" y="3391383"/>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sz w:val="24"/>
                                </w:rPr>
                                <w:t xml:space="preserve"> </w:t>
                              </w:r>
                            </w:p>
                          </w:txbxContent>
                        </wps:txbx>
                        <wps:bodyPr horzOverflow="overflow" vert="horz" lIns="0" tIns="0" rIns="0" bIns="0" rtlCol="0">
                          <a:noAutofit/>
                        </wps:bodyPr>
                      </wps:wsp>
                      <pic:pic xmlns:pic="http://schemas.openxmlformats.org/drawingml/2006/picture">
                        <pic:nvPicPr>
                          <pic:cNvPr id="15546" name="Picture 15546"/>
                          <pic:cNvPicPr/>
                        </pic:nvPicPr>
                        <pic:blipFill>
                          <a:blip r:embed="rId29"/>
                          <a:stretch>
                            <a:fillRect/>
                          </a:stretch>
                        </pic:blipFill>
                        <pic:spPr>
                          <a:xfrm>
                            <a:off x="0" y="0"/>
                            <a:ext cx="5582412" cy="7888224"/>
                          </a:xfrm>
                          <a:prstGeom prst="rect">
                            <a:avLst/>
                          </a:prstGeom>
                        </pic:spPr>
                      </pic:pic>
                    </wpg:wgp>
                  </a:graphicData>
                </a:graphic>
              </wp:anchor>
            </w:drawing>
          </mc:Choice>
          <mc:Fallback xmlns:a="http://schemas.openxmlformats.org/drawingml/2006/main">
            <w:pict>
              <v:group id="Group 202221" style="width:439.56pt;height:621.12pt;position:absolute;mso-position-horizontal-relative:text;mso-position-horizontal:absolute;margin-left:21.12pt;mso-position-vertical-relative:text;margin-top:0pt;" coordsize="55824,78882">
                <v:rect id="Rectangle 15534" style="position:absolute;width:506;height:2243;left:3;top:6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35" style="position:absolute;width:506;height:2243;left:3;top:3445;"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36" style="position:absolute;width:506;height:2243;left:3;top:6828;"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37" style="position:absolute;width:506;height:2243;left:3;top:10211;"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38" style="position:absolute;width:506;height:2243;left:3;top:1361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39" style="position:absolute;width:506;height:2243;left:3;top:1699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40" style="position:absolute;width:506;height:2243;left:3;top:2038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41" style="position:absolute;width:506;height:2243;left:3;top:2376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42" style="position:absolute;width:506;height:2243;left:3;top:27147;"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43" style="position:absolute;width:506;height:2243;left:3;top:30530;"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rect id="Rectangle 15544" style="position:absolute;width:506;height:2243;left:3;top:33913;" filled="f" stroked="f">
                  <v:textbox inset="0,0,0,0">
                    <w:txbxContent>
                      <w:p>
                        <w:pPr>
                          <w:spacing w:before="0" w:after="160" w:line="259" w:lineRule="auto"/>
                          <w:ind w:left="0" w:firstLine="0"/>
                          <w:jc w:val="left"/>
                        </w:pPr>
                        <w:r>
                          <w:rPr>
                            <w:rFonts w:cs="Times New Roman" w:hAnsi="Times New Roman" w:eastAsia="Times New Roman" w:ascii="Times New Roman"/>
                            <w:b w:val="1"/>
                            <w:sz w:val="24"/>
                          </w:rPr>
                          <w:t xml:space="preserve"> </w:t>
                        </w:r>
                      </w:p>
                    </w:txbxContent>
                  </v:textbox>
                </v:rect>
                <v:shape id="Picture 15546" style="position:absolute;width:55824;height:78882;left:0;top:0;" filled="f">
                  <v:imagedata r:id="rId37"/>
                </v:shape>
                <w10:wrap type="square"/>
              </v:group>
            </w:pict>
          </mc:Fallback>
        </mc:AlternateContent>
      </w:r>
      <w:r>
        <w:br w:type="page"/>
      </w:r>
    </w:p>
    <w:p w:rsidR="00DA6119" w:rsidRDefault="00AD04D0">
      <w:pPr>
        <w:spacing w:after="0" w:line="259" w:lineRule="auto"/>
        <w:ind w:left="602" w:firstLine="0"/>
        <w:jc w:val="left"/>
      </w:pPr>
      <w:r>
        <w:rPr>
          <w:noProof/>
        </w:rPr>
        <w:drawing>
          <wp:inline distT="0" distB="0" distL="0" distR="0">
            <wp:extent cx="5044440" cy="5036820"/>
            <wp:effectExtent l="0" t="0" r="0" b="0"/>
            <wp:docPr id="15579" name="Picture 15579"/>
            <wp:cNvGraphicFramePr/>
            <a:graphic xmlns:a="http://schemas.openxmlformats.org/drawingml/2006/main">
              <a:graphicData uri="http://schemas.openxmlformats.org/drawingml/2006/picture">
                <pic:pic xmlns:pic="http://schemas.openxmlformats.org/drawingml/2006/picture">
                  <pic:nvPicPr>
                    <pic:cNvPr id="15579" name="Picture 15579"/>
                    <pic:cNvPicPr/>
                  </pic:nvPicPr>
                  <pic:blipFill>
                    <a:blip r:embed="rId30"/>
                    <a:stretch>
                      <a:fillRect/>
                    </a:stretch>
                  </pic:blipFill>
                  <pic:spPr>
                    <a:xfrm>
                      <a:off x="0" y="0"/>
                      <a:ext cx="5044440" cy="5036820"/>
                    </a:xfrm>
                    <a:prstGeom prst="rect">
                      <a:avLst/>
                    </a:prstGeom>
                  </pic:spPr>
                </pic:pic>
              </a:graphicData>
            </a:graphic>
          </wp:inline>
        </w:drawing>
      </w:r>
    </w:p>
    <w:p w:rsidR="00DA6119" w:rsidRDefault="00AD04D0">
      <w:pPr>
        <w:spacing w:after="177" w:line="259" w:lineRule="auto"/>
        <w:ind w:left="602" w:right="1033" w:firstLine="0"/>
        <w:jc w:val="right"/>
      </w:pPr>
      <w:r>
        <w:rPr>
          <w:rFonts w:ascii="Times New Roman" w:eastAsia="Times New Roman" w:hAnsi="Times New Roman" w:cs="Times New Roman"/>
          <w:sz w:val="24"/>
        </w:rPr>
        <w:t xml:space="preserve"> </w:t>
      </w:r>
    </w:p>
    <w:p w:rsidR="00DA6119" w:rsidRDefault="00AD04D0">
      <w:pPr>
        <w:spacing w:after="237" w:line="259" w:lineRule="auto"/>
        <w:ind w:left="423" w:firstLine="0"/>
        <w:jc w:val="left"/>
      </w:pPr>
      <w:r>
        <w:rPr>
          <w:rFonts w:ascii="Times New Roman" w:eastAsia="Times New Roman" w:hAnsi="Times New Roman" w:cs="Times New Roman"/>
          <w:sz w:val="24"/>
        </w:rPr>
        <w:t xml:space="preserve"> </w:t>
      </w:r>
    </w:p>
    <w:p w:rsidR="00DA6119" w:rsidRDefault="00AD04D0">
      <w:pPr>
        <w:spacing w:after="232"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233" w:line="259" w:lineRule="auto"/>
        <w:ind w:left="423" w:firstLine="0"/>
        <w:jc w:val="left"/>
      </w:pPr>
      <w:r>
        <w:rPr>
          <w:rFonts w:ascii="Calibri" w:eastAsia="Calibri" w:hAnsi="Calibri" w:cs="Calibri"/>
          <w:noProof/>
        </w:rPr>
        <mc:AlternateContent>
          <mc:Choice Requires="wpg">
            <w:drawing>
              <wp:anchor distT="0" distB="0" distL="114300" distR="114300" simplePos="0" relativeHeight="251806720"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2448" name="Group 20244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582" name="Rectangle 1558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583" name="Rectangle 15583"/>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448" style="width:12.7031pt;height:279.582pt;position:absolute;mso-position-horizontal-relative:page;mso-position-horizontal:absolute;margin-left:682.278pt;mso-position-vertical-relative:page;margin-top:532.338pt;" coordsize="1613,35506">
                <v:rect id="Rectangle 1558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583"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105 de 174 </w:t>
                        </w:r>
                      </w:p>
                    </w:txbxContent>
                  </v:textbox>
                </v:rect>
                <w10:wrap type="topAndBottom"/>
              </v:group>
            </w:pict>
          </mc:Fallback>
        </mc:AlternateContent>
      </w:r>
      <w:r>
        <w:rPr>
          <w:rFonts w:ascii="Times New Roman" w:eastAsia="Times New Roman" w:hAnsi="Times New Roman" w:cs="Times New Roman"/>
          <w:b/>
          <w:sz w:val="24"/>
        </w:rPr>
        <w:t xml:space="preserve"> </w:t>
      </w:r>
    </w:p>
    <w:p w:rsidR="00DA6119" w:rsidRDefault="00AD04D0">
      <w:pPr>
        <w:spacing w:after="232"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232"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232"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0" w:line="259" w:lineRule="auto"/>
        <w:ind w:left="-2291" w:right="497" w:firstLine="0"/>
      </w:pPr>
      <w:r>
        <w:rPr>
          <w:rFonts w:ascii="Calibri" w:eastAsia="Calibri" w:hAnsi="Calibri" w:cs="Calibri"/>
          <w:noProof/>
        </w:rPr>
        <mc:AlternateContent>
          <mc:Choice Requires="wpg">
            <w:drawing>
              <wp:anchor distT="0" distB="0" distL="114300" distR="114300" simplePos="0" relativeHeight="25180774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2458" name="Group 20245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630" name="Rectangle 1563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631" name="Rectangle 15631"/>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w:t>
                              </w:r>
                              <w:r>
                                <w:rPr>
                                  <w:sz w:val="12"/>
                                </w:rPr>
                                <w:t xml:space="preserve">aforma esPublico Gestiona | Página 106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458" style="width:12.7031pt;height:279.582pt;position:absolute;mso-position-horizontal-relative:page;mso-position-horizontal:absolute;margin-left:682.278pt;mso-position-vertical-relative:page;margin-top:532.338pt;" coordsize="1613,35506">
                <v:rect id="Rectangle 1563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63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106 de 174 </w:t>
                        </w:r>
                      </w:p>
                    </w:txbxContent>
                  </v:textbox>
                </v:rect>
                <w10:wrap type="topAndBottom"/>
              </v:group>
            </w:pict>
          </mc:Fallback>
        </mc:AlternateContent>
      </w:r>
      <w:r>
        <w:rPr>
          <w:noProof/>
        </w:rPr>
        <w:drawing>
          <wp:anchor distT="0" distB="0" distL="114300" distR="114300" simplePos="0" relativeHeight="251808768" behindDoc="0" locked="0" layoutInCell="1" allowOverlap="0">
            <wp:simplePos x="0" y="0"/>
            <wp:positionH relativeFrom="column">
              <wp:posOffset>342900</wp:posOffset>
            </wp:positionH>
            <wp:positionV relativeFrom="paragraph">
              <wp:posOffset>-3991838</wp:posOffset>
            </wp:positionV>
            <wp:extent cx="5580888" cy="7897369"/>
            <wp:effectExtent l="0" t="0" r="0" b="0"/>
            <wp:wrapSquare wrapText="bothSides"/>
            <wp:docPr id="15627" name="Picture 15627"/>
            <wp:cNvGraphicFramePr/>
            <a:graphic xmlns:a="http://schemas.openxmlformats.org/drawingml/2006/main">
              <a:graphicData uri="http://schemas.openxmlformats.org/drawingml/2006/picture">
                <pic:pic xmlns:pic="http://schemas.openxmlformats.org/drawingml/2006/picture">
                  <pic:nvPicPr>
                    <pic:cNvPr id="15627" name="Picture 15627"/>
                    <pic:cNvPicPr/>
                  </pic:nvPicPr>
                  <pic:blipFill>
                    <a:blip r:embed="rId36"/>
                    <a:stretch>
                      <a:fillRect/>
                    </a:stretch>
                  </pic:blipFill>
                  <pic:spPr>
                    <a:xfrm>
                      <a:off x="0" y="0"/>
                      <a:ext cx="5580888" cy="7897369"/>
                    </a:xfrm>
                    <a:prstGeom prst="rect">
                      <a:avLst/>
                    </a:prstGeom>
                  </pic:spPr>
                </pic:pic>
              </a:graphicData>
            </a:graphic>
          </wp:anchor>
        </w:drawing>
      </w:r>
    </w:p>
    <w:p w:rsidR="00DA6119" w:rsidRDefault="00AD04D0">
      <w:pPr>
        <w:spacing w:after="0" w:line="259" w:lineRule="auto"/>
        <w:ind w:left="-2291" w:right="152" w:firstLine="0"/>
        <w:jc w:val="left"/>
      </w:pPr>
      <w:r>
        <w:rPr>
          <w:rFonts w:ascii="Calibri" w:eastAsia="Calibri" w:hAnsi="Calibri" w:cs="Calibri"/>
          <w:noProof/>
        </w:rPr>
        <mc:AlternateContent>
          <mc:Choice Requires="wpg">
            <w:drawing>
              <wp:anchor distT="0" distB="0" distL="114300" distR="114300" simplePos="0" relativeHeight="25180979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2651" name="Group 20265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688" name="Rectangle 1568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689" name="Rectangle 15689"/>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651" style="width:12.7031pt;height:279.582pt;position:absolute;mso-position-horizontal-relative:page;mso-position-horizontal:absolute;margin-left:682.278pt;mso-position-vertical-relative:page;margin-top:532.338pt;" coordsize="1613,35506">
                <v:rect id="Rectangle 1568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689"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107 de 174 </w:t>
                        </w:r>
                      </w:p>
                    </w:txbxContent>
                  </v:textbox>
                </v:rect>
                <w10:wrap type="topAndBottom"/>
              </v:group>
            </w:pict>
          </mc:Fallback>
        </mc:AlternateContent>
      </w:r>
      <w:r>
        <w:rPr>
          <w:noProof/>
        </w:rPr>
        <w:drawing>
          <wp:anchor distT="0" distB="0" distL="114300" distR="114300" simplePos="0" relativeHeight="251810816" behindDoc="0" locked="0" layoutInCell="1" allowOverlap="0">
            <wp:simplePos x="0" y="0"/>
            <wp:positionH relativeFrom="column">
              <wp:posOffset>563880</wp:posOffset>
            </wp:positionH>
            <wp:positionV relativeFrom="paragraph">
              <wp:posOffset>-4087850</wp:posOffset>
            </wp:positionV>
            <wp:extent cx="5579364" cy="4495800"/>
            <wp:effectExtent l="0" t="0" r="0" b="0"/>
            <wp:wrapSquare wrapText="bothSides"/>
            <wp:docPr id="15685" name="Picture 15685"/>
            <wp:cNvGraphicFramePr/>
            <a:graphic xmlns:a="http://schemas.openxmlformats.org/drawingml/2006/main">
              <a:graphicData uri="http://schemas.openxmlformats.org/drawingml/2006/picture">
                <pic:pic xmlns:pic="http://schemas.openxmlformats.org/drawingml/2006/picture">
                  <pic:nvPicPr>
                    <pic:cNvPr id="15685" name="Picture 15685"/>
                    <pic:cNvPicPr/>
                  </pic:nvPicPr>
                  <pic:blipFill>
                    <a:blip r:embed="rId32"/>
                    <a:stretch>
                      <a:fillRect/>
                    </a:stretch>
                  </pic:blipFill>
                  <pic:spPr>
                    <a:xfrm>
                      <a:off x="0" y="0"/>
                      <a:ext cx="5579364" cy="4495800"/>
                    </a:xfrm>
                    <a:prstGeom prst="rect">
                      <a:avLst/>
                    </a:prstGeom>
                  </pic:spPr>
                </pic:pic>
              </a:graphicData>
            </a:graphic>
          </wp:anchor>
        </w:drawing>
      </w:r>
    </w:p>
    <w:p w:rsidR="00DA6119" w:rsidRDefault="00AD04D0">
      <w:pPr>
        <w:spacing w:after="266" w:line="259" w:lineRule="auto"/>
        <w:ind w:left="423" w:right="152" w:firstLine="0"/>
        <w:jc w:val="left"/>
      </w:pPr>
      <w:r>
        <w:rPr>
          <w:rFonts w:ascii="Times New Roman" w:eastAsia="Times New Roman" w:hAnsi="Times New Roman" w:cs="Times New Roman"/>
          <w:b/>
          <w:sz w:val="24"/>
        </w:rPr>
        <w:t xml:space="preserve"> </w:t>
      </w:r>
    </w:p>
    <w:p w:rsidR="00DA6119" w:rsidRDefault="00AD04D0">
      <w:pPr>
        <w:spacing w:after="96" w:line="259" w:lineRule="auto"/>
        <w:ind w:left="418"/>
        <w:jc w:val="left"/>
      </w:pPr>
      <w:r>
        <w:rPr>
          <w:rFonts w:ascii="Times New Roman" w:eastAsia="Times New Roman" w:hAnsi="Times New Roman" w:cs="Times New Roman"/>
          <w:sz w:val="24"/>
        </w:rPr>
        <w:t>...”.</w:t>
      </w:r>
      <w:r>
        <w:rPr>
          <w:rFonts w:ascii="Times New Roman" w:eastAsia="Times New Roman" w:hAnsi="Times New Roman" w:cs="Times New Roman"/>
          <w:sz w:val="24"/>
        </w:rPr>
        <w:t xml:space="preserve"> </w:t>
      </w:r>
    </w:p>
    <w:p w:rsidR="00DA6119" w:rsidRDefault="00AD04D0">
      <w:pPr>
        <w:spacing w:after="271"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Times New Roman" w:eastAsia="Times New Roman" w:hAnsi="Times New Roman" w:cs="Times New Roman"/>
          <w:sz w:val="24"/>
        </w:rPr>
        <w:t xml:space="preserve"> </w:t>
      </w:r>
    </w:p>
    <w:p w:rsidR="00DA6119" w:rsidRDefault="00AD04D0">
      <w:pPr>
        <w:spacing w:after="4" w:line="249" w:lineRule="auto"/>
        <w:ind w:left="418" w:right="363"/>
      </w:pPr>
      <w:r>
        <w:rPr>
          <w:b/>
          <w:sz w:val="24"/>
        </w:rPr>
        <w:t xml:space="preserve">5.- </w:t>
      </w:r>
      <w:r>
        <w:rPr>
          <w:b/>
          <w:sz w:val="24"/>
        </w:rPr>
        <w:t>Expediente 12985/2021. Convenio de colaboración entre el Cabildo Insular de Tenerife y el Ayuntamiento de Candelaria en relación a la prestación por este último del servicio de Transporte Urbano y a la Demanda de personas viajeras por carretera.</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b/>
          <w:sz w:val="24"/>
        </w:rPr>
        <w:t xml:space="preserve"> </w:t>
      </w:r>
    </w:p>
    <w:p w:rsidR="00DA6119" w:rsidRDefault="00AD04D0">
      <w:pPr>
        <w:spacing w:after="0" w:line="259" w:lineRule="auto"/>
        <w:ind w:left="423" w:firstLine="0"/>
        <w:jc w:val="left"/>
      </w:pPr>
      <w:r>
        <w:rPr>
          <w:b/>
          <w:sz w:val="24"/>
        </w:rPr>
        <w:t xml:space="preserve"> </w:t>
      </w:r>
    </w:p>
    <w:p w:rsidR="00DA6119" w:rsidRDefault="00AD04D0">
      <w:pPr>
        <w:spacing w:line="249" w:lineRule="auto"/>
        <w:ind w:left="418" w:right="364"/>
      </w:pPr>
      <w:r>
        <w:rPr>
          <w:b/>
        </w:rPr>
        <w:t>Const</w:t>
      </w:r>
      <w:r>
        <w:rPr>
          <w:b/>
        </w:rPr>
        <w:t xml:space="preserve">a en el expediente Informe de Intervención emitido por Don Nicolás Rojo Garnica, que desempeña el puesto de trabajo de Interventor Municipal, de 23 de diciembre de 2021, del siguiente tenor literal: </w:t>
      </w:r>
    </w:p>
    <w:p w:rsidR="00DA6119" w:rsidRDefault="00AD04D0">
      <w:pPr>
        <w:spacing w:after="0" w:line="259" w:lineRule="auto"/>
        <w:ind w:left="423" w:firstLine="0"/>
        <w:jc w:val="left"/>
      </w:pPr>
      <w:r>
        <w:rPr>
          <w:rFonts w:ascii="Times New Roman" w:eastAsia="Times New Roman" w:hAnsi="Times New Roman" w:cs="Times New Roman"/>
          <w:b/>
          <w:sz w:val="24"/>
        </w:rPr>
        <w:t xml:space="preserve"> </w:t>
      </w:r>
    </w:p>
    <w:p w:rsidR="00DA6119" w:rsidRDefault="00AD04D0">
      <w:pPr>
        <w:spacing w:after="19" w:line="259" w:lineRule="auto"/>
        <w:ind w:left="423" w:firstLine="0"/>
        <w:jc w:val="left"/>
      </w:pPr>
      <w:r>
        <w:rPr>
          <w:b/>
        </w:rPr>
        <w:t xml:space="preserve"> </w:t>
      </w:r>
    </w:p>
    <w:p w:rsidR="00DA6119" w:rsidRDefault="00AD04D0">
      <w:pPr>
        <w:pStyle w:val="Ttulo2"/>
        <w:shd w:val="clear" w:color="auto" w:fill="auto"/>
        <w:ind w:left="54"/>
        <w:jc w:val="center"/>
      </w:pPr>
      <w:r>
        <w:rPr>
          <w:u w:val="single" w:color="000000"/>
          <w:shd w:val="clear" w:color="auto" w:fill="auto"/>
        </w:rPr>
        <w:t>“INFORME DE INTERVENCIÓN</w:t>
      </w:r>
      <w:r>
        <w:rPr>
          <w:shd w:val="clear" w:color="auto" w:fill="auto"/>
        </w:rPr>
        <w:t xml:space="preserve"> </w:t>
      </w:r>
    </w:p>
    <w:p w:rsidR="00DA6119" w:rsidRDefault="00AD04D0">
      <w:pPr>
        <w:spacing w:after="0" w:line="259" w:lineRule="auto"/>
        <w:ind w:left="423" w:firstLine="0"/>
        <w:jc w:val="left"/>
      </w:pPr>
      <w:r>
        <w:t xml:space="preserve"> </w:t>
      </w:r>
    </w:p>
    <w:p w:rsidR="00DA6119" w:rsidRDefault="00AD04D0">
      <w:pPr>
        <w:ind w:left="408" w:right="377" w:firstLine="708"/>
      </w:pPr>
      <w:r>
        <w:t xml:space="preserve">Visto el Convenio entre </w:t>
      </w:r>
      <w:r>
        <w:t>el Cabildo Insular de Tenerife y el Ayuntamientos de Candelaria, para la financiación del servicio del Transporte Urbano de personas por carretera, de manera anual, para atender los déficits operativos del servicio, con una tarifa de compensación inicial d</w:t>
      </w:r>
      <w:r>
        <w:t xml:space="preserve">e 1,45 euros por pasajero. </w:t>
      </w:r>
    </w:p>
    <w:p w:rsidR="00DA6119" w:rsidRDefault="00AD04D0">
      <w:pPr>
        <w:spacing w:after="160" w:line="259" w:lineRule="auto"/>
        <w:ind w:left="1131" w:firstLine="0"/>
        <w:jc w:val="left"/>
      </w:pPr>
      <w:r>
        <w:t xml:space="preserve"> </w:t>
      </w:r>
    </w:p>
    <w:p w:rsidR="00DA6119" w:rsidRDefault="00AD04D0">
      <w:pPr>
        <w:spacing w:after="135"/>
        <w:ind w:left="408" w:right="374" w:firstLine="360"/>
      </w:pPr>
      <w:r>
        <w:rPr>
          <w:rFonts w:ascii="Calibri" w:eastAsia="Calibri" w:hAnsi="Calibri" w:cs="Calibri"/>
          <w:noProof/>
        </w:rPr>
        <mc:AlternateContent>
          <mc:Choice Requires="wpg">
            <w:drawing>
              <wp:anchor distT="0" distB="0" distL="114300" distR="114300" simplePos="0" relativeHeight="25181184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2881" name="Group 20288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803" name="Rectangle 15803"/>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5804" name="Rectangle 15804"/>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881" style="width:12.7031pt;height:279.582pt;position:absolute;mso-position-horizontal-relative:page;mso-position-horizontal:absolute;margin-left:682.278pt;mso-position-vertical-relative:page;margin-top:532.338pt;" coordsize="1613,35506">
                <v:rect id="Rectangle 1580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80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108 de 174 </w:t>
                        </w:r>
                      </w:p>
                    </w:txbxContent>
                  </v:textbox>
                </v:rect>
                <w10:wrap type="square"/>
              </v:group>
            </w:pict>
          </mc:Fallback>
        </mc:AlternateContent>
      </w:r>
      <w:r>
        <w:t>Visto los artículos 47 y 48 de la Ley 40/2015 de 1 de octubre, de Régimen Jurídico del Sector Público, que definen a los Convenios, como acuerdos con efectos jurídicos adoptados por las Administraciones Públicas, con el objeto de mejorar la eficiencia de l</w:t>
      </w:r>
      <w:r>
        <w:t>a gestión pública, facilitar la utilización conjunta de medios y servicios públicos, contribuir a la realización de actividades de utilidad pública y cumplir con la legislación de estabilidad presupuestaria y sostenibilidad financiera, debiendo, quienes lo</w:t>
      </w:r>
      <w:r>
        <w:t>s suscriban tener capacidad para financiar los asumidos durante la vigencia del convenio.</w:t>
      </w:r>
      <w:r>
        <w:rPr>
          <w:rFonts w:ascii="Times New Roman" w:eastAsia="Times New Roman" w:hAnsi="Times New Roman" w:cs="Times New Roman"/>
          <w:sz w:val="24"/>
        </w:rPr>
        <w:t xml:space="preserve"> </w:t>
      </w:r>
    </w:p>
    <w:p w:rsidR="00DA6119" w:rsidRDefault="00AD04D0">
      <w:pPr>
        <w:ind w:left="793" w:right="472"/>
      </w:pPr>
      <w:r>
        <w:t xml:space="preserve">Vista la Cláusula octava relativa a las obligaciones derivadas de este Convenio:  </w:t>
      </w:r>
    </w:p>
    <w:p w:rsidR="00DA6119" w:rsidRDefault="00AD04D0">
      <w:pPr>
        <w:spacing w:after="0" w:line="259" w:lineRule="auto"/>
        <w:ind w:left="783" w:firstLine="0"/>
        <w:jc w:val="left"/>
      </w:pPr>
      <w:r>
        <w:t xml:space="preserve"> </w:t>
      </w:r>
    </w:p>
    <w:p w:rsidR="00DA6119" w:rsidRDefault="00AD04D0">
      <w:pPr>
        <w:numPr>
          <w:ilvl w:val="0"/>
          <w:numId w:val="15"/>
        </w:numPr>
        <w:ind w:right="316" w:hanging="360"/>
      </w:pPr>
      <w:r>
        <w:t>Implementar un número de teléfono, al objeto de que se pueda contratar los servi</w:t>
      </w:r>
      <w:r>
        <w:t xml:space="preserve">cios de transporte a la demanda.  </w:t>
      </w:r>
    </w:p>
    <w:p w:rsidR="00DA6119" w:rsidRDefault="00AD04D0">
      <w:pPr>
        <w:spacing w:after="0" w:line="259" w:lineRule="auto"/>
        <w:ind w:left="783" w:firstLine="0"/>
        <w:jc w:val="left"/>
      </w:pPr>
      <w:r>
        <w:t xml:space="preserve"> </w:t>
      </w:r>
    </w:p>
    <w:p w:rsidR="00DA6119" w:rsidRDefault="00AD04D0">
      <w:pPr>
        <w:numPr>
          <w:ilvl w:val="0"/>
          <w:numId w:val="15"/>
        </w:numPr>
        <w:ind w:right="316" w:hanging="360"/>
      </w:pPr>
      <w:r>
        <w:t>Acondicionar las paradas del servicio de referencia, especialmente en lo que se refiere a la accesibilidad de los PMR. Asimismo, instalará marquesinas en las citadas paradas, realizando su explotación comercial, en su c</w:t>
      </w:r>
      <w:r>
        <w:t xml:space="preserve">aso. </w:t>
      </w:r>
    </w:p>
    <w:p w:rsidR="00DA6119" w:rsidRDefault="00AD04D0">
      <w:pPr>
        <w:spacing w:after="0" w:line="259" w:lineRule="auto"/>
        <w:ind w:left="1143" w:firstLine="0"/>
        <w:jc w:val="left"/>
      </w:pPr>
      <w:r>
        <w:t xml:space="preserve"> </w:t>
      </w:r>
    </w:p>
    <w:p w:rsidR="00DA6119" w:rsidRDefault="00AD04D0">
      <w:pPr>
        <w:numPr>
          <w:ilvl w:val="0"/>
          <w:numId w:val="15"/>
        </w:numPr>
        <w:ind w:right="316" w:hanging="360"/>
      </w:pPr>
      <w:r>
        <w:t xml:space="preserve">Establecer las políticas de priorización del transporte público en el municipio, mediante la implantación de carriles segregados, preferencia en la señalización viaria y semafórica a favor del transporte público, así como una política de zona azul </w:t>
      </w:r>
      <w:r>
        <w:t xml:space="preserve">y aparcamientos disuasorios que favorezcan un uso racional del vehículo privado, que en cada caso procedan. </w:t>
      </w:r>
    </w:p>
    <w:p w:rsidR="00DA6119" w:rsidRDefault="00AD04D0">
      <w:pPr>
        <w:spacing w:after="0" w:line="259" w:lineRule="auto"/>
        <w:ind w:left="1143" w:firstLine="0"/>
        <w:jc w:val="left"/>
      </w:pPr>
      <w:r>
        <w:t xml:space="preserve"> </w:t>
      </w:r>
    </w:p>
    <w:p w:rsidR="00DA6119" w:rsidRDefault="00AD04D0">
      <w:pPr>
        <w:numPr>
          <w:ilvl w:val="0"/>
          <w:numId w:val="15"/>
        </w:numPr>
        <w:ind w:right="316" w:hanging="360"/>
      </w:pPr>
      <w:r>
        <w:t xml:space="preserve">Impulsar una campaña informativa del servicio, así como establecer la señalética en las paradas, indicando los puntos de correspondencia con las </w:t>
      </w:r>
      <w:r>
        <w:t xml:space="preserve">guaguas interurbanas y horarios del servicio.  </w:t>
      </w:r>
    </w:p>
    <w:p w:rsidR="00DA6119" w:rsidRDefault="00AD04D0">
      <w:pPr>
        <w:spacing w:after="0" w:line="259" w:lineRule="auto"/>
        <w:ind w:left="1143" w:firstLine="0"/>
        <w:jc w:val="left"/>
      </w:pPr>
      <w:r>
        <w:t xml:space="preserve"> </w:t>
      </w:r>
    </w:p>
    <w:p w:rsidR="00DA6119" w:rsidRDefault="00AD04D0">
      <w:pPr>
        <w:numPr>
          <w:ilvl w:val="0"/>
          <w:numId w:val="15"/>
        </w:numPr>
        <w:ind w:right="316" w:hanging="360"/>
      </w:pPr>
      <w:r>
        <w:t xml:space="preserve">Implementar un logotipo del servicio que deberá estar incorporado en los vehículos de las y los taxistas adheridas/os. Se deberá destacar en el mismo “la colaboración del Cabildo Insular de Tenerife”. </w:t>
      </w:r>
    </w:p>
    <w:p w:rsidR="00DA6119" w:rsidRDefault="00AD04D0">
      <w:pPr>
        <w:spacing w:after="0" w:line="259" w:lineRule="auto"/>
        <w:ind w:left="783" w:firstLine="0"/>
        <w:jc w:val="left"/>
      </w:pPr>
      <w:r>
        <w:t xml:space="preserve"> </w:t>
      </w:r>
    </w:p>
    <w:p w:rsidR="00DA6119" w:rsidRDefault="00AD04D0">
      <w:pPr>
        <w:ind w:left="408" w:right="472" w:firstLine="360"/>
      </w:pPr>
      <w:r>
        <w:t>Vi</w:t>
      </w:r>
      <w:r>
        <w:t xml:space="preserve">sto la vigencia del Convenio, por un periodo de cuatro años, desde el 1 de enero de 2020 hasta el 31 de diciembre de 2025. </w:t>
      </w:r>
    </w:p>
    <w:p w:rsidR="00DA6119" w:rsidRDefault="00AD04D0">
      <w:pPr>
        <w:spacing w:after="0" w:line="259" w:lineRule="auto"/>
        <w:ind w:left="783" w:firstLine="0"/>
        <w:jc w:val="left"/>
      </w:pPr>
      <w:r>
        <w:t xml:space="preserve"> </w:t>
      </w:r>
    </w:p>
    <w:p w:rsidR="00DA6119" w:rsidRDefault="00AD04D0">
      <w:pPr>
        <w:ind w:left="408" w:right="377" w:firstLine="360"/>
      </w:pPr>
      <w:r>
        <w:t>Considerando que la previsión inicial del coste anual del servicio, asciende a 248.969,42 Euros, siendo financiado por el Cabildo Insular en un 25 %, esto es, unos 62.242,35 Euros, que será aportado, previa presentación de un certificado del Secretario/a o</w:t>
      </w:r>
      <w:r>
        <w:t xml:space="preserve"> del/la Interventor/a del Ayuntamiento de la consignación inicial, en el primer trimestre del año, por lo que la aportación del Ayuntamiento, será de 186.727,07 Euros. </w:t>
      </w:r>
    </w:p>
    <w:p w:rsidR="00DA6119" w:rsidRDefault="00AD04D0">
      <w:pPr>
        <w:spacing w:after="0" w:line="259" w:lineRule="auto"/>
        <w:ind w:left="783" w:firstLine="0"/>
        <w:jc w:val="left"/>
      </w:pPr>
      <w:r>
        <w:t xml:space="preserve"> </w:t>
      </w:r>
    </w:p>
    <w:p w:rsidR="00DA6119" w:rsidRDefault="00AD04D0">
      <w:pPr>
        <w:ind w:left="408" w:right="377" w:firstLine="360"/>
      </w:pPr>
      <w:r>
        <w:t>Actualmente existe en el Presupuesto General municipal, aprobado definitivamente el 2</w:t>
      </w:r>
      <w:r>
        <w:t>7 de mayo de 2021, y publicado en el BOP de fecha 4 de junio, la aplicación presupuestaria 441.10-227.10, unas previsiones definitivas de 177.663,48 Euros (de los que 158.000,00 Euros, se aprobaron inicialmente y 19.663,48 Euros, consecuencia de un expedie</w:t>
      </w:r>
      <w:r>
        <w:t xml:space="preserve">nte de modificación presupuestaria). </w:t>
      </w:r>
    </w:p>
    <w:p w:rsidR="00DA6119" w:rsidRDefault="00AD04D0">
      <w:pPr>
        <w:spacing w:after="0" w:line="259" w:lineRule="auto"/>
        <w:ind w:left="783" w:firstLine="0"/>
        <w:jc w:val="left"/>
      </w:pPr>
      <w:r>
        <w:t xml:space="preserve"> </w:t>
      </w:r>
    </w:p>
    <w:p w:rsidR="00DA6119" w:rsidRDefault="00AD04D0">
      <w:pPr>
        <w:ind w:left="408" w:firstLine="360"/>
      </w:pPr>
      <w:r>
        <w:t xml:space="preserve">No obstante, deberá preverse en cada uno de los Presupuestos de los ejercicios 2022 hasta el 2025, la cantidad de 248.969,42 Euros. </w:t>
      </w:r>
    </w:p>
    <w:p w:rsidR="00DA6119" w:rsidRDefault="00AD04D0">
      <w:pPr>
        <w:spacing w:after="0" w:line="259" w:lineRule="auto"/>
        <w:ind w:left="783" w:firstLine="0"/>
        <w:jc w:val="left"/>
      </w:pPr>
      <w:r>
        <w:t xml:space="preserve"> </w:t>
      </w:r>
    </w:p>
    <w:p w:rsidR="00DA6119" w:rsidRDefault="00AD04D0">
      <w:pPr>
        <w:ind w:left="408" w:right="377" w:firstLine="360"/>
      </w:pPr>
      <w:r>
        <w:t>Por ello, este Interventor, condiciona el informe favorable para el presente Conv</w:t>
      </w:r>
      <w:r>
        <w:t xml:space="preserve">enio, a la efectiva dotación de crédito en cada uno de los Presupuestos de los ejercicios 2022 y siguientes, conforme lo manifestado en el presente informe.” </w:t>
      </w:r>
    </w:p>
    <w:p w:rsidR="00DA6119" w:rsidRDefault="00AD04D0">
      <w:pPr>
        <w:spacing w:after="0" w:line="259" w:lineRule="auto"/>
        <w:ind w:left="423" w:firstLine="0"/>
        <w:jc w:val="left"/>
      </w:pPr>
      <w:r>
        <w:rPr>
          <w:b/>
        </w:rPr>
        <w:t xml:space="preserve"> </w:t>
      </w:r>
    </w:p>
    <w:p w:rsidR="00DA6119" w:rsidRDefault="00AD04D0">
      <w:pPr>
        <w:spacing w:after="352"/>
        <w:ind w:left="1143" w:right="472"/>
      </w:pPr>
      <w:r>
        <w:rPr>
          <w:rFonts w:ascii="Calibri" w:eastAsia="Calibri" w:hAnsi="Calibri" w:cs="Calibri"/>
          <w:noProof/>
        </w:rPr>
        <mc:AlternateContent>
          <mc:Choice Requires="wpg">
            <w:drawing>
              <wp:anchor distT="0" distB="0" distL="114300" distR="114300" simplePos="0" relativeHeight="25181286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919" name="Group 20391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5905" name="Rectangle 1590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https://candelaria.sedelectronica</w:t>
                              </w:r>
                              <w:r>
                                <w:rPr>
                                  <w:sz w:val="12"/>
                                </w:rPr>
                                <w:t xml:space="preserve">.es/ </w:t>
                              </w:r>
                            </w:p>
                          </w:txbxContent>
                        </wps:txbx>
                        <wps:bodyPr horzOverflow="overflow" vert="horz" lIns="0" tIns="0" rIns="0" bIns="0" rtlCol="0">
                          <a:noAutofit/>
                        </wps:bodyPr>
                      </wps:wsp>
                      <wps:wsp>
                        <wps:cNvPr id="15906" name="Rectangle 15906"/>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109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919" style="width:12.7031pt;height:279.582pt;position:absolute;mso-position-horizontal-relative:page;mso-position-horizontal:absolute;margin-left:682.278pt;mso-position-vertical-relative:page;margin-top:532.338pt;" coordsize="1613,35506">
                <v:rect id="Rectangle 1590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590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109 de 174 </w:t>
                        </w:r>
                      </w:p>
                    </w:txbxContent>
                  </v:textbox>
                </v:rect>
                <w10:wrap type="square"/>
              </v:group>
            </w:pict>
          </mc:Fallback>
        </mc:AlternateContent>
      </w:r>
      <w:r>
        <w:t xml:space="preserve">No obstante, la Junta de Gobierno Local acordará lo más procedente. </w:t>
      </w:r>
    </w:p>
    <w:p w:rsidR="00DA6119" w:rsidRDefault="00AD04D0">
      <w:pPr>
        <w:spacing w:after="0" w:line="259" w:lineRule="auto"/>
        <w:ind w:left="423" w:firstLine="0"/>
        <w:jc w:val="left"/>
      </w:pPr>
      <w:r>
        <w:rPr>
          <w:b/>
        </w:rPr>
        <w:t xml:space="preserve"> </w:t>
      </w:r>
    </w:p>
    <w:p w:rsidR="00DA6119" w:rsidRDefault="00AD04D0">
      <w:pPr>
        <w:spacing w:after="113" w:line="249" w:lineRule="auto"/>
        <w:ind w:left="418" w:right="364"/>
      </w:pPr>
      <w:r>
        <w:rPr>
          <w:b/>
        </w:rPr>
        <w:t>Consta en el expediente Informe Jurídico emitido por Doña María del Pilar Chico De</w:t>
      </w:r>
      <w:r>
        <w:rPr>
          <w:b/>
        </w:rPr>
        <w:t>lgado, Técnico de la Administración General, del 23 de diciembre de 2021, y fiscalizado favorablemente por el Interventor Municipal D. Nicolás Rojo Garnica, del 23 de diciembre de 2021, del siguiente tenor literal:</w:t>
      </w:r>
      <w:r>
        <w:t xml:space="preserve"> </w:t>
      </w:r>
    </w:p>
    <w:p w:rsidR="00DA6119" w:rsidRDefault="00AD04D0">
      <w:pPr>
        <w:spacing w:after="105" w:line="259" w:lineRule="auto"/>
        <w:ind w:left="423" w:firstLine="0"/>
        <w:jc w:val="left"/>
      </w:pPr>
      <w:r>
        <w:rPr>
          <w:b/>
        </w:rPr>
        <w:t xml:space="preserve"> </w:t>
      </w:r>
    </w:p>
    <w:p w:rsidR="00DA6119" w:rsidRDefault="00AD04D0">
      <w:pPr>
        <w:pStyle w:val="Ttulo3"/>
        <w:spacing w:after="117"/>
        <w:ind w:left="760" w:right="702"/>
      </w:pPr>
      <w:r>
        <w:t xml:space="preserve">“INFORME </w:t>
      </w:r>
      <w:r>
        <w:t>JURÍDICO CON PROPUESTA DE RESOLUCIÓN</w:t>
      </w:r>
      <w:r>
        <w:rPr>
          <w:b w:val="0"/>
        </w:rPr>
        <w:t xml:space="preserve"> </w:t>
      </w:r>
    </w:p>
    <w:p w:rsidR="00DA6119" w:rsidRDefault="00AD04D0">
      <w:pPr>
        <w:spacing w:after="0" w:line="259" w:lineRule="auto"/>
        <w:ind w:left="423" w:firstLine="0"/>
        <w:jc w:val="left"/>
      </w:pPr>
      <w:r>
        <w:rPr>
          <w:sz w:val="24"/>
        </w:rPr>
        <w:t xml:space="preserve"> </w:t>
      </w:r>
    </w:p>
    <w:p w:rsidR="00DA6119" w:rsidRDefault="00AD04D0">
      <w:pPr>
        <w:spacing w:after="132" w:line="249" w:lineRule="auto"/>
        <w:ind w:left="418" w:right="364"/>
      </w:pPr>
      <w:r>
        <w:rPr>
          <w:b/>
        </w:rPr>
        <w:t>Visto el expediente antedicho, la funcionaria Dña. María del Pilar Chico Delgado, Técnica de Administración General, fiscalizado favorablemente por el interventor D. Nicolás Rojo Garnica, emite el siguiente informe</w:t>
      </w:r>
      <w:r>
        <w:t xml:space="preserve">  </w:t>
      </w:r>
    </w:p>
    <w:p w:rsidR="00DA6119" w:rsidRDefault="00AD04D0">
      <w:pPr>
        <w:spacing w:after="0" w:line="259" w:lineRule="auto"/>
        <w:ind w:left="423" w:firstLine="0"/>
        <w:jc w:val="left"/>
      </w:pPr>
      <w:r>
        <w:rPr>
          <w:sz w:val="24"/>
        </w:rPr>
        <w:t xml:space="preserve"> </w:t>
      </w:r>
    </w:p>
    <w:p w:rsidR="00DA6119" w:rsidRDefault="00AD04D0">
      <w:pPr>
        <w:spacing w:after="91"/>
        <w:ind w:left="418" w:right="376"/>
      </w:pPr>
      <w:r>
        <w:t>Vista la propuesta de la señora Alcaldesa Presidenta de fecha 22 de diciembre de 2021, relativa a la aprobación del Convenio de colaboración</w:t>
      </w:r>
      <w:r>
        <w:rPr>
          <w:b/>
        </w:rPr>
        <w:t xml:space="preserve"> </w:t>
      </w:r>
      <w:r>
        <w:t>entre el Cabildo Insular de Tenerife y el Ayuntamiento de Candelaria en relación a la prestación por este último</w:t>
      </w:r>
      <w:r>
        <w:t xml:space="preserve"> del servicio de Transporte Urbano y a la Demanda de Personas Viajeras por carretera. </w:t>
      </w:r>
    </w:p>
    <w:p w:rsidR="00DA6119" w:rsidRDefault="00AD04D0">
      <w:pPr>
        <w:spacing w:after="100" w:line="259" w:lineRule="auto"/>
        <w:ind w:left="423" w:firstLine="0"/>
        <w:jc w:val="left"/>
      </w:pPr>
      <w:r>
        <w:t xml:space="preserve"> </w:t>
      </w:r>
    </w:p>
    <w:p w:rsidR="00DA6119" w:rsidRDefault="00AD04D0">
      <w:pPr>
        <w:ind w:left="418"/>
      </w:pPr>
      <w:r>
        <w:t xml:space="preserve">Visto el informe del Interventor municipal de fecha 23 de diciembre de 2021, que a continuación se transcribe: </w:t>
      </w:r>
    </w:p>
    <w:p w:rsidR="00DA6119" w:rsidRDefault="00AD04D0">
      <w:pPr>
        <w:spacing w:after="101" w:line="259" w:lineRule="auto"/>
        <w:ind w:left="423" w:firstLine="0"/>
        <w:jc w:val="left"/>
      </w:pPr>
      <w:r>
        <w:t xml:space="preserve"> </w:t>
      </w:r>
    </w:p>
    <w:p w:rsidR="00DA6119" w:rsidRDefault="00AD04D0">
      <w:pPr>
        <w:spacing w:after="4" w:line="250" w:lineRule="auto"/>
        <w:ind w:left="417" w:right="368" w:firstLine="708"/>
      </w:pPr>
      <w:r>
        <w:t>“</w:t>
      </w:r>
      <w:r>
        <w:rPr>
          <w:i/>
        </w:rPr>
        <w:t>Visto el Convenio entre el Cabildo Insular de Teneri</w:t>
      </w:r>
      <w:r>
        <w:rPr>
          <w:i/>
        </w:rPr>
        <w:t>fe y el Ayuntamientos de Candelaria, para la financiación del servicio del Transporte Urbano de personas por carretera, de manera anual, para atender los déficits operativos del servicio, con una tarifa de compensación inicial de 1,45 euros por pasajero.</w:t>
      </w:r>
      <w:r>
        <w:t xml:space="preserve"> </w:t>
      </w:r>
    </w:p>
    <w:p w:rsidR="00DA6119" w:rsidRDefault="00AD04D0">
      <w:pPr>
        <w:spacing w:after="144" w:line="259" w:lineRule="auto"/>
        <w:ind w:left="1131" w:firstLine="0"/>
        <w:jc w:val="left"/>
      </w:pPr>
      <w:r>
        <w:rPr>
          <w:rFonts w:ascii="Times New Roman" w:eastAsia="Times New Roman" w:hAnsi="Times New Roman" w:cs="Times New Roman"/>
          <w:i/>
          <w:sz w:val="24"/>
        </w:rPr>
        <w:t xml:space="preserve"> </w:t>
      </w:r>
    </w:p>
    <w:p w:rsidR="00DA6119" w:rsidRDefault="00AD04D0">
      <w:pPr>
        <w:spacing w:after="151" w:line="250" w:lineRule="auto"/>
        <w:ind w:left="417" w:right="368" w:firstLine="360"/>
      </w:pPr>
      <w:r>
        <w:rPr>
          <w:i/>
        </w:rPr>
        <w:t xml:space="preserve">Visto los artículos 47 y 48 de la Ley 40/2015 de 1 de octubre, de Régimen Jurídico del Sector Público, que definen a los Convenios, como acuerdos con efectos jurídicos adoptados por las Administraciones Públicas, con el objeto de </w:t>
      </w:r>
      <w:r>
        <w:rPr>
          <w:i/>
        </w:rPr>
        <w:t>mejorar la eficiencia de la gestión pública, facilitar la utilización conjunta de medios y servicios públicos, contribuir a la realización de actividades de utilidad pública y cumplir con la legislación de estabilidad presupuestaria y sostenibilidad financ</w:t>
      </w:r>
      <w:r>
        <w:rPr>
          <w:i/>
        </w:rPr>
        <w:t>iera, debiendo, quienes los suscriban tener capacidad para financiar los asumidos durante la vigencia del convenio.</w:t>
      </w:r>
      <w:r>
        <w:rPr>
          <w:rFonts w:ascii="Times New Roman" w:eastAsia="Times New Roman" w:hAnsi="Times New Roman" w:cs="Times New Roman"/>
          <w:sz w:val="24"/>
        </w:rPr>
        <w:t xml:space="preserve"> </w:t>
      </w:r>
    </w:p>
    <w:p w:rsidR="00DA6119" w:rsidRDefault="00AD04D0">
      <w:pPr>
        <w:spacing w:after="164" w:line="250" w:lineRule="auto"/>
        <w:ind w:left="793" w:right="368"/>
      </w:pPr>
      <w:r>
        <w:rPr>
          <w:i/>
        </w:rPr>
        <w:t xml:space="preserve">Vista la Cláusula octava relativa a las obligaciones derivadas de este Convenio:  </w:t>
      </w:r>
    </w:p>
    <w:p w:rsidR="00DA6119" w:rsidRDefault="00AD04D0">
      <w:pPr>
        <w:numPr>
          <w:ilvl w:val="0"/>
          <w:numId w:val="16"/>
        </w:numPr>
        <w:spacing w:after="1" w:line="259" w:lineRule="auto"/>
        <w:ind w:right="365" w:hanging="252"/>
        <w:jc w:val="right"/>
      </w:pPr>
      <w:r>
        <w:rPr>
          <w:i/>
        </w:rPr>
        <w:t xml:space="preserve">Implementar un número de teléfono, al objeto de que se pueda contratar los servicios </w:t>
      </w:r>
    </w:p>
    <w:p w:rsidR="00DA6119" w:rsidRDefault="00AD04D0">
      <w:pPr>
        <w:spacing w:after="164" w:line="250" w:lineRule="auto"/>
        <w:ind w:left="427" w:right="368"/>
      </w:pPr>
      <w:r>
        <w:rPr>
          <w:i/>
        </w:rPr>
        <w:t xml:space="preserve">de transporte a la demanda.  </w:t>
      </w:r>
    </w:p>
    <w:p w:rsidR="00DA6119" w:rsidRDefault="00AD04D0">
      <w:pPr>
        <w:numPr>
          <w:ilvl w:val="0"/>
          <w:numId w:val="16"/>
        </w:numPr>
        <w:spacing w:after="1" w:line="259" w:lineRule="auto"/>
        <w:ind w:right="365" w:hanging="252"/>
        <w:jc w:val="right"/>
      </w:pPr>
      <w:r>
        <w:rPr>
          <w:i/>
        </w:rPr>
        <w:t xml:space="preserve">Acondicionar las paradas del servicio de referencia, especialmente en lo que se refiere </w:t>
      </w:r>
    </w:p>
    <w:p w:rsidR="00DA6119" w:rsidRDefault="00AD04D0">
      <w:pPr>
        <w:spacing w:after="164" w:line="250" w:lineRule="auto"/>
        <w:ind w:left="427" w:right="368"/>
      </w:pPr>
      <w:r>
        <w:rPr>
          <w:i/>
        </w:rPr>
        <w:t xml:space="preserve">a la accesibilidad de los PMR. Asimismo, instalará </w:t>
      </w:r>
      <w:r>
        <w:rPr>
          <w:i/>
        </w:rPr>
        <w:t xml:space="preserve">marquesinas en las citadas paradas, realizando su explotación comercial, en su caso.  </w:t>
      </w:r>
    </w:p>
    <w:p w:rsidR="00DA6119" w:rsidRDefault="00AD04D0">
      <w:pPr>
        <w:numPr>
          <w:ilvl w:val="0"/>
          <w:numId w:val="17"/>
        </w:numPr>
        <w:spacing w:after="164" w:line="250" w:lineRule="auto"/>
        <w:ind w:right="365" w:firstLine="360"/>
        <w:jc w:val="left"/>
      </w:pPr>
      <w:r>
        <w:rPr>
          <w:rFonts w:ascii="Calibri" w:eastAsia="Calibri" w:hAnsi="Calibri" w:cs="Calibri"/>
          <w:noProof/>
        </w:rPr>
        <mc:AlternateContent>
          <mc:Choice Requires="wpg">
            <w:drawing>
              <wp:anchor distT="0" distB="0" distL="114300" distR="114300" simplePos="0" relativeHeight="25181388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2981" name="Group 20298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006" name="Rectangle 1600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6007" name="Rectangle 16007"/>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plataforma esPublico G</w:t>
                              </w:r>
                              <w:r>
                                <w:rPr>
                                  <w:sz w:val="12"/>
                                </w:rPr>
                                <w:t xml:space="preserve">estiona | Página 110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2981" style="width:12.7031pt;height:279.582pt;position:absolute;mso-position-horizontal-relative:page;mso-position-horizontal:absolute;margin-left:682.278pt;mso-position-vertical-relative:page;margin-top:532.338pt;" coordsize="1613,35506">
                <v:rect id="Rectangle 1600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007"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110 de 174 </w:t>
                        </w:r>
                      </w:p>
                    </w:txbxContent>
                  </v:textbox>
                </v:rect>
                <w10:wrap type="square"/>
              </v:group>
            </w:pict>
          </mc:Fallback>
        </mc:AlternateContent>
      </w:r>
      <w:r>
        <w:rPr>
          <w:i/>
        </w:rPr>
        <w:t>Establecer las políticas de priorización del transporte público en el municipio, mediante la implantación de carriles segregados, preferencia en la señalización viaria y semafórica a favor del transporte público, así como una p</w:t>
      </w:r>
      <w:r>
        <w:rPr>
          <w:i/>
        </w:rPr>
        <w:t xml:space="preserve">olítica de zona azul y aparcamientos disuasorios que favorezcan un uso racional del vehículo privado, que en cada caso procedan.  </w:t>
      </w:r>
    </w:p>
    <w:p w:rsidR="00DA6119" w:rsidRDefault="00AD04D0">
      <w:pPr>
        <w:numPr>
          <w:ilvl w:val="0"/>
          <w:numId w:val="17"/>
        </w:numPr>
        <w:spacing w:after="1" w:line="259" w:lineRule="auto"/>
        <w:ind w:right="365" w:firstLine="360"/>
        <w:jc w:val="left"/>
      </w:pPr>
      <w:r>
        <w:rPr>
          <w:i/>
        </w:rPr>
        <w:t xml:space="preserve">Impulsar una campaña informativa del servicio, así como establecer la señalética en </w:t>
      </w:r>
    </w:p>
    <w:p w:rsidR="00DA6119" w:rsidRDefault="00AD04D0">
      <w:pPr>
        <w:spacing w:after="164" w:line="250" w:lineRule="auto"/>
        <w:ind w:left="427" w:right="368"/>
      </w:pPr>
      <w:r>
        <w:rPr>
          <w:i/>
        </w:rPr>
        <w:t xml:space="preserve">las paradas, indicando los puntos de correspondencia con las guaguas interurbanas y horarios del servicio.  </w:t>
      </w:r>
    </w:p>
    <w:p w:rsidR="00DA6119" w:rsidRDefault="00AD04D0">
      <w:pPr>
        <w:numPr>
          <w:ilvl w:val="0"/>
          <w:numId w:val="17"/>
        </w:numPr>
        <w:spacing w:after="169" w:line="242" w:lineRule="auto"/>
        <w:ind w:right="365" w:firstLine="360"/>
        <w:jc w:val="left"/>
      </w:pPr>
      <w:r>
        <w:rPr>
          <w:i/>
        </w:rPr>
        <w:t>Implementar un logotipo del servicio que deberá estar incorporado en los vehículos de las y los taxistas adheridas/os. Se deberá destacar en el mis</w:t>
      </w:r>
      <w:r>
        <w:rPr>
          <w:i/>
        </w:rPr>
        <w:t xml:space="preserve">mo “la colaboración del Cabildo Insular de Tenerife”. </w:t>
      </w:r>
    </w:p>
    <w:p w:rsidR="00DA6119" w:rsidRDefault="00AD04D0">
      <w:pPr>
        <w:spacing w:after="164" w:line="250" w:lineRule="auto"/>
        <w:ind w:left="417" w:right="368" w:firstLine="360"/>
      </w:pPr>
      <w:r>
        <w:rPr>
          <w:i/>
        </w:rPr>
        <w:t xml:space="preserve">Visto la vigencia del Convenio, por un periodo de cuatro años, desde el 1 de enero de 2020 hasta el 31 de diciembre de 2025. </w:t>
      </w:r>
    </w:p>
    <w:p w:rsidR="00DA6119" w:rsidRDefault="00AD04D0">
      <w:pPr>
        <w:spacing w:after="164" w:line="250" w:lineRule="auto"/>
        <w:ind w:left="417" w:right="368" w:firstLine="360"/>
      </w:pPr>
      <w:r>
        <w:rPr>
          <w:i/>
        </w:rPr>
        <w:t>Considerando que la previsión inicial del coste anual del servicio, asciend</w:t>
      </w:r>
      <w:r>
        <w:rPr>
          <w:i/>
        </w:rPr>
        <w:t>e a 248.969,42 Euros, siendo financiado por el Cabildo Insular en un 25 %, esto es, unos 62.242,35 Euros, que será aportado, previa presentación de un certificado del Secretario/a o del/la Interventor/a del Ayuntamiento de la consignación inicial, en el pr</w:t>
      </w:r>
      <w:r>
        <w:rPr>
          <w:i/>
        </w:rPr>
        <w:t xml:space="preserve">imer trimestre del año, por lo que la aportación del Ayuntamiento, será de 186.727,07 Euros. </w:t>
      </w:r>
    </w:p>
    <w:p w:rsidR="00DA6119" w:rsidRDefault="00AD04D0">
      <w:pPr>
        <w:spacing w:after="165" w:line="250" w:lineRule="auto"/>
        <w:ind w:left="417" w:right="368" w:firstLine="360"/>
      </w:pPr>
      <w:r>
        <w:rPr>
          <w:i/>
        </w:rPr>
        <w:t>Actualmente existe en el Presupuesto General municipal, aprobado definitivamente el 27 de mayo de 2021, y publicado en el BOP de fecha 4 de junio, la aplicación p</w:t>
      </w:r>
      <w:r>
        <w:rPr>
          <w:i/>
        </w:rPr>
        <w:t xml:space="preserve">resupuestaria 441.10-227.10, unas previsiones definitivas de 177.663,48 Euros (de los que 158.000,00 Euros, se aprobaron inicialmente y 19.663,48 Euros, consecuencia de un expediente de modificación presupuestaria). </w:t>
      </w:r>
    </w:p>
    <w:p w:rsidR="00DA6119" w:rsidRDefault="00AD04D0">
      <w:pPr>
        <w:spacing w:after="164" w:line="250" w:lineRule="auto"/>
        <w:ind w:left="417" w:right="368" w:firstLine="360"/>
      </w:pPr>
      <w:r>
        <w:rPr>
          <w:i/>
        </w:rPr>
        <w:t>No obstante, deberá preverse en cada un</w:t>
      </w:r>
      <w:r>
        <w:rPr>
          <w:i/>
        </w:rPr>
        <w:t xml:space="preserve">o de los Presupuestos de los ejercicios 2022 hasta el 2025, la cantidad de 248.969,42 Euros. </w:t>
      </w:r>
    </w:p>
    <w:p w:rsidR="00DA6119" w:rsidRDefault="00AD04D0">
      <w:pPr>
        <w:spacing w:after="146" w:line="250" w:lineRule="auto"/>
        <w:ind w:left="417" w:right="368" w:firstLine="360"/>
      </w:pPr>
      <w:r>
        <w:rPr>
          <w:i/>
        </w:rPr>
        <w:t>Por ello, este Interventor, condiciona el informe favorable para el presente Convenio, a la efectiva dotación de crédito en cada uno de los Presupuestos de los ej</w:t>
      </w:r>
      <w:r>
        <w:rPr>
          <w:i/>
        </w:rPr>
        <w:t>ercicios 2022 y siguientes, conforme lo manifestado en el presente informe</w:t>
      </w:r>
      <w:r>
        <w:t>.”</w:t>
      </w:r>
      <w:r>
        <w:rPr>
          <w:rFonts w:ascii="Times New Roman" w:eastAsia="Times New Roman" w:hAnsi="Times New Roman" w:cs="Times New Roman"/>
          <w:sz w:val="24"/>
        </w:rPr>
        <w:t xml:space="preserve"> </w:t>
      </w:r>
    </w:p>
    <w:p w:rsidR="00DA6119" w:rsidRDefault="00AD04D0">
      <w:pPr>
        <w:spacing w:after="95" w:line="259" w:lineRule="auto"/>
        <w:ind w:left="423" w:firstLine="0"/>
        <w:jc w:val="left"/>
      </w:pPr>
      <w:r>
        <w:t xml:space="preserve"> </w:t>
      </w:r>
    </w:p>
    <w:p w:rsidR="00DA6119" w:rsidRDefault="00AD04D0">
      <w:pPr>
        <w:pStyle w:val="Ttulo3"/>
        <w:spacing w:after="103"/>
        <w:ind w:left="760" w:right="705"/>
      </w:pPr>
      <w:r>
        <w:t xml:space="preserve">Fundamentos de derecho </w:t>
      </w:r>
    </w:p>
    <w:p w:rsidR="00DA6119" w:rsidRDefault="00AD04D0">
      <w:pPr>
        <w:spacing w:after="112" w:line="259" w:lineRule="auto"/>
        <w:ind w:left="106" w:firstLine="0"/>
        <w:jc w:val="center"/>
      </w:pPr>
      <w:r>
        <w:t xml:space="preserve"> </w:t>
      </w:r>
    </w:p>
    <w:p w:rsidR="00DA6119" w:rsidRDefault="00AD04D0">
      <w:pPr>
        <w:ind w:left="418" w:right="472"/>
      </w:pPr>
      <w:r>
        <w:t xml:space="preserve">            Resultan de aplicación los siguientes:</w:t>
      </w:r>
      <w:r>
        <w:rPr>
          <w:rFonts w:ascii="Times New Roman" w:eastAsia="Times New Roman" w:hAnsi="Times New Roman" w:cs="Times New Roman"/>
          <w:sz w:val="24"/>
        </w:rPr>
        <w:t xml:space="preserve"> </w:t>
      </w:r>
    </w:p>
    <w:p w:rsidR="00DA6119" w:rsidRDefault="00AD04D0">
      <w:pPr>
        <w:spacing w:after="0" w:line="259" w:lineRule="auto"/>
        <w:ind w:left="1131" w:firstLine="0"/>
        <w:jc w:val="left"/>
      </w:pPr>
      <w:r>
        <w:t xml:space="preserve"> </w:t>
      </w:r>
    </w:p>
    <w:p w:rsidR="00DA6119" w:rsidRDefault="00AD04D0">
      <w:pPr>
        <w:numPr>
          <w:ilvl w:val="0"/>
          <w:numId w:val="18"/>
        </w:numPr>
        <w:spacing w:after="146"/>
        <w:ind w:right="472" w:hanging="360"/>
      </w:pPr>
      <w:r>
        <w:t xml:space="preserve">Ley 39/2015, de 1 de octubre del Procedimiento Administrativo Común de las Administraciones Públicas: </w:t>
      </w:r>
    </w:p>
    <w:p w:rsidR="00DA6119" w:rsidRDefault="00AD04D0">
      <w:pPr>
        <w:spacing w:after="0" w:line="237" w:lineRule="auto"/>
        <w:ind w:left="1126" w:right="427"/>
      </w:pPr>
      <w:r>
        <w:rPr>
          <w:rFonts w:ascii="Calibri" w:eastAsia="Calibri" w:hAnsi="Calibri" w:cs="Calibri"/>
          <w:noProof/>
        </w:rPr>
        <mc:AlternateContent>
          <mc:Choice Requires="wpg">
            <w:drawing>
              <wp:anchor distT="0" distB="0" distL="114300" distR="114300" simplePos="0" relativeHeight="25181491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133" name="Group 20313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135" name="Rectangle 1613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6136" name="Rectangle 16136"/>
                        <wps:cNvSpPr/>
                        <wps:spPr>
                          <a:xfrm rot="-5399999">
                            <a:off x="-2091074" y="1270193"/>
                            <a:ext cx="4447773"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w:t>
                              </w:r>
                              <w:r>
                                <w:rPr>
                                  <w:sz w:val="12"/>
                                </w:rPr>
                                <w:t xml:space="preserve">orma esPublico Gestiona | Página 111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133" style="width:12.7031pt;height:279.582pt;position:absolute;mso-position-horizontal-relative:page;mso-position-horizontal:absolute;margin-left:682.278pt;mso-position-vertical-relative:page;margin-top:532.338pt;" coordsize="1613,35506">
                <v:rect id="Rectangle 1613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136" style="position:absolute;width:44477;height:1132;left:-20910;top:12701;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111 de 174 </w:t>
                        </w:r>
                      </w:p>
                    </w:txbxContent>
                  </v:textbox>
                </v:rect>
                <w10:wrap type="square"/>
              </v:group>
            </w:pict>
          </mc:Fallback>
        </mc:AlternateContent>
      </w:r>
      <w:r>
        <w:t xml:space="preserve">El art. 86.1 que establece que </w:t>
      </w:r>
      <w:r>
        <w:rPr>
          <w:color w:val="333333"/>
        </w:rPr>
        <w:t xml:space="preserve"> “</w:t>
      </w:r>
      <w:r>
        <w:rPr>
          <w:i/>
          <w:color w:val="333333"/>
        </w:rPr>
        <w:t>Las Administraciones Públicas podrán celebrar acuerdos, pactos, convenios o contratos con personas tanto de Derecho público como privado, siempre que no sean contrarios al ordena</w:t>
      </w:r>
      <w:r>
        <w:rPr>
          <w:i/>
          <w:color w:val="333333"/>
        </w:rPr>
        <w:t>miento jurídico ni versen sobre materias no susceptibles de transacción y tengan por objeto satisfacer el interés público que tienen encomendado, con el alcance, efectos y régimen jurídico específico que, en su caso, prevea la disposición que lo regule, pu</w:t>
      </w:r>
      <w:r>
        <w:rPr>
          <w:i/>
          <w:color w:val="333333"/>
        </w:rPr>
        <w:t>diendo tales actos tener la consideración de finalizadores de los procedimientos administrativos o insertarse en los mismos con carácter previo, vinculante o no, a la resolución que les ponga fin.</w:t>
      </w:r>
      <w:r>
        <w:rPr>
          <w:color w:val="333333"/>
        </w:rPr>
        <w:t>”</w:t>
      </w:r>
      <w:r>
        <w:rPr>
          <w:rFonts w:ascii="Times New Roman" w:eastAsia="Times New Roman" w:hAnsi="Times New Roman" w:cs="Times New Roman"/>
          <w:sz w:val="24"/>
        </w:rPr>
        <w:t xml:space="preserve"> </w:t>
      </w:r>
    </w:p>
    <w:p w:rsidR="00DA6119" w:rsidRDefault="00AD04D0">
      <w:pPr>
        <w:spacing w:after="0" w:line="259" w:lineRule="auto"/>
        <w:ind w:left="1131" w:firstLine="0"/>
        <w:jc w:val="left"/>
      </w:pPr>
      <w:r>
        <w:rPr>
          <w:color w:val="333333"/>
        </w:rPr>
        <w:t xml:space="preserve"> </w:t>
      </w:r>
    </w:p>
    <w:p w:rsidR="00DA6119" w:rsidRDefault="00AD04D0">
      <w:pPr>
        <w:spacing w:after="0" w:line="237" w:lineRule="auto"/>
        <w:ind w:left="1126" w:right="427"/>
      </w:pPr>
      <w:r>
        <w:t>El art. 86.2 que establece que “</w:t>
      </w:r>
      <w:r>
        <w:rPr>
          <w:i/>
          <w:color w:val="333333"/>
        </w:rPr>
        <w:t>Los citados instrumento</w:t>
      </w:r>
      <w:r>
        <w:rPr>
          <w:i/>
          <w:color w:val="333333"/>
        </w:rPr>
        <w:t>s deberán establecer como contenido mínimo la identificación de las partes intervinientes, el ámbito personal, funcional y territorial, y el plazo de vigencia, debiendo publicarse o no según su naturaleza y las personas a las que estuvieran destinados</w:t>
      </w:r>
      <w:r>
        <w:rPr>
          <w:color w:val="333333"/>
        </w:rPr>
        <w:t>.”</w:t>
      </w:r>
      <w:r>
        <w:rPr>
          <w:rFonts w:ascii="Times New Roman" w:eastAsia="Times New Roman" w:hAnsi="Times New Roman" w:cs="Times New Roman"/>
          <w:sz w:val="24"/>
        </w:rPr>
        <w:t xml:space="preserve"> </w:t>
      </w:r>
    </w:p>
    <w:p w:rsidR="00DA6119" w:rsidRDefault="00AD04D0">
      <w:pPr>
        <w:spacing w:after="31" w:line="259" w:lineRule="auto"/>
        <w:ind w:left="423" w:firstLine="0"/>
        <w:jc w:val="left"/>
      </w:pPr>
      <w:r>
        <w:t xml:space="preserve"> </w:t>
      </w:r>
    </w:p>
    <w:p w:rsidR="00DA6119" w:rsidRDefault="00AD04D0">
      <w:pPr>
        <w:numPr>
          <w:ilvl w:val="0"/>
          <w:numId w:val="18"/>
        </w:numPr>
        <w:spacing w:after="81"/>
        <w:ind w:right="472" w:hanging="360"/>
      </w:pPr>
      <w:r>
        <w:t>Ley 40/2015, de 1 de octubre, de Régimen Jurídico del Sector Público:</w:t>
      </w:r>
      <w:r>
        <w:rPr>
          <w:rFonts w:ascii="Times New Roman" w:eastAsia="Times New Roman" w:hAnsi="Times New Roman" w:cs="Times New Roman"/>
          <w:sz w:val="24"/>
        </w:rPr>
        <w:t xml:space="preserve"> </w:t>
      </w:r>
    </w:p>
    <w:p w:rsidR="00DA6119" w:rsidRDefault="00AD04D0">
      <w:pPr>
        <w:spacing w:after="0" w:line="259" w:lineRule="auto"/>
        <w:ind w:left="1131" w:firstLine="0"/>
        <w:jc w:val="left"/>
      </w:pPr>
      <w:r>
        <w:t xml:space="preserve"> </w:t>
      </w:r>
    </w:p>
    <w:p w:rsidR="00DA6119" w:rsidRDefault="00AD04D0">
      <w:pPr>
        <w:spacing w:after="4" w:line="250" w:lineRule="auto"/>
        <w:ind w:left="1141" w:right="441"/>
      </w:pPr>
      <w:r>
        <w:t>El art. 47.1, establece que “</w:t>
      </w:r>
      <w:r>
        <w:rPr>
          <w:i/>
        </w:rPr>
        <w:t>Son convenios los acuerdos con efectos jurídicos adoptados por las Administraciones Públicas, los organismos públicos y entidades de derecho público vinculados o dependientes o las Universidades públicas entre sí o con sujetos de derecho privado para un fi</w:t>
      </w:r>
      <w:r>
        <w:rPr>
          <w:i/>
        </w:rPr>
        <w:t>n común.</w:t>
      </w:r>
      <w:r>
        <w:rPr>
          <w:rFonts w:ascii="Times New Roman" w:eastAsia="Times New Roman" w:hAnsi="Times New Roman" w:cs="Times New Roman"/>
          <w:sz w:val="24"/>
        </w:rPr>
        <w:t xml:space="preserve"> </w:t>
      </w:r>
    </w:p>
    <w:p w:rsidR="00DA6119" w:rsidRDefault="00AD04D0">
      <w:pPr>
        <w:spacing w:after="0" w:line="259" w:lineRule="auto"/>
        <w:ind w:left="1131" w:firstLine="0"/>
        <w:jc w:val="left"/>
      </w:pPr>
      <w:r>
        <w:rPr>
          <w:i/>
        </w:rPr>
        <w:t xml:space="preserve"> </w:t>
      </w:r>
    </w:p>
    <w:p w:rsidR="00DA6119" w:rsidRDefault="00AD04D0">
      <w:pPr>
        <w:spacing w:after="110" w:line="250" w:lineRule="auto"/>
        <w:ind w:left="1141" w:right="442"/>
      </w:pPr>
      <w:r>
        <w:rPr>
          <w:i/>
        </w:rPr>
        <w:t xml:space="preserve">(…) Los convenios no podrán tener por objeto prestaciones propias de los contratos. En tal caso, su naturaleza y régimen jurídico se ajustará a lo previsto en la legislación de contratos del sector público.” </w:t>
      </w:r>
    </w:p>
    <w:p w:rsidR="00DA6119" w:rsidRDefault="00AD04D0">
      <w:pPr>
        <w:spacing w:after="87" w:line="250" w:lineRule="auto"/>
        <w:ind w:left="1141" w:right="368"/>
      </w:pPr>
      <w:r>
        <w:t>El art. 48.1 del mismo cuerpo legal señala que “</w:t>
      </w:r>
      <w:r>
        <w:rPr>
          <w:i/>
        </w:rPr>
        <w:t>Las Administraciones Públicas, sus organismos públicos y entidades de derecho público vinculados o dependientes y las Universidades públicas, en el ámbito de sus respectivas competencias, podrán suscribir con</w:t>
      </w:r>
      <w:r>
        <w:rPr>
          <w:i/>
        </w:rPr>
        <w:t>venios con sujetos de derecho público y privado, sin que ello pueda suponer cesión de la titularidad de la competencia.</w:t>
      </w:r>
      <w:r>
        <w:rPr>
          <w:rFonts w:ascii="Times New Roman" w:eastAsia="Times New Roman" w:hAnsi="Times New Roman" w:cs="Times New Roman"/>
          <w:sz w:val="24"/>
        </w:rPr>
        <w:t xml:space="preserve"> </w:t>
      </w:r>
    </w:p>
    <w:p w:rsidR="00DA6119" w:rsidRDefault="00AD04D0">
      <w:pPr>
        <w:spacing w:after="90" w:line="250" w:lineRule="auto"/>
        <w:ind w:left="1141" w:right="368"/>
      </w:pPr>
      <w:r>
        <w:t>El punto 3 del citado artículo señala que “</w:t>
      </w:r>
      <w:r>
        <w:rPr>
          <w:i/>
        </w:rPr>
        <w:t>La suscripción de convenios deberá mejorar la eficiencia de la gestión pública, facilitar la</w:t>
      </w:r>
      <w:r>
        <w:rPr>
          <w:i/>
        </w:rPr>
        <w:t xml:space="preserve"> utilización conjunta de medios y servicios públicos, contribuir a la realización de actividades de utilidad pública (…)”</w:t>
      </w:r>
      <w:r>
        <w:rPr>
          <w:rFonts w:ascii="Times New Roman" w:eastAsia="Times New Roman" w:hAnsi="Times New Roman" w:cs="Times New Roman"/>
          <w:sz w:val="24"/>
        </w:rPr>
        <w:t xml:space="preserve"> </w:t>
      </w:r>
    </w:p>
    <w:p w:rsidR="00DA6119" w:rsidRDefault="00AD04D0">
      <w:pPr>
        <w:spacing w:after="67" w:line="250" w:lineRule="auto"/>
        <w:ind w:left="1141" w:right="368"/>
      </w:pPr>
      <w:r>
        <w:t xml:space="preserve">El punto 8 del mismo establece que </w:t>
      </w:r>
      <w:r>
        <w:rPr>
          <w:i/>
        </w:rPr>
        <w:t>“Los convenios se perfeccionan por la prestación del consentimiento de las partes.”</w:t>
      </w:r>
      <w:r>
        <w:rPr>
          <w:rFonts w:ascii="Times New Roman" w:eastAsia="Times New Roman" w:hAnsi="Times New Roman" w:cs="Times New Roman"/>
          <w:sz w:val="24"/>
        </w:rPr>
        <w:t xml:space="preserve"> </w:t>
      </w:r>
    </w:p>
    <w:p w:rsidR="00DA6119" w:rsidRDefault="00AD04D0">
      <w:pPr>
        <w:spacing w:after="77"/>
        <w:ind w:left="1141"/>
      </w:pPr>
      <w:r>
        <w:t>El artículo 4</w:t>
      </w:r>
      <w:r>
        <w:t xml:space="preserve">9. 1 de la citada ley, en cuanto al contenido que deben de incluir los convenios de colaboración. </w:t>
      </w:r>
    </w:p>
    <w:p w:rsidR="00DA6119" w:rsidRDefault="00AD04D0">
      <w:pPr>
        <w:spacing w:after="68" w:line="250" w:lineRule="auto"/>
        <w:ind w:left="1141" w:right="368"/>
      </w:pPr>
      <w:r>
        <w:t xml:space="preserve">Y el artículo 49.2 señala que </w:t>
      </w:r>
      <w:r>
        <w:rPr>
          <w:i/>
        </w:rPr>
        <w:t>“En cualquier momento antes de la finalización del plazo previsto en el apartado anterior, los firmantes del convenio podrán ac</w:t>
      </w:r>
      <w:r>
        <w:rPr>
          <w:i/>
        </w:rPr>
        <w:t xml:space="preserve">ordar unánimemente su prórroga por un periodo de hasta cuatro años adicionales o su extinción”. </w:t>
      </w:r>
      <w:r>
        <w:rPr>
          <w:rFonts w:ascii="Times New Roman" w:eastAsia="Times New Roman" w:hAnsi="Times New Roman" w:cs="Times New Roman"/>
          <w:sz w:val="24"/>
        </w:rPr>
        <w:t xml:space="preserve"> </w:t>
      </w:r>
    </w:p>
    <w:p w:rsidR="00DA6119" w:rsidRDefault="00AD04D0">
      <w:pPr>
        <w:spacing w:after="71"/>
        <w:ind w:left="418" w:right="376"/>
      </w:pPr>
      <w:r>
        <w:t xml:space="preserve">Los convenios suscritos por la Administración General del Estado o alguno de sus organismos públicos o entidades de derecho público vinculados o dependientes </w:t>
      </w:r>
      <w:r>
        <w:t xml:space="preserve">resultarán eficaces una vez inscritos en el Registro Electrónico estatal de Órganos e Instrumentos de Cooperación del sector público estatal, al que se refiere la disposición adicional séptima y publicados en el «Boletín Oficial del Estado». Previamente y </w:t>
      </w:r>
      <w:r>
        <w:t xml:space="preserve">con carácter facultativo, se podrán publicar en el Boletín Oficial de la Comunidad Autónoma o de la provincia, que corresponda a la otra Administración firmante. </w:t>
      </w:r>
    </w:p>
    <w:p w:rsidR="00DA6119" w:rsidRDefault="00AD04D0">
      <w:pPr>
        <w:spacing w:after="56"/>
        <w:ind w:left="418" w:right="376"/>
      </w:pPr>
      <w:r>
        <w:rPr>
          <w:rFonts w:ascii="Calibri" w:eastAsia="Calibri" w:hAnsi="Calibri" w:cs="Calibri"/>
          <w:noProof/>
        </w:rPr>
        <mc:AlternateContent>
          <mc:Choice Requires="wpg">
            <w:drawing>
              <wp:anchor distT="0" distB="0" distL="114300" distR="114300" simplePos="0" relativeHeight="25181593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316" name="Group 20331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248" name="Rectangle 1624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 https://candelaria.sedelectroni</w:t>
                              </w:r>
                              <w:r>
                                <w:rPr>
                                  <w:sz w:val="12"/>
                                </w:rPr>
                                <w:t xml:space="preserve">ca.es/ </w:t>
                              </w:r>
                            </w:p>
                          </w:txbxContent>
                        </wps:txbx>
                        <wps:bodyPr horzOverflow="overflow" vert="horz" lIns="0" tIns="0" rIns="0" bIns="0" rtlCol="0">
                          <a:noAutofit/>
                        </wps:bodyPr>
                      </wps:wsp>
                      <wps:wsp>
                        <wps:cNvPr id="16249" name="Rectangle 16249"/>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316" style="width:12.7031pt;height:279.582pt;position:absolute;mso-position-horizontal-relative:page;mso-position-horizontal:absolute;margin-left:682.278pt;mso-position-vertical-relative:page;margin-top:532.338pt;" coordsize="1613,35506">
                <v:rect id="Rectangle 1624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249"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112 de 174 </w:t>
                        </w:r>
                      </w:p>
                    </w:txbxContent>
                  </v:textbox>
                </v:rect>
                <w10:wrap type="square"/>
              </v:group>
            </w:pict>
          </mc:Fallback>
        </mc:AlternateContent>
      </w:r>
      <w:r>
        <w:t xml:space="preserve">En cuanto al órgano competente, es la Junta de Gobierno Local el órgano competente que tiene atribuido la competencia para la aprobación de programas, </w:t>
      </w:r>
      <w:r>
        <w:t>planes, convenios con entidades públicas o privadas para consecución de los fines de interés público, así como la autorización a la Alcaldesa - Presidenta, para actuar y firmar en los citados convenios, planes o programas, en virtud de delegación del pleno</w:t>
      </w:r>
      <w:r>
        <w:t xml:space="preserve"> adoptada en el punto 6 de la sesión plenaria de 28 de junio de 2019. </w:t>
      </w:r>
      <w:r>
        <w:rPr>
          <w:rFonts w:ascii="Times New Roman" w:eastAsia="Times New Roman" w:hAnsi="Times New Roman" w:cs="Times New Roman"/>
          <w:sz w:val="24"/>
        </w:rPr>
        <w:t xml:space="preserve"> </w:t>
      </w:r>
    </w:p>
    <w:p w:rsidR="00DA6119" w:rsidRDefault="00AD04D0">
      <w:pPr>
        <w:spacing w:after="93"/>
        <w:ind w:left="418" w:right="372"/>
      </w:pPr>
      <w:r>
        <w:t>Por parte de este Ayuntamiento los convenios deberán ser suscritos por la Alcaldesa-</w:t>
      </w:r>
      <w:r>
        <w:t>Presidenta haciendo uso de las competencias previstas en el art.21.1 b de la Ley 7/1985 de 2 de abril Reguladora de Bases de Régimen Local , del art 41.12 del Real Decreto Legislativo 2568/1986, de 28 de noviembre por el que se aprueba el Reglamento de Org</w:t>
      </w:r>
      <w:r>
        <w:t xml:space="preserve">anización, Funcionamiento y Régimen Jurídico de las Entidades Locales, en orden a la suscripción de documentos que vinculen contractualmente a la Entidad Local a la cual representa. </w:t>
      </w:r>
    </w:p>
    <w:p w:rsidR="00DA6119" w:rsidRDefault="00AD04D0">
      <w:pPr>
        <w:spacing w:after="88"/>
        <w:ind w:left="418" w:right="375"/>
      </w:pPr>
      <w:r>
        <w:t>A la vista de cuanto antecede, la informante estima que es posible jurídi</w:t>
      </w:r>
      <w:r>
        <w:t>camente la aprobación del Convenio de colaboración entre el Cabildo Insular de Tenerife y el Ayuntamiento de Candelaria en relación a la prestación por este último del servicio de Transporte Urbano y a la Demanda de Personas Viajeras por carretera y se for</w:t>
      </w:r>
      <w:r>
        <w:t xml:space="preserve">mula: </w:t>
      </w:r>
    </w:p>
    <w:p w:rsidR="00DA6119" w:rsidRDefault="00AD04D0">
      <w:pPr>
        <w:spacing w:after="101" w:line="259" w:lineRule="auto"/>
        <w:ind w:left="106" w:firstLine="0"/>
        <w:jc w:val="center"/>
      </w:pPr>
      <w:r>
        <w:rPr>
          <w:b/>
        </w:rPr>
        <w:t xml:space="preserve"> </w:t>
      </w:r>
    </w:p>
    <w:p w:rsidR="00DA6119" w:rsidRDefault="00AD04D0">
      <w:pPr>
        <w:pStyle w:val="Ttulo3"/>
        <w:spacing w:after="98"/>
        <w:ind w:left="760" w:right="705"/>
      </w:pPr>
      <w:r>
        <w:t xml:space="preserve">Propuesta de resolución  </w:t>
      </w:r>
    </w:p>
    <w:p w:rsidR="00DA6119" w:rsidRDefault="00AD04D0">
      <w:pPr>
        <w:spacing w:after="100" w:line="259" w:lineRule="auto"/>
        <w:ind w:left="106" w:firstLine="0"/>
        <w:jc w:val="center"/>
      </w:pPr>
      <w:r>
        <w:rPr>
          <w:b/>
        </w:rPr>
        <w:t xml:space="preserve"> </w:t>
      </w:r>
    </w:p>
    <w:p w:rsidR="00DA6119" w:rsidRDefault="00AD04D0">
      <w:pPr>
        <w:ind w:left="418" w:right="374"/>
      </w:pPr>
      <w:r>
        <w:t>Primero. - Aprobar el Convenio de colaboración entre el Cabildo Insular de Tenerife y el Ayuntamiento de Candelaria en relación a la prestación por este último del servicio de Transporte Urbano y a la Demanda de Persona</w:t>
      </w:r>
      <w:r>
        <w:t xml:space="preserve">s Viajeras por carretera, del siguiente tenor literal: </w:t>
      </w:r>
    </w:p>
    <w:p w:rsidR="00DA6119" w:rsidRDefault="00AD04D0">
      <w:pPr>
        <w:spacing w:after="2" w:line="264" w:lineRule="auto"/>
        <w:ind w:left="418" w:right="465"/>
      </w:pPr>
      <w:r>
        <w:rPr>
          <w:b/>
          <w:u w:val="single" w:color="000000"/>
        </w:rPr>
        <w:t>“</w:t>
      </w:r>
      <w:r>
        <w:rPr>
          <w:b/>
          <w:i/>
          <w:u w:val="single" w:color="000000"/>
        </w:rPr>
        <w:t>CONVENIO DE COLABORACIÓN CABILDO INSULAR DE TENERIFE Y EL</w:t>
      </w:r>
      <w:r>
        <w:rPr>
          <w:b/>
          <w:i/>
        </w:rPr>
        <w:t xml:space="preserve"> </w:t>
      </w:r>
      <w:r>
        <w:rPr>
          <w:b/>
          <w:i/>
          <w:u w:val="single" w:color="000000"/>
        </w:rPr>
        <w:t>AYUNTAMIENTO DE</w:t>
      </w:r>
      <w:r>
        <w:rPr>
          <w:b/>
          <w:i/>
        </w:rPr>
        <w:t xml:space="preserve"> </w:t>
      </w:r>
      <w:r>
        <w:rPr>
          <w:b/>
          <w:i/>
          <w:u w:val="single" w:color="000000"/>
        </w:rPr>
        <w:t>CANDELARIA EN RELACIÓN A LA PRESTACIÓN POR ÉSTE</w:t>
      </w:r>
      <w:r>
        <w:rPr>
          <w:b/>
          <w:i/>
        </w:rPr>
        <w:t xml:space="preserve"> </w:t>
      </w:r>
      <w:r>
        <w:rPr>
          <w:b/>
          <w:i/>
          <w:u w:val="single" w:color="000000"/>
        </w:rPr>
        <w:t>ÚLTIMO DEL</w:t>
      </w:r>
      <w:r>
        <w:rPr>
          <w:b/>
          <w:i/>
        </w:rPr>
        <w:t xml:space="preserve"> </w:t>
      </w:r>
      <w:r>
        <w:rPr>
          <w:b/>
          <w:i/>
          <w:u w:val="single" w:color="000000"/>
        </w:rPr>
        <w:t>SERVICIO DE TRANSPORTE URBANO Y A LA DEMANDA DE PERSONAS</w:t>
      </w:r>
      <w:r>
        <w:rPr>
          <w:b/>
          <w:i/>
        </w:rPr>
        <w:t xml:space="preserve"> </w:t>
      </w:r>
      <w:r>
        <w:rPr>
          <w:b/>
          <w:i/>
          <w:u w:val="single" w:color="000000"/>
        </w:rPr>
        <w:t>VIAJERAS POR</w:t>
      </w:r>
      <w:r>
        <w:rPr>
          <w:b/>
          <w:i/>
        </w:rPr>
        <w:t xml:space="preserve"> </w:t>
      </w:r>
      <w:r>
        <w:rPr>
          <w:b/>
          <w:i/>
          <w:u w:val="single" w:color="000000"/>
        </w:rPr>
        <w:t>CARRETERA.</w:t>
      </w:r>
      <w:r>
        <w:rPr>
          <w:b/>
          <w:sz w:val="28"/>
        </w:rPr>
        <w:t xml:space="preserve"> </w:t>
      </w:r>
    </w:p>
    <w:p w:rsidR="00DA6119" w:rsidRDefault="00AD04D0">
      <w:pPr>
        <w:spacing w:after="215" w:line="259" w:lineRule="auto"/>
        <w:ind w:left="423" w:firstLine="0"/>
        <w:jc w:val="left"/>
      </w:pPr>
      <w:r>
        <w:rPr>
          <w:b/>
        </w:rPr>
        <w:t xml:space="preserve"> </w:t>
      </w:r>
    </w:p>
    <w:p w:rsidR="00DA6119" w:rsidRDefault="00AD04D0">
      <w:pPr>
        <w:tabs>
          <w:tab w:val="center" w:pos="3682"/>
          <w:tab w:val="center" w:pos="6292"/>
        </w:tabs>
        <w:spacing w:after="146"/>
        <w:ind w:left="0" w:firstLine="0"/>
        <w:jc w:val="left"/>
      </w:pPr>
      <w:r>
        <w:rPr>
          <w:rFonts w:ascii="Calibri" w:eastAsia="Calibri" w:hAnsi="Calibri" w:cs="Calibri"/>
        </w:rPr>
        <w:tab/>
      </w:r>
      <w:r>
        <w:t xml:space="preserve">En Santa Cruz de Tenerife, a </w:t>
      </w:r>
      <w:r>
        <w:tab/>
        <w:t xml:space="preserve">de           de 2021 </w:t>
      </w:r>
    </w:p>
    <w:p w:rsidR="00DA6119" w:rsidRDefault="00AD04D0">
      <w:pPr>
        <w:pStyle w:val="Ttulo4"/>
        <w:spacing w:after="0" w:line="259" w:lineRule="auto"/>
        <w:ind w:left="55"/>
      </w:pPr>
      <w:r>
        <w:rPr>
          <w:u w:val="single" w:color="000000"/>
        </w:rPr>
        <w:t>REUNIDOS</w:t>
      </w:r>
      <w:r>
        <w:rPr>
          <w:i w:val="0"/>
          <w:sz w:val="28"/>
        </w:rPr>
        <w:t xml:space="preserve"> </w:t>
      </w:r>
    </w:p>
    <w:p w:rsidR="00DA6119" w:rsidRDefault="00AD04D0">
      <w:pPr>
        <w:spacing w:after="101" w:line="259" w:lineRule="auto"/>
        <w:ind w:left="423" w:firstLine="0"/>
        <w:jc w:val="left"/>
      </w:pPr>
      <w:r>
        <w:rPr>
          <w:b/>
        </w:rPr>
        <w:t xml:space="preserve"> </w:t>
      </w:r>
    </w:p>
    <w:p w:rsidR="00DA6119" w:rsidRDefault="00AD04D0">
      <w:pPr>
        <w:spacing w:after="124"/>
        <w:ind w:left="543" w:right="472" w:firstLine="708"/>
      </w:pPr>
      <w:r>
        <w:t>De una parte, el Excmo. Sr. D. Pedro Manuel Martín Domínguez, Presidente del Excmo. Cabildo Insular de Tenerife, en nombre y representación de la indicada Corporación, en virtud de los dispuesto en el artículo 6.1.b) del Reglamento Orgánico del Cabildo Ins</w:t>
      </w:r>
      <w:r>
        <w:t>ular de Tenerife y el artículo 34.1.b) de la Ley 7/1985, de 2 de abril, Reguladora de las Bases de Régimen Local, en relación con el artículo 125.2 de la Ley 8/2015, de 1 de abril, de los Cabildos Insulares, facultado para este otorgamiento desde su nombra</w:t>
      </w:r>
      <w:r>
        <w:t xml:space="preserve">miento como Presidente de la Corporación Insular el día 24 de julio de 2019. </w:t>
      </w:r>
    </w:p>
    <w:p w:rsidR="00DA6119" w:rsidRDefault="00AD04D0">
      <w:pPr>
        <w:spacing w:after="213" w:line="259" w:lineRule="auto"/>
        <w:ind w:left="1251" w:firstLine="0"/>
        <w:jc w:val="left"/>
      </w:pPr>
      <w:r>
        <w:t xml:space="preserve"> </w:t>
      </w:r>
    </w:p>
    <w:p w:rsidR="00DA6119" w:rsidRDefault="00AD04D0">
      <w:pPr>
        <w:spacing w:after="174"/>
        <w:ind w:left="543" w:right="472" w:firstLine="708"/>
      </w:pPr>
      <w:r>
        <w:rPr>
          <w:rFonts w:ascii="Calibri" w:eastAsia="Calibri" w:hAnsi="Calibri" w:cs="Calibri"/>
          <w:noProof/>
        </w:rPr>
        <mc:AlternateContent>
          <mc:Choice Requires="wpg">
            <w:drawing>
              <wp:anchor distT="0" distB="0" distL="114300" distR="114300" simplePos="0" relativeHeight="25181696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821" name="Group 20382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366" name="Rectangle 1636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6367" name="Rectangle 16367"/>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plataforma esPublico Gestiona</w:t>
                              </w:r>
                              <w:r>
                                <w:rPr>
                                  <w:sz w:val="12"/>
                                </w:rPr>
                                <w:t xml:space="preserve"> | Página 113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821" style="width:12.7031pt;height:279.582pt;position:absolute;mso-position-horizontal-relative:page;mso-position-horizontal:absolute;margin-left:682.278pt;mso-position-vertical-relative:page;margin-top:532.338pt;" coordsize="1613,35506">
                <v:rect id="Rectangle 1636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367"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113 de 174 </w:t>
                        </w:r>
                      </w:p>
                    </w:txbxContent>
                  </v:textbox>
                </v:rect>
                <w10:wrap type="square"/>
              </v:group>
            </w:pict>
          </mc:Fallback>
        </mc:AlternateContent>
      </w:r>
      <w:r>
        <w:t>De otra parte, la Sra. Doña María Concepción Brito Núñez</w:t>
      </w:r>
      <w:r>
        <w:rPr>
          <w:b/>
        </w:rPr>
        <w:t xml:space="preserve">, </w:t>
      </w:r>
      <w:r>
        <w:t>Alcaldesa-Presidenta del Iltmo. Ayuntamiento de Candelaria, en nombre y representación de la indicada Corporación, en virtud de los dispuesto en el artículo 21.1.b) de la ley 7</w:t>
      </w:r>
      <w:r>
        <w:t xml:space="preserve">/1985, de 2 de abril, Reguladora de las Bases del Régimen Local, facultada para la firma del presente Convenio por acuerdo plenario de fecha 15 de junio de 2019 </w:t>
      </w:r>
    </w:p>
    <w:p w:rsidR="00DA6119" w:rsidRDefault="00AD04D0">
      <w:pPr>
        <w:spacing w:after="0" w:line="259" w:lineRule="auto"/>
        <w:ind w:left="3260" w:firstLine="0"/>
        <w:jc w:val="left"/>
      </w:pPr>
      <w:r>
        <w:rPr>
          <w:b/>
        </w:rPr>
        <w:t xml:space="preserve">            </w:t>
      </w:r>
      <w:r>
        <w:rPr>
          <w:b/>
          <w:u w:val="single" w:color="000000"/>
        </w:rPr>
        <w:t xml:space="preserve"> EXPONEN</w:t>
      </w:r>
      <w:r>
        <w:rPr>
          <w:b/>
          <w:sz w:val="28"/>
        </w:rPr>
        <w:t xml:space="preserve"> </w:t>
      </w:r>
    </w:p>
    <w:p w:rsidR="00DA6119" w:rsidRDefault="00AD04D0">
      <w:pPr>
        <w:spacing w:after="103" w:line="259" w:lineRule="auto"/>
        <w:ind w:left="423" w:firstLine="0"/>
        <w:jc w:val="left"/>
      </w:pPr>
      <w:r>
        <w:rPr>
          <w:b/>
        </w:rPr>
        <w:t xml:space="preserve"> </w:t>
      </w:r>
    </w:p>
    <w:p w:rsidR="00DA6119" w:rsidRDefault="00AD04D0">
      <w:pPr>
        <w:spacing w:after="124"/>
        <w:ind w:left="543" w:right="472" w:firstLine="708"/>
      </w:pPr>
      <w:r>
        <w:t>El Cabildo Insular de Tenerife y el Ayuntamiento de Candelaria suscrib</w:t>
      </w:r>
      <w:r>
        <w:t xml:space="preserve">ieron en mayo de 2008 Convenio de colaboración para la implantación de un transporte a la demanda en Taxis accesibles de uso compartido con vigencia hasta el 31 de diciembre de 2011. </w:t>
      </w:r>
    </w:p>
    <w:p w:rsidR="00DA6119" w:rsidRDefault="00AD04D0">
      <w:pPr>
        <w:spacing w:after="98" w:line="259" w:lineRule="auto"/>
        <w:ind w:left="423" w:firstLine="0"/>
        <w:jc w:val="left"/>
      </w:pPr>
      <w:r>
        <w:t xml:space="preserve"> </w:t>
      </w:r>
    </w:p>
    <w:p w:rsidR="00DA6119" w:rsidRDefault="00AD04D0">
      <w:pPr>
        <w:spacing w:after="124"/>
        <w:ind w:left="543" w:right="472" w:firstLine="708"/>
      </w:pPr>
      <w:r>
        <w:t>Una vez concluido el plazo, se ha intentado renovar dicho Convenio con el Cabildo Insular para mantener este singular servicio de transporte sin conseguir respuesta positiva por parte de la Administración Insular, por lo que el Ayuntamiento se ha hecho car</w:t>
      </w:r>
      <w:r>
        <w:t xml:space="preserve">go durante los últimos 10 años de mantener este servicio mediante un sistema de compensación determinada y abonada en función de estimaciones respecto a los costes de explotación y costes de oportunidad de los transportistas. </w:t>
      </w:r>
    </w:p>
    <w:p w:rsidR="00DA6119" w:rsidRDefault="00AD04D0">
      <w:pPr>
        <w:spacing w:after="100" w:line="259" w:lineRule="auto"/>
        <w:ind w:left="423" w:firstLine="0"/>
        <w:jc w:val="left"/>
      </w:pPr>
      <w:r>
        <w:t xml:space="preserve"> </w:t>
      </w:r>
    </w:p>
    <w:p w:rsidR="00DA6119" w:rsidRDefault="00AD04D0">
      <w:pPr>
        <w:spacing w:after="140"/>
        <w:ind w:left="543" w:right="472" w:firstLine="708"/>
      </w:pPr>
      <w:r>
        <w:t>Desde abril de 2012 hasta agosto de 2021, el citado servicio de trasporte urbano la demanda se configuraba como un sistema mixto en el que dos líneas son prestadas por vehículos accesibles de más de nueve plazas y otras dos son prestadas por taxis accesibl</w:t>
      </w:r>
      <w:r>
        <w:t>es de uso compartido. Actualmente son 7 las líneas que posee este servicio urbano, transportando una media mensual de aproximadamente 10.000 personas usuarias, recorriendo un total mensual de aproximadamente 25.600 km. de lunes a domingo, festivos incluido</w:t>
      </w:r>
      <w:r>
        <w:t xml:space="preserve">s. </w:t>
      </w:r>
    </w:p>
    <w:p w:rsidR="00DA6119" w:rsidRDefault="00AD04D0">
      <w:pPr>
        <w:spacing w:after="81" w:line="259" w:lineRule="auto"/>
        <w:ind w:left="423" w:firstLine="0"/>
        <w:jc w:val="left"/>
      </w:pPr>
      <w:r>
        <w:rPr>
          <w:sz w:val="24"/>
        </w:rPr>
        <w:t xml:space="preserve"> </w:t>
      </w:r>
    </w:p>
    <w:p w:rsidR="00DA6119" w:rsidRDefault="00AD04D0">
      <w:pPr>
        <w:spacing w:after="203"/>
        <w:ind w:left="543" w:right="472" w:firstLine="708"/>
      </w:pPr>
      <w:r>
        <w:t>Consta Acuerdo Marco del Consejo de Gobierno Insular, de fecha 14 de mayo de 2019, por el cual se aprueba el marco jurídico-económico para la implantación de un servicio de transporte público a la demanda mediante taxis accesibles de uso compartido a</w:t>
      </w:r>
      <w:r>
        <w:t xml:space="preserve"> través de Convenios suscritos con los Ayuntamientos, dónde se establece una compensación económica dual a las/os operadoras/es, constituida por una parte variable, determinada y abonada por el Cabildo Insular de Tenerife y otra establecida y liquidada por</w:t>
      </w:r>
      <w:r>
        <w:t xml:space="preserve"> los respectivos Ayuntamientos. La Tarifa de Compensación inicial, que será abonada por la Corporación Insular a las y los transportistas por cada validación realizada por las personas usuarias del servicio, se establece en 1,45 euros. </w:t>
      </w:r>
    </w:p>
    <w:p w:rsidR="00DA6119" w:rsidRDefault="00AD04D0">
      <w:pPr>
        <w:spacing w:after="144"/>
        <w:ind w:left="543" w:right="472" w:firstLine="708"/>
      </w:pPr>
      <w:r>
        <w:rPr>
          <w:rFonts w:ascii="Calibri" w:eastAsia="Calibri" w:hAnsi="Calibri" w:cs="Calibri"/>
          <w:noProof/>
        </w:rPr>
        <mc:AlternateContent>
          <mc:Choice Requires="wpg">
            <w:drawing>
              <wp:anchor distT="0" distB="0" distL="114300" distR="114300" simplePos="0" relativeHeight="25181798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270" name="Group 20327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470" name="Rectangle 1647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w:t>
                              </w:r>
                              <w:r>
                                <w:rPr>
                                  <w:sz w:val="12"/>
                                </w:rPr>
                                <w:t xml:space="preserve"> 3R9S3WYP9EPA64KSQRK9RX9XM | Verificación: https://candelaria.sedelectronica.es/ </w:t>
                              </w:r>
                            </w:p>
                          </w:txbxContent>
                        </wps:txbx>
                        <wps:bodyPr horzOverflow="overflow" vert="horz" lIns="0" tIns="0" rIns="0" bIns="0" rtlCol="0">
                          <a:noAutofit/>
                        </wps:bodyPr>
                      </wps:wsp>
                      <wps:wsp>
                        <wps:cNvPr id="16471" name="Rectangle 16471"/>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270" style="width:12.7031pt;height:279.582pt;position:absolute;mso-position-horizontal-relative:page;mso-position-horizontal:absolute;margin-left:682.278pt;mso-position-vertical-relative:page;margin-top:532.338pt;" coordsize="1613,35506">
                <v:rect id="Rectangle 1647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471"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114 de 174 </w:t>
                        </w:r>
                      </w:p>
                    </w:txbxContent>
                  </v:textbox>
                </v:rect>
                <w10:wrap type="square"/>
              </v:group>
            </w:pict>
          </mc:Fallback>
        </mc:AlternateContent>
      </w:r>
      <w:r>
        <w:t>Tras reuniones mantenidas con el Director Insular de Movilidad del Cabildo de</w:t>
      </w:r>
      <w:r>
        <w:t xml:space="preserve"> Tenerife, se plantea la necesidad de incluir en dicha colaboración una reordenación de las líneas de transporte que su operador TITSA realiza en el municipio, habida cuenta de que existe solapamiento con las líneas que realizan las/os operadoras/es del Ay</w:t>
      </w:r>
      <w:r>
        <w:t>untamiento, Transportes de Guaguas La Esperanza y UTE Taxi Compartido de Candelaria. El acuerdo alcanzado en este sentido tiene como finalidad garantizar la adecuada prestación del servicio al usuario del transporte público y mejorar la eficacia de los rec</w:t>
      </w:r>
      <w:r>
        <w:t xml:space="preserve">ursos públicos dedicados a dicho fin. </w:t>
      </w:r>
    </w:p>
    <w:p w:rsidR="00DA6119" w:rsidRDefault="00AD04D0">
      <w:pPr>
        <w:spacing w:after="81" w:line="259" w:lineRule="auto"/>
        <w:ind w:left="423" w:firstLine="0"/>
        <w:jc w:val="left"/>
      </w:pPr>
      <w:r>
        <w:rPr>
          <w:sz w:val="24"/>
        </w:rPr>
        <w:t xml:space="preserve"> </w:t>
      </w:r>
    </w:p>
    <w:p w:rsidR="00DA6119" w:rsidRDefault="00AD04D0">
      <w:pPr>
        <w:spacing w:after="233"/>
        <w:ind w:left="543" w:right="472" w:firstLine="708"/>
      </w:pPr>
      <w:r>
        <w:t xml:space="preserve">La competencia municipal para la prestación del servicio urbano de transporte de personas viajeras  por carretera viene fundamentada en el artículo 25.2.g) de la Ley 7/1985, de 2 de abril, reguladora de las Bases del Régimen Local, desarrollada en nuestra </w:t>
      </w:r>
      <w:r>
        <w:t xml:space="preserve">Comunidad Autónoma mediante la Ley 13/2007, de 17 de mayo, de Ordenación del Transporte por Carretera de Canarias, cuyo artículo 45 establece el carácter permanente y uso general que debe tener el transporte regular de viajeras y viajeros por carreteras y </w:t>
      </w:r>
      <w:r>
        <w:t>lo define como un servicio esencial, añadiendo en su artículo 57 que el transporte urbano será aquel que se desarrolla dentro del término municipal, entre núcleos de población consolidados o determinados reglamentariamente. Éste mismo artículo, conjuntamen</w:t>
      </w:r>
      <w:r>
        <w:t xml:space="preserve">te con el artículo 8 de la norma, establece las siguientes competencias municipales: </w:t>
      </w:r>
    </w:p>
    <w:p w:rsidR="00DA6119" w:rsidRDefault="00AD04D0">
      <w:pPr>
        <w:numPr>
          <w:ilvl w:val="0"/>
          <w:numId w:val="19"/>
        </w:numPr>
        <w:spacing w:after="147"/>
        <w:ind w:right="472" w:hanging="348"/>
      </w:pPr>
      <w:r>
        <w:t>Regulación planificación, administración, financiación y gestión.</w:t>
      </w:r>
      <w:r>
        <w:rPr>
          <w:rFonts w:ascii="Times New Roman" w:eastAsia="Times New Roman" w:hAnsi="Times New Roman" w:cs="Times New Roman"/>
          <w:sz w:val="24"/>
        </w:rPr>
        <w:t xml:space="preserve"> </w:t>
      </w:r>
    </w:p>
    <w:p w:rsidR="00DA6119" w:rsidRDefault="00AD04D0">
      <w:pPr>
        <w:numPr>
          <w:ilvl w:val="0"/>
          <w:numId w:val="19"/>
        </w:numPr>
        <w:ind w:right="472" w:hanging="348"/>
      </w:pPr>
      <w:r>
        <w:t xml:space="preserve">Gestión, inspección y sanción </w:t>
      </w:r>
    </w:p>
    <w:p w:rsidR="00DA6119" w:rsidRDefault="00AD04D0">
      <w:pPr>
        <w:numPr>
          <w:ilvl w:val="0"/>
          <w:numId w:val="19"/>
        </w:numPr>
        <w:ind w:right="472" w:hanging="348"/>
      </w:pPr>
      <w:r>
        <w:t>Ordenación de los servicios, el establecimiento del régimen tarifario, c</w:t>
      </w:r>
      <w:r>
        <w:t>on sujeción a la normativa general sobre precios.</w:t>
      </w:r>
      <w:r>
        <w:rPr>
          <w:rFonts w:ascii="Times New Roman" w:eastAsia="Times New Roman" w:hAnsi="Times New Roman" w:cs="Times New Roman"/>
          <w:sz w:val="24"/>
        </w:rPr>
        <w:t xml:space="preserve"> </w:t>
      </w:r>
    </w:p>
    <w:p w:rsidR="00DA6119" w:rsidRDefault="00AD04D0">
      <w:pPr>
        <w:numPr>
          <w:ilvl w:val="0"/>
          <w:numId w:val="19"/>
        </w:numPr>
        <w:ind w:right="472" w:hanging="348"/>
      </w:pPr>
      <w:r>
        <w:t>Delegaciones de competencias CAC y CIT siempre que las mismas se presten íntegramente dentro del correspondiente término municipal</w:t>
      </w:r>
      <w:r>
        <w:rPr>
          <w:rFonts w:ascii="Times New Roman" w:eastAsia="Times New Roman" w:hAnsi="Times New Roman" w:cs="Times New Roman"/>
          <w:sz w:val="24"/>
        </w:rPr>
        <w:t xml:space="preserve"> </w:t>
      </w:r>
    </w:p>
    <w:p w:rsidR="00DA6119" w:rsidRDefault="00AD04D0">
      <w:pPr>
        <w:numPr>
          <w:ilvl w:val="0"/>
          <w:numId w:val="19"/>
        </w:numPr>
        <w:ind w:right="472" w:hanging="348"/>
      </w:pPr>
      <w:r>
        <w:t>Podrá participar en la financiación del transporte público regular de via</w:t>
      </w:r>
      <w:r>
        <w:t>jeras/os en los términos que se acuerden.</w:t>
      </w:r>
      <w:r>
        <w:rPr>
          <w:rFonts w:ascii="Times New Roman" w:eastAsia="Times New Roman" w:hAnsi="Times New Roman" w:cs="Times New Roman"/>
          <w:sz w:val="24"/>
        </w:rPr>
        <w:t xml:space="preserve"> </w:t>
      </w:r>
    </w:p>
    <w:p w:rsidR="00DA6119" w:rsidRDefault="00AD04D0">
      <w:pPr>
        <w:numPr>
          <w:ilvl w:val="0"/>
          <w:numId w:val="19"/>
        </w:numPr>
        <w:spacing w:after="145"/>
        <w:ind w:right="472" w:hanging="348"/>
      </w:pPr>
      <w:r>
        <w:t>Podrá integrarse en el servicio público de transporte insular integrado previo acuerdo de las administraciones promotoras con el Cabildo Insular correspondiente, en el que se establecerán las obligaciones financie</w:t>
      </w:r>
      <w:r>
        <w:t>ras de aquéllas.</w:t>
      </w:r>
      <w:r>
        <w:rPr>
          <w:rFonts w:ascii="Times New Roman" w:eastAsia="Times New Roman" w:hAnsi="Times New Roman" w:cs="Times New Roman"/>
          <w:sz w:val="24"/>
        </w:rPr>
        <w:t xml:space="preserve"> </w:t>
      </w:r>
    </w:p>
    <w:p w:rsidR="00DA6119" w:rsidRDefault="00AD04D0">
      <w:pPr>
        <w:spacing w:after="206"/>
        <w:ind w:left="543" w:right="472" w:firstLine="708"/>
      </w:pPr>
      <w:r>
        <w:t>La cooperación del Cabildo de Tenerife en la prestación por éste del servicio urbano, se fundamenta en la regulación de su marco competencial, así como de las relaciones interadministrativas, respetando la autonomía municipal reconocida p</w:t>
      </w:r>
      <w:r>
        <w:t xml:space="preserve">or nuestra Constitución y el principio de lealtad institucional contemplado en el artículo 55 de la Ley 7/1985, de 7 de abril. </w:t>
      </w:r>
    </w:p>
    <w:p w:rsidR="00DA6119" w:rsidRDefault="00AD04D0">
      <w:pPr>
        <w:spacing w:after="124"/>
        <w:ind w:left="543" w:right="472" w:firstLine="708"/>
      </w:pPr>
      <w:r>
        <w:t>Los artículos, 36.1 de la Ley 7/1985, de 2 de abril y el 43.1 de esta Ley 14/1990, de 26 de julio, disponen que a los Cabildos I</w:t>
      </w:r>
      <w:r>
        <w:t>nsulares les corresponden tanto la coordinación de los servicios municipales de la Isla, para garantizar su prestación integral adecuada en la totalidad del territorio insular; como la asistencia y cooperación jurídica, económica y técnica a los municipios</w:t>
      </w:r>
      <w:r>
        <w:t xml:space="preserve">. </w:t>
      </w:r>
    </w:p>
    <w:p w:rsidR="00DA6119" w:rsidRDefault="00AD04D0">
      <w:pPr>
        <w:spacing w:after="205"/>
        <w:ind w:left="543" w:right="472" w:firstLine="708"/>
      </w:pPr>
      <w:r>
        <w:rPr>
          <w:rFonts w:ascii="Calibri" w:eastAsia="Calibri" w:hAnsi="Calibri" w:cs="Calibri"/>
          <w:noProof/>
        </w:rPr>
        <mc:AlternateContent>
          <mc:Choice Requires="wpg">
            <w:drawing>
              <wp:anchor distT="0" distB="0" distL="114300" distR="114300" simplePos="0" relativeHeight="25181900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373" name="Group 20337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568" name="Rectangle 1656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6569" name="Rectangle 16569"/>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373" style="width:12.7031pt;height:279.582pt;position:absolute;mso-position-horizontal-relative:page;mso-position-horizontal:absolute;margin-left:682.278pt;mso-position-vertical-relative:page;margin-top:532.338pt;" coordsize="1613,35506">
                <v:rect id="Rectangle 1656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569"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115 de 174 </w:t>
                        </w:r>
                      </w:p>
                    </w:txbxContent>
                  </v:textbox>
                </v:rect>
                <w10:wrap type="square"/>
              </v:group>
            </w:pict>
          </mc:Fallback>
        </mc:AlternateContent>
      </w:r>
      <w:r>
        <w:t xml:space="preserve">El artículo 57 de la Ley 7/1985, según redacción dada por la Ley 27/2013, 27 diciembre, de racionalización y sostenibilidad de la Administración, establece en su apartado primero que “la cooperación económica, técnica y Administrativa… se desarrollará con </w:t>
      </w:r>
      <w:r>
        <w:t xml:space="preserve">carácter voluntario, bajo las formas y en los términos previstos en las leyes, pudiendo tener lugar, en todo caso, mediante los consorcios o convenios administrativos que suscriba”. Su apartado segundo añade que “la suscripción de convenios y constitución </w:t>
      </w:r>
      <w:r>
        <w:t>de consorcios deberá mejorar la eficiencia de la gestión pública, eliminar duplicidades administrativas y cumplir con la legislación de estabilidad presupuestaria y sostenibilidad financiera”. Y su apartado tercero matiza que “la constitución de un consorc</w:t>
      </w:r>
      <w:r>
        <w:t xml:space="preserve">io solo podrá tener lugar cuando la cooperación no pueda formalizarse a través de un convenio y siempre que, en términos de eficiencia económica, aquélla permita una asignación más eficiente de los recursos económicos…” </w:t>
      </w:r>
    </w:p>
    <w:p w:rsidR="00DA6119" w:rsidRDefault="00AD04D0">
      <w:pPr>
        <w:spacing w:after="151"/>
        <w:ind w:left="543" w:right="472" w:firstLine="708"/>
      </w:pPr>
      <w:r>
        <w:t>En el ámbito de la Comunidad Autóno</w:t>
      </w:r>
      <w:r>
        <w:t xml:space="preserve">ma de Canarias, la Ley 13/2007, de 17 de mayo, de Ordenación del Transporte por Carretera de Canarias, establece en su exposición de motivos, que el transporte a la demanda pretende ofrecer un servicio acomodado a las necesidades de determinados grupos de </w:t>
      </w:r>
      <w:r>
        <w:t>usuarios, al que no llega el transporte regular de viajeros de servicio público. La regulación de esta figura en la citada ley es parcial y fragmentada, sin perjuicio de existir título jurídico suficiente, si se realiza una interpretación concordada de los</w:t>
      </w:r>
      <w:r>
        <w:t xml:space="preserve"> artículos 67.1, 68.3, y 78 (transporte adaptado). Asimismo, el artículo 4.2. a) establece como objetivo la especial preferencia de la intervención pública a favor de aquellos colectivos que presenten algún tipo de movilidad reducida o demanden un transpor</w:t>
      </w:r>
      <w:r>
        <w:t xml:space="preserve">te adaptado. </w:t>
      </w:r>
    </w:p>
    <w:p w:rsidR="00DA6119" w:rsidRDefault="00AD04D0">
      <w:pPr>
        <w:spacing w:after="72" w:line="259" w:lineRule="auto"/>
        <w:ind w:left="423" w:firstLine="0"/>
        <w:jc w:val="left"/>
      </w:pPr>
      <w:r>
        <w:rPr>
          <w:sz w:val="25"/>
        </w:rPr>
        <w:t xml:space="preserve"> </w:t>
      </w:r>
    </w:p>
    <w:p w:rsidR="00DA6119" w:rsidRDefault="00AD04D0">
      <w:pPr>
        <w:spacing w:after="3" w:line="259" w:lineRule="auto"/>
        <w:ind w:left="10" w:right="478"/>
        <w:jc w:val="right"/>
      </w:pPr>
      <w:r>
        <w:t xml:space="preserve">En función de lo dispuesto en el artículo 77, apartado 1 de la Ley 13/2007, de 17 de </w:t>
      </w:r>
    </w:p>
    <w:p w:rsidR="00DA6119" w:rsidRDefault="00AD04D0">
      <w:pPr>
        <w:spacing w:after="146"/>
        <w:ind w:left="553" w:right="472"/>
      </w:pPr>
      <w:r>
        <w:t>mayo “Se considera transporte a la demanda los servicios de transporte regulares de determinadas categorías de pasajeros a petición de éstos, directamente</w:t>
      </w:r>
      <w:r>
        <w:t xml:space="preserve"> o a través de entidades que los representen, o de las empresas en que trabajen, excluyendo a los demás pasajeros, de acuerdo con unas frecuencias, trayectos, paradas, incluso períodos temporales de prestación, previamente pactados y determinados. El carác</w:t>
      </w:r>
      <w:r>
        <w:t xml:space="preserve">ter regular de este transporte no se verá afectado porque la organización o condiciones de prestación se adapte a las necesidades variables de los pasajeros”. </w:t>
      </w:r>
    </w:p>
    <w:p w:rsidR="00DA6119" w:rsidRDefault="00AD04D0">
      <w:pPr>
        <w:spacing w:after="0" w:line="259" w:lineRule="auto"/>
        <w:ind w:left="423" w:firstLine="0"/>
        <w:jc w:val="left"/>
      </w:pPr>
      <w:r>
        <w:rPr>
          <w:rFonts w:ascii="Times New Roman" w:eastAsia="Times New Roman" w:hAnsi="Times New Roman" w:cs="Times New Roman"/>
          <w:sz w:val="25"/>
        </w:rPr>
        <w:t xml:space="preserve"> </w:t>
      </w:r>
    </w:p>
    <w:p w:rsidR="00DA6119" w:rsidRDefault="00AD04D0">
      <w:pPr>
        <w:ind w:left="543" w:right="472" w:firstLine="708"/>
      </w:pPr>
      <w:r>
        <w:t xml:space="preserve">Asimismo, la citada ley en su artículo 68 apartado 3 establece que “Como excepción al régimen </w:t>
      </w:r>
      <w:r>
        <w:t>expuesto, quienes dispongan de un título habilitante para la prestación de servicios de taxi y dentro del ámbito territorial al que se refiera podrán prestar los servicios de transporte a la demanda a que se refiere esta Sección. No obstante, la realizació</w:t>
      </w:r>
      <w:r>
        <w:t>n de esta clase de servicios no puede computarse para el otorgamiento por los Ayuntamientos de nuevas licencias de taxi. Igualmente, esta clase de transporte podrá ser realizada por quienes dispongan de una autorización de transporte discrecional de viajer</w:t>
      </w:r>
      <w:r>
        <w:t>os”.</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t xml:space="preserve"> </w:t>
      </w:r>
    </w:p>
    <w:p w:rsidR="00DA6119" w:rsidRDefault="00AD04D0">
      <w:pPr>
        <w:ind w:left="543" w:right="472" w:firstLine="708"/>
      </w:pPr>
      <w:r>
        <w:rPr>
          <w:rFonts w:ascii="Calibri" w:eastAsia="Calibri" w:hAnsi="Calibri" w:cs="Calibri"/>
          <w:noProof/>
        </w:rPr>
        <mc:AlternateContent>
          <mc:Choice Requires="wpg">
            <w:drawing>
              <wp:anchor distT="0" distB="0" distL="114300" distR="114300" simplePos="0" relativeHeight="25182003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436" name="Group 20343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666" name="Rectangle 16666"/>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6667" name="Rectangle 16667"/>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436" style="width:12.7031pt;height:279.582pt;position:absolute;mso-position-horizontal-relative:page;mso-position-horizontal:absolute;margin-left:682.278pt;mso-position-vertical-relative:page;margin-top:532.338pt;" coordsize="1613,35506">
                <v:rect id="Rectangle 1666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667"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116 de 174 </w:t>
                        </w:r>
                      </w:p>
                    </w:txbxContent>
                  </v:textbox>
                </v:rect>
                <w10:wrap type="square"/>
              </v:group>
            </w:pict>
          </mc:Fallback>
        </mc:AlternateContent>
      </w:r>
      <w:r>
        <w:t>En Derecho comparado existen varios ejemplos de transporte a la demanda,  como la Ley 14/2005 de Ordenación del Transporte de Personas por Carretera en Castilla-La Mancha, que establece su regulación en el Capítulo I del Título III de la misma; en la Ley 1</w:t>
      </w:r>
      <w:r>
        <w:t>0/2015, de 24 de marzo, por la que se establece el sistema competencial en el transporte urbano e interurbano de la Región de Murcia y la reciente Ley 12/2018, de 23 de noviembre, de Transportes y Movilidad Sostenible de la Comunidad Autónoma del Principad</w:t>
      </w:r>
      <w:r>
        <w:t xml:space="preserve">o de Asturias que en su artículo 66, apartado 1 dispone que “aquellos transportes con bajo índice de utilización en los que sea previsible que una parte importante de sus expediciones carezcan de viajeros en la totalidad o parte de su recorrido podrán ser </w:t>
      </w:r>
      <w:r>
        <w:t>prestados en la modalidad de transporte a la demanda de conformidad con lo previsto en el contrato siempre y cuando tal circunstancia quede debidamente acreditada y así lo informe positivamente el Consorcio de Transporte”.</w:t>
      </w:r>
      <w:r>
        <w:rPr>
          <w:rFonts w:ascii="Times New Roman" w:eastAsia="Times New Roman" w:hAnsi="Times New Roman" w:cs="Times New Roman"/>
          <w:sz w:val="24"/>
        </w:rPr>
        <w:t xml:space="preserve"> </w:t>
      </w:r>
    </w:p>
    <w:p w:rsidR="00DA6119" w:rsidRDefault="00AD04D0">
      <w:pPr>
        <w:spacing w:after="16" w:line="259" w:lineRule="auto"/>
        <w:ind w:left="1251" w:firstLine="0"/>
        <w:jc w:val="left"/>
      </w:pPr>
      <w:r>
        <w:t xml:space="preserve"> </w:t>
      </w:r>
    </w:p>
    <w:p w:rsidR="00DA6119" w:rsidRDefault="00AD04D0">
      <w:pPr>
        <w:ind w:left="543" w:right="472" w:firstLine="708"/>
      </w:pPr>
      <w:r>
        <w:t>El Transporte a la Demanda es un servicio público basado en una forma de gestión y organización del transporte público regular de las personas viajeras de uso general por carretera mediante las nuevas tecnologías de la información, cumple una función esenc</w:t>
      </w:r>
      <w:r>
        <w:t>ialmente social, proporcionando un transporte lo más adecuado a las necesidades de las usuarias y usuarios, optimizando los recursos empleados tanto de la Administración como de los operadores de transporte, ya que opera fundamentalmente en zonas, rutas, e</w:t>
      </w:r>
      <w:r>
        <w:t xml:space="preserve">xpediciones, o franjas horarias en las que no se justifica económicamente la existencia de un sistema de transporte convencional. </w:t>
      </w:r>
    </w:p>
    <w:p w:rsidR="00DA6119" w:rsidRDefault="00AD04D0">
      <w:pPr>
        <w:spacing w:after="16" w:line="259" w:lineRule="auto"/>
        <w:ind w:left="1251" w:firstLine="0"/>
        <w:jc w:val="left"/>
      </w:pPr>
      <w:r>
        <w:t xml:space="preserve"> </w:t>
      </w:r>
    </w:p>
    <w:p w:rsidR="00DA6119" w:rsidRDefault="00AD04D0">
      <w:pPr>
        <w:ind w:left="543" w:right="472" w:firstLine="708"/>
      </w:pPr>
      <w:r>
        <w:t>El Transporte a la Demanda, consiste en un sistema en el que el servicio se planifica porque las personas usuarias han inte</w:t>
      </w:r>
      <w:r>
        <w:t xml:space="preserve">ractuado con la Administración y el operador de transporte para hacerle llegar sus necesidades de transporte, todo ello a través de métodos telefónicos y telemáticos. </w:t>
      </w:r>
    </w:p>
    <w:p w:rsidR="00DA6119" w:rsidRDefault="00AD04D0">
      <w:pPr>
        <w:spacing w:after="16" w:line="259" w:lineRule="auto"/>
        <w:ind w:left="1251" w:firstLine="0"/>
        <w:jc w:val="left"/>
      </w:pPr>
      <w:r>
        <w:t xml:space="preserve"> </w:t>
      </w:r>
    </w:p>
    <w:p w:rsidR="00DA6119" w:rsidRDefault="00AD04D0">
      <w:pPr>
        <w:ind w:left="543" w:right="472" w:firstLine="708"/>
      </w:pPr>
      <w:r>
        <w:t xml:space="preserve">En síntesis, con el Transporte a la Demanda se pretende que los vehículos que prestan </w:t>
      </w:r>
      <w:r>
        <w:t xml:space="preserve">los servicios públicos de transporte regular de viajeras y viajeros de uso general por carretera lleguen a las zonas más alejadas y peor comunicadas cuando sus habitantes realmente lo necesiten. </w:t>
      </w:r>
    </w:p>
    <w:p w:rsidR="00DA6119" w:rsidRDefault="00AD04D0">
      <w:pPr>
        <w:spacing w:after="19" w:line="259" w:lineRule="auto"/>
        <w:ind w:left="1251" w:firstLine="0"/>
        <w:jc w:val="left"/>
      </w:pPr>
      <w:r>
        <w:t xml:space="preserve"> </w:t>
      </w:r>
    </w:p>
    <w:p w:rsidR="00DA6119" w:rsidRDefault="00AD04D0">
      <w:pPr>
        <w:spacing w:after="123"/>
        <w:ind w:left="543" w:right="472" w:firstLine="708"/>
      </w:pPr>
      <w:r>
        <w:t>Además, el apartado 2 de la citada Ley 12/2018, de 23 de n</w:t>
      </w:r>
      <w:r>
        <w:t xml:space="preserve">oviembre, establece que el Transporte a la demanda es “aquel cuya realización total o parcial se hace depender de una previa demanda manifestada expresamente por sus potenciales usuarios, de tal forma que, de no existir ninguna solicitud de desplazamiento </w:t>
      </w:r>
      <w:r>
        <w:t>para alguna de sus expediciones ésta no se prestará en absoluto, y de existir únicamente demandas desde una parte de las localidades incluidas en sus tráficos, la expedición considerada no discurrirá por el resto de localidades en las que no se hubiera reg</w:t>
      </w:r>
      <w:r>
        <w:t xml:space="preserve">istrado ninguna demanda”. </w:t>
      </w:r>
    </w:p>
    <w:p w:rsidR="00DA6119" w:rsidRDefault="00AD04D0">
      <w:pPr>
        <w:spacing w:after="136" w:line="259" w:lineRule="auto"/>
        <w:ind w:left="1251" w:firstLine="0"/>
        <w:jc w:val="left"/>
      </w:pPr>
      <w:r>
        <w:t xml:space="preserve"> </w:t>
      </w:r>
    </w:p>
    <w:p w:rsidR="00DA6119" w:rsidRDefault="00AD04D0">
      <w:pPr>
        <w:spacing w:after="124"/>
        <w:ind w:left="543" w:right="472" w:firstLine="708"/>
      </w:pPr>
      <w:r>
        <w:rPr>
          <w:rFonts w:ascii="Calibri" w:eastAsia="Calibri" w:hAnsi="Calibri" w:cs="Calibri"/>
          <w:noProof/>
        </w:rPr>
        <mc:AlternateContent>
          <mc:Choice Requires="wpg">
            <w:drawing>
              <wp:anchor distT="0" distB="0" distL="114300" distR="114300" simplePos="0" relativeHeight="25182105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3776" name="Group 20377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751" name="Rectangle 1675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6752" name="Rectangle 16752"/>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3776" style="width:12.7031pt;height:279.582pt;position:absolute;mso-position-horizontal-relative:page;mso-position-horizontal:absolute;margin-left:682.278pt;mso-position-vertical-relative:page;margin-top:532.338pt;" coordsize="1613,35506">
                <v:rect id="Rectangle 1675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752"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117 de 174 </w:t>
                        </w:r>
                      </w:p>
                    </w:txbxContent>
                  </v:textbox>
                </v:rect>
                <w10:wrap type="square"/>
              </v:group>
            </w:pict>
          </mc:Fallback>
        </mc:AlternateContent>
      </w:r>
      <w:r>
        <w:t>Ello implica que los vehículos del Transporte a la Demanda no efectúan servicios o recorridos innecesarios, de modo que, si una expedición no tiene reservas, el servicio no se realiza, evitando que un vehículo recorra vacío las localidades implicadas y, po</w:t>
      </w:r>
      <w:r>
        <w:t>r otra parte, si hay reservas, pero éstas no afectan a todas las localidades del servicio, el vehículo solo efectúa el recorrido necesario para servir a dichas localidades. Ello convierte al Transporte a la Demanda en un transporte verde debido a la gran c</w:t>
      </w:r>
      <w:r>
        <w:t xml:space="preserve">antidad de combustible que se ahorra y a la gran cantidad de toneladas de CO2 que se evita emitir a la atmósfera. </w:t>
      </w:r>
    </w:p>
    <w:p w:rsidR="00DA6119" w:rsidRDefault="00AD04D0">
      <w:pPr>
        <w:spacing w:after="98" w:line="259" w:lineRule="auto"/>
        <w:ind w:left="423" w:firstLine="0"/>
        <w:jc w:val="left"/>
      </w:pPr>
      <w:r>
        <w:t xml:space="preserve"> </w:t>
      </w:r>
    </w:p>
    <w:p w:rsidR="00DA6119" w:rsidRDefault="00AD04D0">
      <w:pPr>
        <w:spacing w:after="124"/>
        <w:ind w:left="543" w:right="472" w:firstLine="708"/>
      </w:pPr>
      <w:r>
        <w:t>Por otra parte, la Ley 51/2003, de 2 de diciembre, sobre igualdad de oportunidades, no discriminación y accesibilidad universal de las pers</w:t>
      </w:r>
      <w:r>
        <w:t>onas con discapacidad, estableció el marco de referencia para ir progresivamente avanzando en la adopción e implantación de las medidas para garantizar y hacer efectivo el derecho a la igualdad de oportunidades de las personas con discapacidad conforme a l</w:t>
      </w:r>
      <w:r>
        <w:t>os artículos 9.2, 10, 14 y 49 de la Constitución. No obstante, dicha ley ha sido derogada y sustituida por el Real Decreto 1/2013, de 29 de noviembre, por el que se aprueba el Texto Refundido de la Ley General de derechos de las personas con discapacidad y</w:t>
      </w:r>
      <w:r>
        <w:t xml:space="preserve"> de su inclusión social, que en su artículo 7 apartado 3 dispone, entre otros aspectos, que las administraciones públicas protegerán de forma especialmente intensa los derechos de las personas con discapacidad en materia de movilidad. </w:t>
      </w:r>
    </w:p>
    <w:p w:rsidR="00DA6119" w:rsidRDefault="00AD04D0">
      <w:pPr>
        <w:spacing w:after="101" w:line="259" w:lineRule="auto"/>
        <w:ind w:left="423" w:firstLine="0"/>
        <w:jc w:val="left"/>
      </w:pPr>
      <w:r>
        <w:t xml:space="preserve"> </w:t>
      </w:r>
    </w:p>
    <w:p w:rsidR="00DA6119" w:rsidRDefault="00AD04D0">
      <w:pPr>
        <w:spacing w:after="127"/>
        <w:ind w:left="543" w:right="472" w:firstLine="708"/>
      </w:pPr>
      <w:r>
        <w:t>Finalmente, el Rea</w:t>
      </w:r>
      <w:r>
        <w:t xml:space="preserve">l Decreto 1544/2007, de 23 de noviembre, regula las condiciones básicas de accesibilidad y no discriminación para el acceso y utilización de los modos de transporte para personas con discapacidad. </w:t>
      </w:r>
    </w:p>
    <w:p w:rsidR="00DA6119" w:rsidRDefault="00AD04D0">
      <w:pPr>
        <w:spacing w:after="136" w:line="259" w:lineRule="auto"/>
        <w:ind w:left="1251" w:firstLine="0"/>
        <w:jc w:val="left"/>
      </w:pPr>
      <w:r>
        <w:t xml:space="preserve"> </w:t>
      </w:r>
    </w:p>
    <w:p w:rsidR="00DA6119" w:rsidRDefault="00AD04D0">
      <w:pPr>
        <w:spacing w:after="127"/>
        <w:ind w:left="543" w:right="472" w:firstLine="708"/>
      </w:pPr>
      <w:r>
        <w:t>En cuanto al instrumento jurídico a utilizar para la art</w:t>
      </w:r>
      <w:r>
        <w:t xml:space="preserve">iculación de la presente colaboración interadministrativa, se acude a la figura del Convenio según lo definido y estipulado en los artículos 47 a 53 de la Ley 40/2015, de 1 de octubre, de Régimen Jurídico del Sector Público. </w:t>
      </w:r>
    </w:p>
    <w:p w:rsidR="00DA6119" w:rsidRDefault="00AD04D0">
      <w:pPr>
        <w:spacing w:after="98" w:line="259" w:lineRule="auto"/>
        <w:ind w:left="423" w:firstLine="0"/>
        <w:jc w:val="left"/>
      </w:pPr>
      <w:r>
        <w:t xml:space="preserve"> </w:t>
      </w:r>
    </w:p>
    <w:p w:rsidR="00DA6119" w:rsidRDefault="00AD04D0">
      <w:pPr>
        <w:spacing w:after="175"/>
        <w:ind w:left="543" w:right="472" w:firstLine="708"/>
      </w:pPr>
      <w:r>
        <w:t xml:space="preserve">En virtud de lo expuesto y, </w:t>
      </w:r>
      <w:r>
        <w:t>habida cuenta del interés mutuo de ambas entidades de celebrar el oportuno convenio de colaboración y financiación considerando el ejercicio de las competencias que en materia de transporte atribuidas a las mismas por la Ley 13/2007, de 17 de mayo, de Orde</w:t>
      </w:r>
      <w:r>
        <w:t xml:space="preserve">nación del Transporte por Carretera de Canarias, sus representantes proceden ahora a la formalización del referido Convenio, conforme al texto aprobado por órganos competentes de ambas entidades que, </w:t>
      </w:r>
    </w:p>
    <w:p w:rsidR="00DA6119" w:rsidRDefault="00AD04D0">
      <w:pPr>
        <w:spacing w:after="2" w:line="264" w:lineRule="auto"/>
        <w:ind w:left="2908" w:right="465"/>
      </w:pPr>
      <w:r>
        <w:rPr>
          <w:b/>
          <w:i/>
          <w:u w:val="single" w:color="000000"/>
        </w:rPr>
        <w:t>ESTIPULAN</w:t>
      </w:r>
      <w:r>
        <w:rPr>
          <w:b/>
          <w:sz w:val="28"/>
        </w:rPr>
        <w:t xml:space="preserve"> </w:t>
      </w:r>
    </w:p>
    <w:p w:rsidR="00DA6119" w:rsidRDefault="00AD04D0">
      <w:pPr>
        <w:spacing w:after="98" w:line="259" w:lineRule="auto"/>
        <w:ind w:left="423" w:firstLine="0"/>
        <w:jc w:val="left"/>
      </w:pPr>
      <w:r>
        <w:rPr>
          <w:b/>
        </w:rPr>
        <w:t xml:space="preserve"> </w:t>
      </w:r>
    </w:p>
    <w:p w:rsidR="00DA6119" w:rsidRDefault="00AD04D0">
      <w:pPr>
        <w:spacing w:after="194"/>
        <w:ind w:left="553" w:right="472"/>
      </w:pPr>
      <w:r>
        <w:rPr>
          <w:b/>
          <w:u w:val="single" w:color="000000"/>
        </w:rPr>
        <w:t>PRIMERA.-</w:t>
      </w:r>
      <w:r>
        <w:rPr>
          <w:b/>
        </w:rPr>
        <w:t xml:space="preserve"> </w:t>
      </w:r>
      <w:r>
        <w:t>El Cabildo Insular de Tenerife y el Ayuntamiento de Candelaria acuerdan colaborar en la financiación del servicio de transporte urbano y a la demanda con vehículos accesibles en el término municipal de Candelaria, conectando el centro administrativo del mu</w:t>
      </w:r>
      <w:r>
        <w:t>nicipio con las zonas de Barranco Hondo, Igueste de Candelaria, Araya, Las Cuevecitas, Malpaís y Playa La Viuda, estableciendo la adecuada coordinación entre las redes urbanas e interurbanas, tanto en los títulos de transporte, tarifas, transbordos, y frec</w:t>
      </w:r>
      <w:r>
        <w:t xml:space="preserve">uencias de los servicios.  </w:t>
      </w:r>
    </w:p>
    <w:p w:rsidR="00DA6119" w:rsidRDefault="00AD04D0">
      <w:pPr>
        <w:spacing w:after="203"/>
        <w:ind w:left="553" w:right="472"/>
      </w:pPr>
      <w:r>
        <w:rPr>
          <w:rFonts w:ascii="Calibri" w:eastAsia="Calibri" w:hAnsi="Calibri" w:cs="Calibri"/>
          <w:noProof/>
        </w:rPr>
        <mc:AlternateContent>
          <mc:Choice Requires="wpg">
            <w:drawing>
              <wp:anchor distT="0" distB="0" distL="114300" distR="114300" simplePos="0" relativeHeight="25182208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4410" name="Group 20441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868" name="Rectangle 1686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6869" name="Rectangle 16869"/>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4410" style="width:12.7031pt;height:279.582pt;position:absolute;mso-position-horizontal-relative:page;mso-position-horizontal:absolute;margin-left:682.278pt;mso-position-vertical-relative:page;margin-top:532.338pt;" coordsize="1613,35506">
                <v:rect id="Rectangle 1686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869"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118 de 174 </w:t>
                        </w:r>
                      </w:p>
                    </w:txbxContent>
                  </v:textbox>
                </v:rect>
                <w10:wrap type="square"/>
              </v:group>
            </w:pict>
          </mc:Fallback>
        </mc:AlternateContent>
      </w:r>
      <w:r>
        <w:t xml:space="preserve">Este servicio funcionará como </w:t>
      </w:r>
      <w:r>
        <w:t>líneas regulares con recorridos, paradas y horarios previamente establecidos, así como acceso individualizado de personas viajeras y pago de billetes por persona transportada, así como un transporte singularidad para las personas con movilidad reducida y a</w:t>
      </w:r>
      <w:r>
        <w:t xml:space="preserve">utorizadas por la corporación, según demanda del mismo. </w:t>
      </w:r>
    </w:p>
    <w:p w:rsidR="00DA6119" w:rsidRDefault="00AD04D0">
      <w:pPr>
        <w:spacing w:after="201"/>
        <w:ind w:left="553" w:right="472"/>
      </w:pPr>
      <w:r>
        <w:t xml:space="preserve">Los horarios y frecuencias se irán adecuando atendiendo a la demanda estable como a la demanda ocasional que pueda surgir por motivo de fiestas, celebraciones y otros. </w:t>
      </w:r>
    </w:p>
    <w:p w:rsidR="00DA6119" w:rsidRDefault="00AD04D0">
      <w:pPr>
        <w:spacing w:after="122"/>
        <w:ind w:left="553" w:right="472"/>
      </w:pPr>
      <w:r>
        <w:t xml:space="preserve">El Ayuntamiento de Candelaria </w:t>
      </w:r>
      <w:r>
        <w:t xml:space="preserve">regulará la estructura y condiciones del servicio urbano y establecerá las condiciones de prestación del servicio y sus modificaciones bajo el principio de coordinación con la red insular de transporte público. </w:t>
      </w:r>
    </w:p>
    <w:p w:rsidR="00DA6119" w:rsidRDefault="00AD04D0">
      <w:pPr>
        <w:spacing w:after="136" w:line="259" w:lineRule="auto"/>
        <w:ind w:left="543" w:firstLine="0"/>
        <w:jc w:val="left"/>
      </w:pPr>
      <w:r>
        <w:rPr>
          <w:b/>
        </w:rPr>
        <w:t xml:space="preserve"> </w:t>
      </w:r>
    </w:p>
    <w:p w:rsidR="00DA6119" w:rsidRDefault="00AD04D0">
      <w:pPr>
        <w:spacing w:after="172"/>
        <w:ind w:left="418" w:right="376"/>
      </w:pPr>
      <w:r>
        <w:rPr>
          <w:b/>
          <w:u w:val="single" w:color="000000"/>
        </w:rPr>
        <w:t>SEGUNDA.-</w:t>
      </w:r>
      <w:r>
        <w:rPr>
          <w:b/>
        </w:rPr>
        <w:t xml:space="preserve"> </w:t>
      </w:r>
      <w:r>
        <w:t>Los billetes y títulos de pago utilizables por los operadores del servicio urbano del municipio de Candelaria son inicialmente los utilizados en las líneas de guagua y tranvía (Título Monedero, Abono Joven, Estudiante Universitaria/o, Bono Residente Canari</w:t>
      </w:r>
      <w:r>
        <w:t xml:space="preserve">a/o, Tarjeta Infantil, Abono Senior, Abono Mensual Personas con Discapacidad, además de los títulos turísticos y títulos especiales y cualesquiera otros que formen parte de la red interurbana). No obstante, el Ayuntamiento de Candelaria podrá incluir, con </w:t>
      </w:r>
      <w:r>
        <w:t xml:space="preserve">cargo a sus recursos, el sistema de bonos que estime pertinentes en similitud a los ya establecidos en la red insular de transporte de viajeras/os de Tenerife. </w:t>
      </w:r>
    </w:p>
    <w:p w:rsidR="00DA6119" w:rsidRDefault="00AD04D0">
      <w:pPr>
        <w:spacing w:after="208"/>
        <w:ind w:left="553" w:right="472"/>
      </w:pPr>
      <w:r>
        <w:t>El abono del viaje por parte de las personas usuarias se realizará siempre utilizando como medi</w:t>
      </w:r>
      <w:r>
        <w:t xml:space="preserve">o de pago una tarjeta TEN+ válida y con saldo suficiente, en caso de títulos monederos, o recargada y en vigor, en caso de títulos temporales. Las/os transportistas no realizarán ningún tipo de recaudación en efectivo. </w:t>
      </w:r>
    </w:p>
    <w:p w:rsidR="00DA6119" w:rsidRDefault="00AD04D0">
      <w:pPr>
        <w:spacing w:after="206"/>
        <w:ind w:left="553" w:right="472"/>
      </w:pPr>
      <w:r>
        <w:t xml:space="preserve">El equilibrio económico para las/os </w:t>
      </w:r>
      <w:r>
        <w:t>transportistas se logrará mediante un sistema de compensación dual constituido por una parte abonada por el Cabildo Insular de Tenerife, en función de los viajes realizados a través de una Tarifa de Compensación y otra que establecerán y abonarán los respe</w:t>
      </w:r>
      <w:r>
        <w:t xml:space="preserve">ctivos Ayuntamientos en base a sus estimaciones sobre costes de explotación y costes de oportunidad de las/os transportistas en sus respectivos municipios. </w:t>
      </w:r>
      <w:r>
        <w:rPr>
          <w:b/>
        </w:rPr>
        <w:t>Así mismo se realizará una aportación por parte del Cabildo, de manera anual, a fin de atender los d</w:t>
      </w:r>
      <w:r>
        <w:rPr>
          <w:b/>
        </w:rPr>
        <w:t>éficits operativos del servicio</w:t>
      </w:r>
      <w:r>
        <w:t xml:space="preserve">. </w:t>
      </w:r>
    </w:p>
    <w:p w:rsidR="00DA6119" w:rsidRDefault="00AD04D0">
      <w:pPr>
        <w:spacing w:after="165"/>
        <w:ind w:left="553" w:right="472"/>
      </w:pPr>
      <w:r>
        <w:t>Los periodos máximos para realizar trasbordos entre taxi-</w:t>
      </w:r>
      <w:r>
        <w:t xml:space="preserve">guagua serán establecidos por el Consejo de Gobierno Insular, inicialmente se fijan en 90 minutos. El coste de los transbordos será sufragado por el Cabildo Insular de Tenerife. </w:t>
      </w:r>
    </w:p>
    <w:p w:rsidR="00DA6119" w:rsidRDefault="00AD04D0">
      <w:pPr>
        <w:spacing w:after="206"/>
        <w:ind w:left="553" w:right="472"/>
      </w:pPr>
      <w:r>
        <w:rPr>
          <w:b/>
        </w:rPr>
        <w:t>TERCERA.</w:t>
      </w:r>
      <w:r>
        <w:t xml:space="preserve"> - La Tarifa de Compensación inicial será de 1,45 euros por pasajera/</w:t>
      </w:r>
      <w:r>
        <w:t xml:space="preserve">o, independientemente del título multimodal o social utilizado. Dicha cantidad será abonada por TITSA a los diferentes transportistas operadores del servicio, taxis y Transportes La Esperanza.  </w:t>
      </w:r>
    </w:p>
    <w:p w:rsidR="00DA6119" w:rsidRDefault="00AD04D0">
      <w:pPr>
        <w:spacing w:after="197"/>
        <w:ind w:left="553" w:right="472"/>
      </w:pPr>
      <w:r>
        <w:rPr>
          <w:rFonts w:ascii="Calibri" w:eastAsia="Calibri" w:hAnsi="Calibri" w:cs="Calibri"/>
          <w:noProof/>
        </w:rPr>
        <mc:AlternateContent>
          <mc:Choice Requires="wpg">
            <w:drawing>
              <wp:anchor distT="0" distB="0" distL="114300" distR="114300" simplePos="0" relativeHeight="251823104"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4688" name="Group 20468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6984" name="Rectangle 16984"/>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Verificación:</w:t>
                              </w:r>
                              <w:r>
                                <w:rPr>
                                  <w:sz w:val="12"/>
                                </w:rPr>
                                <w:t xml:space="preserve"> https://candelaria.sedelectronica.es/ </w:t>
                              </w:r>
                            </w:p>
                          </w:txbxContent>
                        </wps:txbx>
                        <wps:bodyPr horzOverflow="overflow" vert="horz" lIns="0" tIns="0" rIns="0" bIns="0" rtlCol="0">
                          <a:noAutofit/>
                        </wps:bodyPr>
                      </wps:wsp>
                      <wps:wsp>
                        <wps:cNvPr id="16985" name="Rectangle 16985"/>
                        <wps:cNvSpPr/>
                        <wps:spPr>
                          <a:xfrm rot="-5399999">
                            <a:off x="-2094822" y="1266443"/>
                            <a:ext cx="44552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119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4688" style="width:12.7031pt;height:279.582pt;position:absolute;mso-position-horizontal-relative:page;mso-position-horizontal:absolute;margin-left:682.278pt;mso-position-vertical-relative:page;margin-top:532.338pt;" coordsize="1613,35506">
                <v:rect id="Rectangle 1698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6985" style="position:absolute;width:44552;height:1132;left:-20948;top:12664;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119 de 174 </w:t>
                        </w:r>
                      </w:p>
                    </w:txbxContent>
                  </v:textbox>
                </v:rect>
                <w10:wrap type="square"/>
              </v:group>
            </w:pict>
          </mc:Fallback>
        </mc:AlternateContent>
      </w:r>
      <w:r>
        <w:t>El operador TITSA realizará la instalación, el mantenimiento y la lectura de las canceladoras que deben instalarse en l</w:t>
      </w:r>
      <w:r>
        <w:t xml:space="preserve">os taxis y guaguas integrados en el servicio, emitiendo liquidación mensual de personas usuarias transportadas y tipo de tarjeta utilizada. </w:t>
      </w:r>
    </w:p>
    <w:p w:rsidR="00DA6119" w:rsidRDefault="00AD04D0">
      <w:pPr>
        <w:spacing w:after="194"/>
        <w:ind w:left="553" w:right="472"/>
      </w:pPr>
      <w:r>
        <w:t>TITSA deberá remitir copia de las liquidaciones mensuales al Ayuntamiento de Candelaria. Dichas liquidaciones permi</w:t>
      </w:r>
      <w:r>
        <w:t xml:space="preserve">tirán tener un conocimiento analítico del nivel de uso del servicio, bonificaciones aplicadas y los colectivos afectados. </w:t>
      </w:r>
    </w:p>
    <w:p w:rsidR="00DA6119" w:rsidRDefault="00AD04D0">
      <w:pPr>
        <w:spacing w:after="173"/>
        <w:ind w:left="553" w:right="472"/>
      </w:pPr>
      <w:r>
        <w:rPr>
          <w:b/>
          <w:u w:val="single" w:color="000000"/>
        </w:rPr>
        <w:t>CUARTA.-</w:t>
      </w:r>
      <w:r>
        <w:rPr>
          <w:b/>
        </w:rPr>
        <w:t xml:space="preserve"> </w:t>
      </w:r>
      <w:r>
        <w:t>Se faculta al Sr. Director Insular de Movilidad a las actualizaciones que en su caso procedan de los costes del presente Con</w:t>
      </w:r>
      <w:r>
        <w:t>venio.</w:t>
      </w:r>
      <w:r>
        <w:rPr>
          <w:rFonts w:ascii="Times New Roman" w:eastAsia="Times New Roman" w:hAnsi="Times New Roman" w:cs="Times New Roman"/>
          <w:sz w:val="24"/>
        </w:rPr>
        <w:t xml:space="preserve"> </w:t>
      </w:r>
    </w:p>
    <w:p w:rsidR="00DA6119" w:rsidRDefault="00AD04D0">
      <w:pPr>
        <w:spacing w:after="176"/>
        <w:ind w:left="553" w:right="472"/>
      </w:pPr>
      <w:r>
        <w:rPr>
          <w:b/>
          <w:u w:val="single" w:color="000000"/>
        </w:rPr>
        <w:t>QUINTA.</w:t>
      </w:r>
      <w:r>
        <w:t xml:space="preserve">- Se permitirá y facilitará la coordinación y transbordo de las líneas urbanas municipales con la futura implementación de la solución de transporte a la demanda </w:t>
      </w:r>
      <w:r>
        <w:rPr>
          <w:b/>
        </w:rPr>
        <w:t>TUWAWA</w:t>
      </w:r>
      <w:r>
        <w:t>.</w:t>
      </w:r>
      <w:r>
        <w:rPr>
          <w:rFonts w:ascii="Times New Roman" w:eastAsia="Times New Roman" w:hAnsi="Times New Roman" w:cs="Times New Roman"/>
          <w:sz w:val="24"/>
        </w:rPr>
        <w:t xml:space="preserve"> </w:t>
      </w:r>
    </w:p>
    <w:p w:rsidR="00DA6119" w:rsidRDefault="00AD04D0">
      <w:pPr>
        <w:ind w:left="553" w:right="472"/>
      </w:pPr>
      <w:r>
        <w:rPr>
          <w:b/>
          <w:u w:val="single" w:color="000000"/>
        </w:rPr>
        <w:t>SEXTA.</w:t>
      </w:r>
      <w:r>
        <w:t>- Tras estudio detallado del mapa de transporte de la zona, se d</w:t>
      </w:r>
      <w:r>
        <w:t>ecide suprimir la línea 127 de servicio prestado por TITSA al comprobarse que los núcleos servidos por dicha línea ya están debidamente atendidos por las líneas urbanas existentes.</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t xml:space="preserve"> </w:t>
      </w:r>
    </w:p>
    <w:p w:rsidR="00DA6119" w:rsidRDefault="00AD04D0">
      <w:pPr>
        <w:ind w:left="553" w:right="472"/>
      </w:pPr>
      <w:r>
        <w:rPr>
          <w:b/>
          <w:u w:val="single" w:color="000000"/>
        </w:rPr>
        <w:t>SÉPTIMA.</w:t>
      </w:r>
      <w:r>
        <w:rPr>
          <w:b/>
        </w:rPr>
        <w:t xml:space="preserve"> - </w:t>
      </w:r>
      <w:r>
        <w:t>El Cabildo Insular de Tenerife y el Ayuntamiento de Candelari</w:t>
      </w:r>
      <w:r>
        <w:t xml:space="preserve">a establecerán las medidas de control y seguimiento del servicio que estimen convenientes, tanto mediante la utilización de los sistemas de monética como la realización de encuestas y el empleo de los servicios de Inspección de Transporte, Guardia Civil y </w:t>
      </w:r>
      <w:r>
        <w:t>Policía Local.</w:t>
      </w: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t xml:space="preserve"> </w:t>
      </w:r>
    </w:p>
    <w:p w:rsidR="00DA6119" w:rsidRDefault="00AD04D0">
      <w:pPr>
        <w:ind w:left="553" w:right="472"/>
      </w:pPr>
      <w:r>
        <w:t xml:space="preserve">Los operadores del servicio y el Ayuntamiento de Candelaria deberán facilitar cuantos datos se precisen para un adecuado análisis de la explotación del servicio. </w:t>
      </w:r>
    </w:p>
    <w:p w:rsidR="00DA6119" w:rsidRDefault="00AD04D0">
      <w:pPr>
        <w:spacing w:after="28" w:line="259" w:lineRule="auto"/>
        <w:ind w:left="543" w:firstLine="0"/>
        <w:jc w:val="left"/>
      </w:pPr>
      <w:r>
        <w:t xml:space="preserve"> </w:t>
      </w:r>
    </w:p>
    <w:p w:rsidR="00DA6119" w:rsidRDefault="00AD04D0">
      <w:pPr>
        <w:ind w:left="553" w:right="472"/>
      </w:pPr>
      <w:r>
        <w:rPr>
          <w:b/>
          <w:u w:val="single" w:color="000000"/>
        </w:rPr>
        <w:t>OCTAVA.</w:t>
      </w:r>
      <w:r>
        <w:rPr>
          <w:b/>
        </w:rPr>
        <w:t xml:space="preserve"> - </w:t>
      </w:r>
      <w:r>
        <w:t>El Ayuntamiento de Candelaria asume las siguientes obligaciones:</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t xml:space="preserve"> </w:t>
      </w:r>
    </w:p>
    <w:p w:rsidR="00DA6119" w:rsidRDefault="00AD04D0">
      <w:pPr>
        <w:numPr>
          <w:ilvl w:val="0"/>
          <w:numId w:val="20"/>
        </w:numPr>
        <w:ind w:right="472" w:hanging="360"/>
      </w:pPr>
      <w:r>
        <w:t>Implementar un número de teléfono, al objeto de que se pueda contratar los servicios de transporte a la demanda.</w:t>
      </w:r>
      <w:r>
        <w:rPr>
          <w:rFonts w:ascii="Times New Roman" w:eastAsia="Times New Roman" w:hAnsi="Times New Roman" w:cs="Times New Roman"/>
          <w:sz w:val="24"/>
        </w:rPr>
        <w:t xml:space="preserve"> </w:t>
      </w:r>
    </w:p>
    <w:p w:rsidR="00DA6119" w:rsidRDefault="00AD04D0">
      <w:pPr>
        <w:numPr>
          <w:ilvl w:val="0"/>
          <w:numId w:val="20"/>
        </w:numPr>
        <w:ind w:right="472" w:hanging="360"/>
      </w:pPr>
      <w:r>
        <w:t>Acondicionar las paradas del servicio de referencia, especialmente en lo q</w:t>
      </w:r>
      <w:r>
        <w:t>ue se refiere a la accesibilidad de los PMR. Asimismo, instalará marquesinas en las citadas paradas, realizando su explotación comercial, en su caso.</w:t>
      </w:r>
      <w:r>
        <w:rPr>
          <w:rFonts w:ascii="Times New Roman" w:eastAsia="Times New Roman" w:hAnsi="Times New Roman" w:cs="Times New Roman"/>
          <w:sz w:val="24"/>
        </w:rPr>
        <w:t xml:space="preserve"> </w:t>
      </w:r>
    </w:p>
    <w:p w:rsidR="00DA6119" w:rsidRDefault="00AD04D0">
      <w:pPr>
        <w:numPr>
          <w:ilvl w:val="0"/>
          <w:numId w:val="20"/>
        </w:numPr>
        <w:ind w:right="472" w:hanging="360"/>
      </w:pPr>
      <w:r>
        <w:t>Establecer las políticas de priorización del transporte público en el municipio, mediante la implantación</w:t>
      </w:r>
      <w:r>
        <w:t xml:space="preserve"> de carriles segregados, preferencia en la señalización viaria y semafórica a favor del transporte público, así como una política de zona azul y aparcamientos disuasorios que favorezcan un uso racional del vehículo privado, que en cada caso procedan.</w:t>
      </w:r>
      <w:r>
        <w:rPr>
          <w:rFonts w:ascii="Times New Roman" w:eastAsia="Times New Roman" w:hAnsi="Times New Roman" w:cs="Times New Roman"/>
          <w:sz w:val="24"/>
        </w:rPr>
        <w:t xml:space="preserve"> </w:t>
      </w:r>
    </w:p>
    <w:p w:rsidR="00DA6119" w:rsidRDefault="00AD04D0">
      <w:pPr>
        <w:numPr>
          <w:ilvl w:val="0"/>
          <w:numId w:val="20"/>
        </w:numPr>
        <w:ind w:right="472" w:hanging="360"/>
      </w:pPr>
      <w:r>
        <w:t>Impu</w:t>
      </w:r>
      <w:r>
        <w:t>lsar una campaña informativa del servicio, así como establecer la señalética en las paradas, indicando los puntos de correspondencia con las guaguas interurbanas y horarios del servicio.</w:t>
      </w:r>
      <w:r>
        <w:rPr>
          <w:rFonts w:ascii="Times New Roman" w:eastAsia="Times New Roman" w:hAnsi="Times New Roman" w:cs="Times New Roman"/>
          <w:sz w:val="24"/>
        </w:rPr>
        <w:t xml:space="preserve"> </w:t>
      </w:r>
    </w:p>
    <w:p w:rsidR="00DA6119" w:rsidRDefault="00AD04D0">
      <w:pPr>
        <w:numPr>
          <w:ilvl w:val="0"/>
          <w:numId w:val="20"/>
        </w:numPr>
        <w:ind w:right="472" w:hanging="360"/>
      </w:pPr>
      <w:r>
        <w:t>Implementar un logotipo del servicio que deberá estar incorporado en los vehículos de las y los taxistas adheridas/os. Se deberá destacar en el mismo “la colaboración del Cabildo Insular de Tenerife”.</w:t>
      </w:r>
      <w:r>
        <w:rPr>
          <w:rFonts w:ascii="Times New Roman" w:eastAsia="Times New Roman" w:hAnsi="Times New Roman" w:cs="Times New Roman"/>
          <w:sz w:val="24"/>
        </w:rPr>
        <w:t xml:space="preserve"> </w:t>
      </w:r>
    </w:p>
    <w:p w:rsidR="00DA6119" w:rsidRDefault="00AD04D0">
      <w:pPr>
        <w:spacing w:after="0" w:line="259" w:lineRule="auto"/>
        <w:ind w:left="564" w:firstLine="0"/>
        <w:jc w:val="left"/>
      </w:pPr>
      <w:r>
        <w:t xml:space="preserve"> </w:t>
      </w:r>
    </w:p>
    <w:p w:rsidR="00DA6119" w:rsidRDefault="00AD04D0">
      <w:pPr>
        <w:spacing w:after="64" w:line="259" w:lineRule="auto"/>
        <w:ind w:left="564" w:firstLine="0"/>
        <w:jc w:val="left"/>
      </w:pPr>
      <w:r>
        <w:t xml:space="preserve"> </w:t>
      </w:r>
    </w:p>
    <w:p w:rsidR="00DA6119" w:rsidRDefault="00AD04D0">
      <w:pPr>
        <w:ind w:left="553" w:right="472"/>
      </w:pPr>
      <w:r>
        <w:rPr>
          <w:b/>
          <w:u w:val="single" w:color="000000"/>
        </w:rPr>
        <w:t>NOVENA</w:t>
      </w:r>
      <w:r>
        <w:rPr>
          <w:b/>
        </w:rPr>
        <w:t xml:space="preserve">.- </w:t>
      </w:r>
      <w:r>
        <w:t xml:space="preserve">El Cabildo Insular de Tenerife asume las </w:t>
      </w:r>
      <w:r>
        <w:t>siguientes obligaciones:</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rFonts w:ascii="Calibri" w:eastAsia="Calibri" w:hAnsi="Calibri" w:cs="Calibri"/>
          <w:noProof/>
        </w:rPr>
        <mc:AlternateContent>
          <mc:Choice Requires="wpg">
            <w:drawing>
              <wp:anchor distT="0" distB="0" distL="114300" distR="114300" simplePos="0" relativeHeight="25182412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5114" name="Group 20511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7121" name="Rectangle 17121"/>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7122" name="Rectangle 17122"/>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5114" style="width:12.7031pt;height:279.582pt;position:absolute;mso-position-horizontal-relative:page;mso-position-horizontal:absolute;margin-left:682.278pt;mso-position-vertical-relative:page;margin-top:532.338pt;" coordsize="1613,35506">
                <v:rect id="Rectangle 1712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7122"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120 de 174 </w:t>
                        </w:r>
                      </w:p>
                    </w:txbxContent>
                  </v:textbox>
                </v:rect>
                <w10:wrap type="square"/>
              </v:group>
            </w:pict>
          </mc:Fallback>
        </mc:AlternateContent>
      </w:r>
      <w:r>
        <w:t xml:space="preserve"> </w:t>
      </w:r>
    </w:p>
    <w:p w:rsidR="00DA6119" w:rsidRDefault="00AD04D0">
      <w:pPr>
        <w:numPr>
          <w:ilvl w:val="0"/>
          <w:numId w:val="21"/>
        </w:numPr>
        <w:spacing w:after="175"/>
        <w:ind w:right="472" w:hanging="360"/>
      </w:pPr>
      <w:r>
        <w:t>Procederá a la integración efectiva del servicio urbano de Candelaria facilitando el uso del sistema de monética a todos los vehículos de la Red del servicio urbano de Candelaria.</w:t>
      </w:r>
      <w:r>
        <w:rPr>
          <w:rFonts w:ascii="Times New Roman" w:eastAsia="Times New Roman" w:hAnsi="Times New Roman" w:cs="Times New Roman"/>
          <w:sz w:val="24"/>
        </w:rPr>
        <w:t xml:space="preserve"> </w:t>
      </w:r>
    </w:p>
    <w:p w:rsidR="00DA6119" w:rsidRDefault="00AD04D0">
      <w:pPr>
        <w:numPr>
          <w:ilvl w:val="0"/>
          <w:numId w:val="21"/>
        </w:numPr>
        <w:ind w:right="472" w:hanging="360"/>
      </w:pPr>
      <w:r>
        <w:t xml:space="preserve">Realizará el acondicionamiento y colocará marquesinas, así como señalizará </w:t>
      </w:r>
      <w:r>
        <w:t>convenientemente las paradas de correspondencia que afecten a las guaguas interurbanas, singularmente las ubicadas en las carreteras insulares y en las correspondencias de la Autopista TF-1.</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t xml:space="preserve"> </w:t>
      </w:r>
    </w:p>
    <w:p w:rsidR="00DA6119" w:rsidRDefault="00AD04D0">
      <w:pPr>
        <w:ind w:left="553" w:right="472"/>
      </w:pPr>
      <w:r>
        <w:rPr>
          <w:b/>
          <w:u w:val="single" w:color="000000"/>
        </w:rPr>
        <w:t>DÉCIMA.</w:t>
      </w:r>
      <w:r>
        <w:rPr>
          <w:b/>
        </w:rPr>
        <w:t xml:space="preserve">- </w:t>
      </w:r>
      <w:r>
        <w:t>A efectos de realizar el oportuno control de la puest</w:t>
      </w:r>
      <w:r>
        <w:t>a en marcha y desarrollo del presente Convenio, se creará una Comisión de Seguimiento formada por dos miembros del Cabildo y dos miembros del Ayuntamiento. Una persona representante del Cabildo y otra del Ayuntamiento de Candelaria tendrán que tener caráct</w:t>
      </w:r>
      <w:r>
        <w:t>er político o de dirección de servicio. La presidencia será rotatoria y la secretaría será asumida indistintamente por personal del Cabildo o del Ayuntamiento. Así mismo asistirán a la Comisión de Seguimiento, si fuera precisa su asistencia, representantes</w:t>
      </w:r>
      <w:r>
        <w:t xml:space="preserve"> de TITSA, operadores del servicio, y las/os técnicas/os y asesoras/es que se consideren convenientes. </w:t>
      </w: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t xml:space="preserve"> </w:t>
      </w:r>
    </w:p>
    <w:p w:rsidR="00DA6119" w:rsidRDefault="00AD04D0">
      <w:pPr>
        <w:tabs>
          <w:tab w:val="center" w:pos="543"/>
          <w:tab w:val="center" w:pos="3491"/>
        </w:tabs>
        <w:ind w:left="0" w:firstLine="0"/>
        <w:jc w:val="left"/>
      </w:pPr>
      <w:r>
        <w:rPr>
          <w:rFonts w:ascii="Calibri" w:eastAsia="Calibri" w:hAnsi="Calibri" w:cs="Calibri"/>
        </w:rPr>
        <w:tab/>
      </w:r>
      <w:r>
        <w:t xml:space="preserve"> </w:t>
      </w:r>
      <w:r>
        <w:tab/>
        <w:t xml:space="preserve">Las funciones de la Comisión serán, entre otras:  </w:t>
      </w:r>
    </w:p>
    <w:p w:rsidR="00DA6119" w:rsidRDefault="00AD04D0">
      <w:pPr>
        <w:spacing w:after="12" w:line="259" w:lineRule="auto"/>
        <w:ind w:left="423" w:firstLine="0"/>
        <w:jc w:val="left"/>
      </w:pPr>
      <w:r>
        <w:t xml:space="preserve"> </w:t>
      </w:r>
    </w:p>
    <w:p w:rsidR="00DA6119" w:rsidRDefault="00AD04D0">
      <w:pPr>
        <w:numPr>
          <w:ilvl w:val="1"/>
          <w:numId w:val="21"/>
        </w:numPr>
        <w:ind w:right="472" w:hanging="360"/>
      </w:pPr>
      <w:r>
        <w:t>Interpretar el Convenio cuando sea necesario.</w:t>
      </w:r>
      <w:r>
        <w:rPr>
          <w:rFonts w:ascii="Times New Roman" w:eastAsia="Times New Roman" w:hAnsi="Times New Roman" w:cs="Times New Roman"/>
          <w:sz w:val="24"/>
        </w:rPr>
        <w:t xml:space="preserve"> </w:t>
      </w:r>
    </w:p>
    <w:p w:rsidR="00DA6119" w:rsidRDefault="00AD04D0">
      <w:pPr>
        <w:numPr>
          <w:ilvl w:val="1"/>
          <w:numId w:val="21"/>
        </w:numPr>
        <w:spacing w:after="197"/>
        <w:ind w:right="472" w:hanging="360"/>
      </w:pPr>
      <w:r>
        <w:t xml:space="preserve">Resolver discrepancias </w:t>
      </w:r>
      <w:r>
        <w:tab/>
        <w:t xml:space="preserve">derivadas </w:t>
      </w:r>
      <w:r>
        <w:tab/>
        <w:t xml:space="preserve">de </w:t>
      </w:r>
      <w:r>
        <w:tab/>
        <w:t xml:space="preserve">su </w:t>
      </w:r>
      <w:r>
        <w:tab/>
      </w:r>
      <w:r>
        <w:t xml:space="preserve">ejecución,  </w:t>
      </w:r>
      <w:r>
        <w:tab/>
        <w:t xml:space="preserve">incluidas </w:t>
      </w:r>
      <w:r>
        <w:tab/>
        <w:t>sus liquidaciones.</w:t>
      </w:r>
      <w:r>
        <w:rPr>
          <w:rFonts w:ascii="Times New Roman" w:eastAsia="Times New Roman" w:hAnsi="Times New Roman" w:cs="Times New Roman"/>
          <w:sz w:val="24"/>
        </w:rPr>
        <w:t xml:space="preserve"> </w:t>
      </w:r>
    </w:p>
    <w:p w:rsidR="00DA6119" w:rsidRDefault="00AD04D0">
      <w:pPr>
        <w:numPr>
          <w:ilvl w:val="1"/>
          <w:numId w:val="21"/>
        </w:numPr>
        <w:spacing w:after="194"/>
        <w:ind w:right="472" w:hanging="360"/>
      </w:pPr>
      <w:r>
        <w:t>La propuesta de modificaciones del Convenio, a aprobar posteriormente por los órganos competentes de cada Administración.</w:t>
      </w:r>
      <w:r>
        <w:rPr>
          <w:rFonts w:ascii="Times New Roman" w:eastAsia="Times New Roman" w:hAnsi="Times New Roman" w:cs="Times New Roman"/>
          <w:sz w:val="24"/>
        </w:rPr>
        <w:t xml:space="preserve"> </w:t>
      </w:r>
    </w:p>
    <w:p w:rsidR="00DA6119" w:rsidRDefault="00AD04D0">
      <w:pPr>
        <w:numPr>
          <w:ilvl w:val="1"/>
          <w:numId w:val="21"/>
        </w:numPr>
        <w:spacing w:after="192"/>
        <w:ind w:right="472" w:hanging="360"/>
      </w:pPr>
      <w:r>
        <w:t>Aquellas otras cuestiones partes que se deriven de este contrato o que las partes contrat</w:t>
      </w:r>
      <w:r>
        <w:t>antes consideren.</w:t>
      </w:r>
      <w:r>
        <w:rPr>
          <w:rFonts w:ascii="Times New Roman" w:eastAsia="Times New Roman" w:hAnsi="Times New Roman" w:cs="Times New Roman"/>
          <w:sz w:val="24"/>
        </w:rPr>
        <w:t xml:space="preserve"> </w:t>
      </w:r>
    </w:p>
    <w:p w:rsidR="00DA6119" w:rsidRDefault="00AD04D0">
      <w:pPr>
        <w:numPr>
          <w:ilvl w:val="1"/>
          <w:numId w:val="21"/>
        </w:numPr>
        <w:spacing w:after="213"/>
        <w:ind w:right="472" w:hanging="360"/>
      </w:pPr>
      <w:r>
        <w:t>Evaluar los resultados del servicio tanto en sus aspectos de demanda como en sus resultados económicos. A tal efecto, emitirá informe en relación a la evolución de los costes, tarifa de equilibrio, déficits operativos y porcentaje de apo</w:t>
      </w:r>
      <w:r>
        <w:t xml:space="preserve">rtación del Cabildo. </w:t>
      </w:r>
    </w:p>
    <w:p w:rsidR="00DA6119" w:rsidRDefault="00AD04D0">
      <w:pPr>
        <w:numPr>
          <w:ilvl w:val="1"/>
          <w:numId w:val="21"/>
        </w:numPr>
        <w:spacing w:after="193"/>
        <w:ind w:right="472" w:hanging="360"/>
      </w:pPr>
      <w:r>
        <w:t xml:space="preserve">Cualquier otra que por su especial importancia o incidencia en el Convenio sea necesario ejercitar. </w:t>
      </w:r>
    </w:p>
    <w:p w:rsidR="00DA6119" w:rsidRDefault="00AD04D0">
      <w:pPr>
        <w:ind w:left="553" w:right="472"/>
      </w:pPr>
      <w:r>
        <w:rPr>
          <w:b/>
          <w:u w:val="single" w:color="000000"/>
        </w:rPr>
        <w:t>UNDÉCIMA.</w:t>
      </w:r>
      <w:r>
        <w:rPr>
          <w:b/>
        </w:rPr>
        <w:t xml:space="preserve">- </w:t>
      </w:r>
      <w:r>
        <w:t>La vigencia de este Convenio se extiende desde el 1 enero de 2022 hasta el 31 de diciembre de 2025 en aplicación del artíc</w:t>
      </w:r>
      <w:r>
        <w:t>ulo 49.1º de la Ley 40/2015, de 1 de octubre, de Régimen Jurídico del Sector Público, en cuanto a la duración máxima permitida para un Convenio.</w:t>
      </w:r>
      <w:r>
        <w:rPr>
          <w:rFonts w:ascii="Times New Roman" w:eastAsia="Times New Roman" w:hAnsi="Times New Roman" w:cs="Times New Roman"/>
          <w:sz w:val="24"/>
        </w:rPr>
        <w:t xml:space="preserve"> </w:t>
      </w:r>
    </w:p>
    <w:p w:rsidR="00DA6119" w:rsidRDefault="00AD04D0">
      <w:pPr>
        <w:spacing w:after="98" w:line="259" w:lineRule="auto"/>
        <w:ind w:left="423" w:firstLine="0"/>
        <w:jc w:val="left"/>
      </w:pPr>
      <w:r>
        <w:rPr>
          <w:rFonts w:ascii="Calibri" w:eastAsia="Calibri" w:hAnsi="Calibri" w:cs="Calibri"/>
          <w:noProof/>
        </w:rPr>
        <mc:AlternateContent>
          <mc:Choice Requires="wpg">
            <w:drawing>
              <wp:anchor distT="0" distB="0" distL="114300" distR="114300" simplePos="0" relativeHeight="251825152"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5367" name="Group 20536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7252" name="Rectangle 1725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7253" name="Rectangle 17253"/>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w:t>
                              </w:r>
                              <w:r>
                                <w:rPr>
                                  <w:sz w:val="12"/>
                                </w:rPr>
                                <w:t xml:space="preserve">to firmado electrónicamente desde la plataforma esPublico Gestiona | Página 121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5367" style="width:12.7031pt;height:279.582pt;position:absolute;mso-position-horizontal-relative:page;mso-position-horizontal:absolute;margin-left:682.278pt;mso-position-vertical-relative:page;margin-top:532.338pt;" coordsize="1613,35506">
                <v:rect id="Rectangle 1725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7253"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121 de 174 </w:t>
                        </w:r>
                      </w:p>
                    </w:txbxContent>
                  </v:textbox>
                </v:rect>
                <w10:wrap type="square"/>
              </v:group>
            </w:pict>
          </mc:Fallback>
        </mc:AlternateContent>
      </w:r>
      <w:r>
        <w:t xml:space="preserve"> </w:t>
      </w:r>
    </w:p>
    <w:p w:rsidR="00DA6119" w:rsidRDefault="00AD04D0">
      <w:pPr>
        <w:spacing w:after="122"/>
        <w:ind w:left="553" w:right="472"/>
      </w:pPr>
      <w:r>
        <w:rPr>
          <w:b/>
          <w:u w:val="single" w:color="000000"/>
        </w:rPr>
        <w:t>DUODECIMA.</w:t>
      </w:r>
      <w:r>
        <w:rPr>
          <w:b/>
        </w:rPr>
        <w:t xml:space="preserve">- </w:t>
      </w:r>
      <w:r>
        <w:t xml:space="preserve">Las cuestiones litigiosas que pudieran surgir en la interpretación y cumplimiento de este Convenio serán resueltas por los Tribunales de Jurisdicción Contencioso-Administrativos competentes con sede en Tenerife. </w:t>
      </w:r>
    </w:p>
    <w:p w:rsidR="00DA6119" w:rsidRDefault="00AD04D0">
      <w:pPr>
        <w:spacing w:after="124"/>
        <w:ind w:left="553" w:right="472"/>
      </w:pPr>
      <w:r>
        <w:rPr>
          <w:b/>
          <w:u w:val="single" w:color="000000"/>
        </w:rPr>
        <w:t>DÉCIMOTERCERA.</w:t>
      </w:r>
      <w:r>
        <w:rPr>
          <w:b/>
        </w:rPr>
        <w:t xml:space="preserve"> -  </w:t>
      </w:r>
      <w:r>
        <w:t>El presupuesto inicial co</w:t>
      </w:r>
      <w:r>
        <w:t>nsignado por el Ayuntamiento de Candelaria para atender el déficit del servicio urbano asciende a la cantidad de DOSCIENTOS CUARENTA Y OCHO MIL NOVECIENTOS SESENTA Y NUEVE EUROS CON CUARENTA Y DOS CÉNTIMOS (</w:t>
      </w:r>
      <w:r>
        <w:rPr>
          <w:b/>
        </w:rPr>
        <w:t>248.969,42 euros).</w:t>
      </w:r>
      <w:r>
        <w:t xml:space="preserve"> </w:t>
      </w:r>
    </w:p>
    <w:p w:rsidR="00DA6119" w:rsidRDefault="00AD04D0">
      <w:pPr>
        <w:spacing w:after="141" w:line="259" w:lineRule="auto"/>
        <w:ind w:left="543" w:firstLine="0"/>
        <w:jc w:val="left"/>
      </w:pPr>
      <w:r>
        <w:rPr>
          <w:b/>
        </w:rPr>
        <w:t xml:space="preserve"> </w:t>
      </w:r>
    </w:p>
    <w:p w:rsidR="00DA6119" w:rsidRDefault="00AD04D0">
      <w:pPr>
        <w:spacing w:after="124"/>
        <w:ind w:left="553" w:right="472"/>
      </w:pPr>
      <w:r>
        <w:t>El Cabildo Insular en el pr</w:t>
      </w:r>
      <w:r>
        <w:t xml:space="preserve">imer trimestre del año y previa presentación de un certificado del Secretario/a o del/la Interventor/a del Ayuntamiento de la consignación inicial procederá al abono del </w:t>
      </w:r>
      <w:r>
        <w:rPr>
          <w:b/>
        </w:rPr>
        <w:t>25%</w:t>
      </w:r>
      <w:r>
        <w:t xml:space="preserve"> de la cantidad consignada en concepto de aportación al déficit del servicio. </w:t>
      </w:r>
    </w:p>
    <w:p w:rsidR="00DA6119" w:rsidRDefault="00AD04D0">
      <w:pPr>
        <w:ind w:left="553" w:right="472"/>
      </w:pPr>
      <w:r>
        <w:t>La c</w:t>
      </w:r>
      <w:r>
        <w:t xml:space="preserve">antidad a aportar por el Cabildo </w:t>
      </w:r>
      <w:r>
        <w:rPr>
          <w:b/>
        </w:rPr>
        <w:t>en cada ejercicio anual</w:t>
      </w:r>
      <w:r>
        <w:t xml:space="preserve"> y correspondiente al </w:t>
      </w:r>
      <w:r>
        <w:rPr>
          <w:b/>
        </w:rPr>
        <w:t>25%</w:t>
      </w:r>
      <w:r>
        <w:t xml:space="preserve"> del importe total a aportar por medio del presente Convenio asciende a SESENTA Y DOS MIL DOSCIENTOS CUARENTA Y DOS EUROS CON TREINTA Y CINCO CÉNTIMOS </w:t>
      </w:r>
    </w:p>
    <w:p w:rsidR="00DA6119" w:rsidRDefault="00AD04D0">
      <w:pPr>
        <w:spacing w:after="146" w:line="249" w:lineRule="auto"/>
        <w:ind w:left="553" w:right="364"/>
      </w:pPr>
      <w:r>
        <w:t>(</w:t>
      </w:r>
      <w:r>
        <w:rPr>
          <w:b/>
        </w:rPr>
        <w:t>62.242,35 euros).</w:t>
      </w:r>
      <w:r>
        <w:t xml:space="preserve"> </w:t>
      </w:r>
    </w:p>
    <w:p w:rsidR="00DA6119" w:rsidRDefault="00AD04D0">
      <w:pPr>
        <w:spacing w:after="139" w:line="259" w:lineRule="auto"/>
        <w:ind w:left="543" w:firstLine="0"/>
        <w:jc w:val="left"/>
      </w:pPr>
      <w:r>
        <w:rPr>
          <w:b/>
        </w:rPr>
        <w:t xml:space="preserve"> </w:t>
      </w:r>
    </w:p>
    <w:p w:rsidR="00DA6119" w:rsidRDefault="00AD04D0">
      <w:pPr>
        <w:spacing w:after="129"/>
        <w:ind w:left="553" w:right="472"/>
      </w:pPr>
      <w:r>
        <w:t>E</w:t>
      </w:r>
      <w:r>
        <w:t xml:space="preserve">l desglose anual de importes a abonar por el Cabildo sería el siguiente: </w:t>
      </w:r>
    </w:p>
    <w:p w:rsidR="00DA6119" w:rsidRDefault="00AD04D0">
      <w:pPr>
        <w:spacing w:after="0" w:line="259" w:lineRule="auto"/>
        <w:ind w:left="543" w:firstLine="0"/>
        <w:jc w:val="left"/>
      </w:pPr>
      <w:r>
        <w:t xml:space="preserve"> </w:t>
      </w:r>
    </w:p>
    <w:tbl>
      <w:tblPr>
        <w:tblStyle w:val="TableGrid"/>
        <w:tblW w:w="7105" w:type="dxa"/>
        <w:tblInd w:w="548" w:type="dxa"/>
        <w:tblCellMar>
          <w:top w:w="7" w:type="dxa"/>
          <w:left w:w="108" w:type="dxa"/>
          <w:bottom w:w="0" w:type="dxa"/>
          <w:right w:w="115" w:type="dxa"/>
        </w:tblCellMar>
        <w:tblLook w:val="04A0" w:firstRow="1" w:lastRow="0" w:firstColumn="1" w:lastColumn="0" w:noHBand="0" w:noVBand="1"/>
      </w:tblPr>
      <w:tblGrid>
        <w:gridCol w:w="3977"/>
        <w:gridCol w:w="3128"/>
      </w:tblGrid>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AÑO DE VIGENCIA DEL CONVENIO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t xml:space="preserve">IMPORTE A ABONAR (25%) </w:t>
            </w:r>
          </w:p>
        </w:tc>
      </w:tr>
      <w:tr w:rsidR="00DA6119">
        <w:trPr>
          <w:trHeight w:val="382"/>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2022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 xml:space="preserve">62.242,35€ </w:t>
            </w:r>
          </w:p>
        </w:tc>
      </w:tr>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2023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62.242,35€</w:t>
            </w:r>
            <w:r>
              <w:t xml:space="preserve"> </w:t>
            </w:r>
          </w:p>
        </w:tc>
      </w:tr>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2024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62.242,35€</w:t>
            </w:r>
            <w:r>
              <w:t xml:space="preserve"> </w:t>
            </w:r>
          </w:p>
        </w:tc>
      </w:tr>
      <w:tr w:rsidR="00DA6119">
        <w:trPr>
          <w:trHeight w:val="382"/>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2025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 xml:space="preserve">62.242,35€ </w:t>
            </w:r>
          </w:p>
        </w:tc>
      </w:tr>
    </w:tbl>
    <w:p w:rsidR="00DA6119" w:rsidRDefault="00AD04D0">
      <w:pPr>
        <w:spacing w:after="100" w:line="259" w:lineRule="auto"/>
        <w:ind w:left="543" w:firstLine="0"/>
        <w:jc w:val="left"/>
      </w:pPr>
      <w:r>
        <w:t xml:space="preserve"> </w:t>
      </w:r>
    </w:p>
    <w:p w:rsidR="00DA6119" w:rsidRDefault="00AD04D0">
      <w:pPr>
        <w:spacing w:after="127"/>
        <w:ind w:left="553" w:right="472"/>
      </w:pPr>
      <w:r>
        <w:t>En el primer semestre del ejercicio siguiente se presentará por el Ayuntamiento de Candelaria un certificado del/la Interventor/a o Secretario/a de ejecución de las partidas destinadas al coste del déficit del servicio urbano de Candelaria. Así mismo, el A</w:t>
      </w:r>
      <w:r>
        <w:t>yuntamiento deberá aportar un informe de control externo o interno que ponga de manifiesto la demanda del servicio, usos de títulos de transporte, kilómetros recorridos, nivel de aceptación de las personas usuarias, y cuantas consideraciones estimen conven</w:t>
      </w:r>
      <w:r>
        <w:t xml:space="preserve">ientes. El informe deberá ser comprensivo de la evolución de los datos del servicio por un periodo mínimo de un año. Así mismo, los datos contenidos en el informe de control deberán ser tomados en consideración por la comisión de seguimiento del Convenio. </w:t>
      </w:r>
    </w:p>
    <w:p w:rsidR="00DA6119" w:rsidRDefault="00AD04D0">
      <w:pPr>
        <w:spacing w:after="134" w:line="259" w:lineRule="auto"/>
        <w:ind w:left="543" w:firstLine="0"/>
        <w:jc w:val="left"/>
      </w:pPr>
      <w:r>
        <w:t xml:space="preserve"> </w:t>
      </w:r>
    </w:p>
    <w:p w:rsidR="00DA6119" w:rsidRDefault="00AD04D0">
      <w:pPr>
        <w:spacing w:after="124"/>
        <w:ind w:left="553" w:right="472"/>
      </w:pPr>
      <w:r>
        <w:rPr>
          <w:b/>
          <w:u w:val="single" w:color="000000"/>
        </w:rPr>
        <w:t>DECIMOCUARTA.</w:t>
      </w:r>
      <w:r>
        <w:rPr>
          <w:b/>
        </w:rPr>
        <w:t>-</w:t>
      </w:r>
      <w:r>
        <w:t xml:space="preserve"> En cuanto a la extinción del presente Convenio se estará a lo dispuesto en el artículo 51 de la Ley 40/2015. De 1 de octubre, de Régimen Jurídico del Sector Público, el cual estipula como causas de resolución del mismo: </w:t>
      </w:r>
    </w:p>
    <w:p w:rsidR="00DA6119" w:rsidRDefault="00AD04D0">
      <w:pPr>
        <w:spacing w:after="154" w:line="259" w:lineRule="auto"/>
        <w:ind w:left="543" w:firstLine="0"/>
        <w:jc w:val="left"/>
      </w:pPr>
      <w:r>
        <w:rPr>
          <w:b/>
        </w:rPr>
        <w:t xml:space="preserve"> </w:t>
      </w:r>
    </w:p>
    <w:p w:rsidR="00DA6119" w:rsidRDefault="00AD04D0">
      <w:pPr>
        <w:numPr>
          <w:ilvl w:val="0"/>
          <w:numId w:val="22"/>
        </w:numPr>
        <w:ind w:right="472" w:hanging="360"/>
      </w:pPr>
      <w:r>
        <w:rPr>
          <w:rFonts w:ascii="Calibri" w:eastAsia="Calibri" w:hAnsi="Calibri" w:cs="Calibri"/>
          <w:noProof/>
        </w:rPr>
        <mc:AlternateContent>
          <mc:Choice Requires="wpg">
            <w:drawing>
              <wp:anchor distT="0" distB="0" distL="114300" distR="114300" simplePos="0" relativeHeight="251826176"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15536" name="Group 21553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7420" name="Rectangle 17420"/>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w:t>
                              </w:r>
                              <w:r>
                                <w:rPr>
                                  <w:sz w:val="12"/>
                                </w:rPr>
                                <w:t xml:space="preserve">ión: 3R9S3WYP9EPA64KSQRK9RX9XM | Verificación: https://candelaria.sedelectronica.es/ </w:t>
                              </w:r>
                            </w:p>
                          </w:txbxContent>
                        </wps:txbx>
                        <wps:bodyPr horzOverflow="overflow" vert="horz" lIns="0" tIns="0" rIns="0" bIns="0" rtlCol="0">
                          <a:noAutofit/>
                        </wps:bodyPr>
                      </wps:wsp>
                      <wps:wsp>
                        <wps:cNvPr id="17421" name="Rectangle 17421"/>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5536" style="width:12.7031pt;height:279.582pt;position:absolute;mso-position-horizontal-relative:page;mso-position-horizontal:absolute;margin-left:682.278pt;mso-position-vertical-relative:page;margin-top:532.338pt;" coordsize="1613,35506">
                <v:rect id="Rectangle 1742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742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122 de 174 </w:t>
                        </w:r>
                      </w:p>
                    </w:txbxContent>
                  </v:textbox>
                </v:rect>
                <w10:wrap type="square"/>
              </v:group>
            </w:pict>
          </mc:Fallback>
        </mc:AlternateContent>
      </w:r>
      <w:r>
        <w:t xml:space="preserve">El transcurso del plazo de vigencia del convenio son haberse acordado la </w:t>
      </w:r>
      <w:r>
        <w:t xml:space="preserve">prórroga del mismo. </w:t>
      </w:r>
    </w:p>
    <w:p w:rsidR="00DA6119" w:rsidRDefault="00AD04D0">
      <w:pPr>
        <w:numPr>
          <w:ilvl w:val="0"/>
          <w:numId w:val="22"/>
        </w:numPr>
        <w:ind w:right="472" w:hanging="360"/>
      </w:pPr>
      <w:r>
        <w:t xml:space="preserve">El acuerdo unánime de todas las partes firmantes. </w:t>
      </w:r>
    </w:p>
    <w:p w:rsidR="00DA6119" w:rsidRDefault="00AD04D0">
      <w:pPr>
        <w:numPr>
          <w:ilvl w:val="0"/>
          <w:numId w:val="22"/>
        </w:numPr>
        <w:ind w:right="472" w:hanging="360"/>
      </w:pPr>
      <w:r>
        <w:t xml:space="preserve">El incumplimiento de las obligaciones y compromisos asumidos por parte de alguna de las partes firmantes. </w:t>
      </w:r>
    </w:p>
    <w:p w:rsidR="00DA6119" w:rsidRDefault="00AD04D0">
      <w:pPr>
        <w:spacing w:after="127"/>
        <w:ind w:left="1273" w:right="472"/>
      </w:pPr>
      <w:r>
        <w:t xml:space="preserve">      </w:t>
      </w:r>
      <w:r>
        <w:t>En este caso, cualesquiera de las partes podrán notificar a la parte incumplidora un requerimiento para que cumpla en un determinado plazo con las obligaciones o compromisos que se consideran incumplidos. Este requerimiento será comunicado al responsable d</w:t>
      </w:r>
      <w:r>
        <w:t xml:space="preserve">el mecanismo de seguimiento, vigilancia y control de la ejecución del convenio y a las demás partes firmantes. </w:t>
      </w:r>
    </w:p>
    <w:p w:rsidR="00DA6119" w:rsidRDefault="00AD04D0">
      <w:pPr>
        <w:spacing w:after="142"/>
        <w:ind w:left="1273" w:right="472"/>
      </w:pPr>
      <w:r>
        <w:t>Si transcurrido el plazo indicado en el requerimiento persistiera el incumplimiento, la parte que lo dirigió notificará a las partes firmantes la concurrencia de la causa de resolución y se entenderá resuelto el convenio. La resolución del convenio por est</w:t>
      </w:r>
      <w:r>
        <w:t xml:space="preserve">a causa podrá conllevar la indemnización de los perjuicios causados si así se hubiera previsto. </w:t>
      </w:r>
    </w:p>
    <w:p w:rsidR="00DA6119" w:rsidRDefault="00AD04D0">
      <w:pPr>
        <w:numPr>
          <w:ilvl w:val="0"/>
          <w:numId w:val="22"/>
        </w:numPr>
        <w:ind w:right="472" w:hanging="360"/>
      </w:pPr>
      <w:r>
        <w:t xml:space="preserve">Por decisión judicial declaratoria de la nulidad del convenio. </w:t>
      </w:r>
    </w:p>
    <w:p w:rsidR="00DA6119" w:rsidRDefault="00AD04D0">
      <w:pPr>
        <w:numPr>
          <w:ilvl w:val="0"/>
          <w:numId w:val="22"/>
        </w:numPr>
        <w:ind w:right="472" w:hanging="360"/>
      </w:pPr>
      <w:r>
        <w:t xml:space="preserve">Por cualquier otra causa distinta de las anteriores prevista en el convenio o en otras leyes. </w:t>
      </w:r>
    </w:p>
    <w:p w:rsidR="00DA6119" w:rsidRDefault="00AD04D0">
      <w:pPr>
        <w:spacing w:after="136" w:line="259" w:lineRule="auto"/>
        <w:ind w:left="1263" w:firstLine="0"/>
        <w:jc w:val="left"/>
      </w:pPr>
      <w:r>
        <w:t xml:space="preserve"> </w:t>
      </w:r>
    </w:p>
    <w:p w:rsidR="00DA6119" w:rsidRDefault="00AD04D0">
      <w:pPr>
        <w:spacing w:after="122"/>
        <w:ind w:left="418" w:right="472"/>
      </w:pPr>
      <w:r>
        <w:rPr>
          <w:b/>
          <w:u w:val="single" w:color="000000"/>
        </w:rPr>
        <w:t>DECIMOQUINTA.</w:t>
      </w:r>
      <w:r>
        <w:rPr>
          <w:b/>
        </w:rPr>
        <w:t xml:space="preserve">- </w:t>
      </w:r>
      <w:r>
        <w:t xml:space="preserve">En lo referente a los efectos de la resolución del convenio se estará a  lo dispuesto en el artículo 52 de la mencionada Ley 4072015, de 1 de octubre, de Régimen Jurídico del Sector Público. </w:t>
      </w:r>
    </w:p>
    <w:p w:rsidR="00DA6119" w:rsidRDefault="00AD04D0">
      <w:pPr>
        <w:pStyle w:val="Ttulo2"/>
        <w:shd w:val="clear" w:color="auto" w:fill="auto"/>
        <w:spacing w:after="128"/>
        <w:ind w:left="54" w:right="106"/>
        <w:jc w:val="center"/>
      </w:pPr>
      <w:r>
        <w:rPr>
          <w:u w:val="single" w:color="000000"/>
          <w:shd w:val="clear" w:color="auto" w:fill="auto"/>
        </w:rPr>
        <w:t>DISPOSICIONES ADICIONALES</w:t>
      </w:r>
      <w:r>
        <w:rPr>
          <w:b w:val="0"/>
          <w:shd w:val="clear" w:color="auto" w:fill="auto"/>
        </w:rPr>
        <w:t xml:space="preserve"> </w:t>
      </w:r>
    </w:p>
    <w:p w:rsidR="00DA6119" w:rsidRDefault="00AD04D0">
      <w:pPr>
        <w:spacing w:after="110" w:line="259" w:lineRule="auto"/>
        <w:ind w:left="423" w:firstLine="0"/>
        <w:jc w:val="left"/>
      </w:pPr>
      <w:r>
        <w:rPr>
          <w:b/>
          <w:sz w:val="21"/>
        </w:rPr>
        <w:t xml:space="preserve"> </w:t>
      </w:r>
    </w:p>
    <w:p w:rsidR="00DA6119" w:rsidRDefault="00AD04D0">
      <w:pPr>
        <w:pStyle w:val="Ttulo3"/>
        <w:spacing w:after="63"/>
        <w:ind w:left="553"/>
        <w:jc w:val="left"/>
      </w:pPr>
      <w:r>
        <w:rPr>
          <w:b w:val="0"/>
          <w:u w:val="single" w:color="000000"/>
        </w:rPr>
        <w:t>Disposición Adicio</w:t>
      </w:r>
      <w:r>
        <w:rPr>
          <w:b w:val="0"/>
          <w:u w:val="single" w:color="000000"/>
        </w:rPr>
        <w:t>nal Primera</w:t>
      </w:r>
      <w:r>
        <w:rPr>
          <w:b w:val="0"/>
        </w:rPr>
        <w:t xml:space="preserve">.- </w:t>
      </w:r>
    </w:p>
    <w:p w:rsidR="00DA6119" w:rsidRDefault="00AD04D0">
      <w:pPr>
        <w:spacing w:after="139" w:line="259" w:lineRule="auto"/>
        <w:ind w:left="423" w:firstLine="0"/>
        <w:jc w:val="left"/>
      </w:pPr>
      <w:r>
        <w:rPr>
          <w:sz w:val="18"/>
        </w:rPr>
        <w:t xml:space="preserve"> </w:t>
      </w:r>
    </w:p>
    <w:p w:rsidR="00DA6119" w:rsidRDefault="00AD04D0">
      <w:pPr>
        <w:spacing w:after="143"/>
        <w:ind w:left="553" w:right="472"/>
      </w:pPr>
      <w:r>
        <w:t>El Cabildo Insular de Tenerife en ningún caso asumirá déficit operativo del servicio, superiores a su aportación porcentual y a la tarifa de equilibrio establecida, siendo la gestión a riesgo y ventura de los operadores del mismo y asumido</w:t>
      </w:r>
      <w:r>
        <w:t xml:space="preserve">s, en su caso, por el Ayuntamiento de Candelaria </w:t>
      </w:r>
    </w:p>
    <w:p w:rsidR="00DA6119" w:rsidRDefault="00AD04D0">
      <w:pPr>
        <w:spacing w:after="81" w:line="259" w:lineRule="auto"/>
        <w:ind w:left="423" w:firstLine="0"/>
        <w:jc w:val="left"/>
      </w:pPr>
      <w:r>
        <w:rPr>
          <w:sz w:val="24"/>
        </w:rPr>
        <w:t xml:space="preserve"> </w:t>
      </w:r>
    </w:p>
    <w:p w:rsidR="00DA6119" w:rsidRDefault="00AD04D0">
      <w:pPr>
        <w:spacing w:after="112"/>
        <w:ind w:left="553" w:right="472"/>
      </w:pPr>
      <w:r>
        <w:t xml:space="preserve">Dentro del ámbito objetivo del presente se incluye a todos los operadores del servicio urbano de Candelaria, tanto a las guaguas como a los taxis. </w:t>
      </w:r>
    </w:p>
    <w:p w:rsidR="00DA6119" w:rsidRDefault="00AD04D0">
      <w:pPr>
        <w:spacing w:after="112" w:line="259" w:lineRule="auto"/>
        <w:ind w:left="423" w:firstLine="0"/>
        <w:jc w:val="left"/>
      </w:pPr>
      <w:r>
        <w:rPr>
          <w:sz w:val="21"/>
        </w:rPr>
        <w:t xml:space="preserve"> </w:t>
      </w:r>
    </w:p>
    <w:p w:rsidR="00DA6119" w:rsidRDefault="00AD04D0">
      <w:pPr>
        <w:pStyle w:val="Ttulo3"/>
        <w:spacing w:after="63"/>
        <w:ind w:left="553"/>
        <w:jc w:val="left"/>
      </w:pPr>
      <w:r>
        <w:rPr>
          <w:rFonts w:ascii="Calibri" w:eastAsia="Calibri" w:hAnsi="Calibri" w:cs="Calibri"/>
          <w:noProof/>
        </w:rPr>
        <mc:AlternateContent>
          <mc:Choice Requires="wpg">
            <w:drawing>
              <wp:anchor distT="0" distB="0" distL="114300" distR="114300" simplePos="0" relativeHeight="251827200"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05315" name="Group 20531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7522" name="Rectangle 17522"/>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7523" name="Rectangle 17523"/>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5315" style="width:12.7031pt;height:279.582pt;position:absolute;mso-position-horizontal-relative:page;mso-position-horizontal:absolute;margin-left:682.278pt;mso-position-vertical-relative:page;margin-top:532.338pt;" coordsize="1613,35506">
                <v:rect id="Rectangle 1752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7523"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123 de 174 </w:t>
                        </w:r>
                      </w:p>
                    </w:txbxContent>
                  </v:textbox>
                </v:rect>
                <w10:wrap type="square"/>
              </v:group>
            </w:pict>
          </mc:Fallback>
        </mc:AlternateContent>
      </w:r>
      <w:r>
        <w:rPr>
          <w:b w:val="0"/>
          <w:u w:val="single" w:color="000000"/>
        </w:rPr>
        <w:t>Disposición Adicional Segunda.-</w:t>
      </w:r>
      <w:r>
        <w:rPr>
          <w:b w:val="0"/>
        </w:rPr>
        <w:t xml:space="preserve"> </w:t>
      </w:r>
    </w:p>
    <w:p w:rsidR="00DA6119" w:rsidRDefault="00AD04D0">
      <w:pPr>
        <w:spacing w:after="123" w:line="259" w:lineRule="auto"/>
        <w:ind w:left="423" w:firstLine="0"/>
        <w:jc w:val="left"/>
      </w:pPr>
      <w:r>
        <w:rPr>
          <w:sz w:val="20"/>
        </w:rPr>
        <w:t xml:space="preserve"> </w:t>
      </w:r>
    </w:p>
    <w:p w:rsidR="00DA6119" w:rsidRDefault="00AD04D0">
      <w:pPr>
        <w:spacing w:after="151"/>
        <w:ind w:left="553" w:right="472"/>
      </w:pPr>
      <w:r>
        <w:t xml:space="preserve">Los costes del servicio, su tarifa de equilibrio, y las aportaciones de las administraciones cofinanciadoras serán objeto de evaluación por la comisión de seguimiento, teniendo en cuenta entre otros parámetros, las variables del Observatorio Autonómico de </w:t>
      </w:r>
      <w:r>
        <w:t xml:space="preserve">Costes del Transporte, precios de combustible, posibles aportaciones de otros entes cofinanciadores, ingresos de tarifas en metálico, evolución de la demanda, etc. </w:t>
      </w:r>
    </w:p>
    <w:p w:rsidR="00DA6119" w:rsidRDefault="00AD04D0">
      <w:pPr>
        <w:spacing w:after="72" w:line="259" w:lineRule="auto"/>
        <w:ind w:left="423" w:firstLine="0"/>
        <w:jc w:val="left"/>
      </w:pPr>
      <w:r>
        <w:rPr>
          <w:sz w:val="25"/>
        </w:rPr>
        <w:t xml:space="preserve"> </w:t>
      </w:r>
    </w:p>
    <w:p w:rsidR="00DA6119" w:rsidRDefault="00AD04D0">
      <w:pPr>
        <w:spacing w:after="127"/>
        <w:ind w:left="553" w:right="472"/>
      </w:pPr>
      <w:r>
        <w:t>Se deberá tener en cuenta en la política tarifaria del servicio la coherencia con las pol</w:t>
      </w:r>
      <w:r>
        <w:t xml:space="preserve">íticas de precios que determine el Cabildo Insular de Tenerife en el servicio regular de personas viajeras. </w:t>
      </w:r>
    </w:p>
    <w:p w:rsidR="00DA6119" w:rsidRDefault="00AD04D0">
      <w:pPr>
        <w:spacing w:after="136" w:line="259" w:lineRule="auto"/>
        <w:ind w:left="543" w:firstLine="0"/>
        <w:jc w:val="left"/>
      </w:pPr>
      <w:r>
        <w:t xml:space="preserve"> </w:t>
      </w:r>
    </w:p>
    <w:p w:rsidR="00DA6119" w:rsidRDefault="00AD04D0">
      <w:pPr>
        <w:spacing w:after="124"/>
        <w:ind w:left="553" w:right="472"/>
      </w:pPr>
      <w:r>
        <w:rPr>
          <w:u w:val="single" w:color="000000"/>
        </w:rPr>
        <w:t>Disposición Adicional Tercera.-</w:t>
      </w:r>
      <w:r>
        <w:t xml:space="preserve"> </w:t>
      </w:r>
      <w:r>
        <w:t xml:space="preserve">El Cabildo insular consignara en su presupuesto la cantidad necesaria para compensar a TITSA de las cantidades abonadas en concepto de tarifa de equilibrio a los operadores del servicio urbano de Candelaria. </w:t>
      </w:r>
    </w:p>
    <w:p w:rsidR="00DA6119" w:rsidRDefault="00AD04D0">
      <w:pPr>
        <w:spacing w:after="138"/>
        <w:ind w:left="553" w:right="472"/>
      </w:pPr>
      <w:r>
        <w:t xml:space="preserve"> Durante el mes de noviembre de cada año se for</w:t>
      </w:r>
      <w:r>
        <w:t xml:space="preserve">mulará una liquidación provisional por parte de TITSA, que se elevará a definitiva después de la aprobación de cuentas de la compañía. </w:t>
      </w:r>
    </w:p>
    <w:p w:rsidR="00DA6119" w:rsidRDefault="00AD04D0">
      <w:pPr>
        <w:spacing w:after="0" w:line="259" w:lineRule="auto"/>
        <w:ind w:left="543" w:firstLine="0"/>
        <w:jc w:val="left"/>
      </w:pPr>
      <w:r>
        <w:rPr>
          <w:rFonts w:ascii="Times New Roman" w:eastAsia="Times New Roman" w:hAnsi="Times New Roman" w:cs="Times New Roman"/>
          <w:sz w:val="24"/>
        </w:rPr>
        <w:t xml:space="preserve"> </w:t>
      </w:r>
    </w:p>
    <w:p w:rsidR="00DA6119" w:rsidRDefault="00AD04D0">
      <w:pPr>
        <w:ind w:left="553" w:right="472"/>
      </w:pPr>
      <w:r>
        <w:t xml:space="preserve">La persona responsable del Departamento de Movilidad aprobará las liquidaciones tanto provisionales como definitivas. </w:t>
      </w:r>
    </w:p>
    <w:p w:rsidR="00DA6119" w:rsidRDefault="00AD04D0">
      <w:pPr>
        <w:spacing w:after="16" w:line="259" w:lineRule="auto"/>
        <w:ind w:left="543" w:firstLine="0"/>
        <w:jc w:val="left"/>
      </w:pPr>
      <w:r>
        <w:t xml:space="preserve"> </w:t>
      </w:r>
    </w:p>
    <w:p w:rsidR="00DA6119" w:rsidRDefault="00AD04D0">
      <w:pPr>
        <w:ind w:left="553" w:right="472"/>
      </w:pPr>
      <w:r>
        <w:t>Así mismo, el Cabildo Insular consignará en su presupuesto durante los ejercicios de vigencia del convenio las cantidades necesarias para compensar a TITSA las diferencias entre la tarifa de equilibrio abonada por el operador a los agentes que intervien</w:t>
      </w:r>
      <w:r>
        <w:t xml:space="preserve">en en el servicio urbano y el ingreso medio percibido por la venta de los bonos. De manera provisional se establece la cantidad de </w:t>
      </w:r>
      <w:r>
        <w:rPr>
          <w:b/>
        </w:rPr>
        <w:t xml:space="preserve">73.000€ </w:t>
      </w:r>
      <w:r>
        <w:t>como cantidad a aportar a TITSA durante cada anualidad de vigencia del presente Convenio.</w:t>
      </w: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t xml:space="preserve"> </w:t>
      </w:r>
    </w:p>
    <w:p w:rsidR="00DA6119" w:rsidRDefault="00AD04D0">
      <w:pPr>
        <w:ind w:left="553" w:right="472"/>
      </w:pPr>
      <w:r>
        <w:t>Y en prueba de conformid</w:t>
      </w:r>
      <w:r>
        <w:t xml:space="preserve">ad, ambas partes suscriben el presente convenio por triplicado ejemplar en el lugar y día señalados en el encabezamiento. </w:t>
      </w:r>
    </w:p>
    <w:p w:rsidR="00DA6119" w:rsidRDefault="00AD04D0">
      <w:pPr>
        <w:spacing w:after="16" w:line="259" w:lineRule="auto"/>
        <w:ind w:left="543" w:firstLine="0"/>
        <w:jc w:val="left"/>
      </w:pPr>
      <w:r>
        <w:t xml:space="preserve"> </w:t>
      </w:r>
    </w:p>
    <w:p w:rsidR="00DA6119" w:rsidRDefault="00AD04D0">
      <w:pPr>
        <w:spacing w:after="16" w:line="259" w:lineRule="auto"/>
        <w:ind w:left="543" w:firstLine="0"/>
        <w:jc w:val="left"/>
      </w:pPr>
      <w:r>
        <w:t xml:space="preserve"> </w:t>
      </w:r>
    </w:p>
    <w:p w:rsidR="00DA6119" w:rsidRDefault="00AD04D0">
      <w:pPr>
        <w:spacing w:after="19" w:line="259" w:lineRule="auto"/>
        <w:ind w:left="543" w:firstLine="0"/>
        <w:jc w:val="left"/>
      </w:pPr>
      <w:r>
        <w:t xml:space="preserve">  </w:t>
      </w:r>
    </w:p>
    <w:p w:rsidR="00DA6119" w:rsidRDefault="00AD04D0">
      <w:pPr>
        <w:ind w:left="553" w:right="682"/>
      </w:pPr>
      <w:r>
        <w:t xml:space="preserve">El Presidente del Cabildo Insular                                      La Alcaldesa-Presidenta de Tenerife                    </w:t>
      </w:r>
      <w:r>
        <w:t xml:space="preserve">                                                   del Ayuntamiento de Candelaria, </w:t>
      </w:r>
    </w:p>
    <w:p w:rsidR="00DA6119" w:rsidRDefault="00AD04D0">
      <w:pPr>
        <w:spacing w:after="16" w:line="259" w:lineRule="auto"/>
        <w:ind w:left="543" w:firstLine="0"/>
        <w:jc w:val="left"/>
      </w:pPr>
      <w:r>
        <w:t xml:space="preserve"> </w:t>
      </w:r>
    </w:p>
    <w:p w:rsidR="00DA6119" w:rsidRDefault="00AD04D0">
      <w:pPr>
        <w:spacing w:after="16" w:line="259" w:lineRule="auto"/>
        <w:ind w:left="543" w:firstLine="0"/>
        <w:jc w:val="left"/>
      </w:pPr>
      <w:r>
        <w:t xml:space="preserve"> </w:t>
      </w:r>
    </w:p>
    <w:p w:rsidR="00DA6119" w:rsidRDefault="00AD04D0">
      <w:pPr>
        <w:ind w:left="553" w:right="472"/>
      </w:pPr>
      <w:r>
        <w:t xml:space="preserve">Pedro Manuel Martín Domínguez                                María Concepción Brito Núñez </w:t>
      </w:r>
    </w:p>
    <w:p w:rsidR="00DA6119" w:rsidRDefault="00AD04D0">
      <w:pPr>
        <w:spacing w:after="23" w:line="259" w:lineRule="auto"/>
        <w:ind w:left="543" w:firstLine="0"/>
        <w:jc w:val="left"/>
      </w:pPr>
      <w:r>
        <w:rPr>
          <w:rFonts w:ascii="Calibri" w:eastAsia="Calibri" w:hAnsi="Calibri" w:cs="Calibri"/>
          <w:noProof/>
        </w:rPr>
        <mc:AlternateContent>
          <mc:Choice Requires="wpg">
            <w:drawing>
              <wp:anchor distT="0" distB="0" distL="114300" distR="114300" simplePos="0" relativeHeight="251828224"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05173" name="Group 20517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7605" name="Rectangle 17605"/>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7606" name="Rectangle 17606"/>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5173" style="width:12.7031pt;height:279.582pt;position:absolute;mso-position-horizontal-relative:page;mso-position-horizontal:absolute;margin-left:682.278pt;mso-position-vertical-relative:page;margin-top:532.338pt;" coordsize="1613,35506">
                <v:rect id="Rectangle 1760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760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124 de 174 </w:t>
                        </w:r>
                      </w:p>
                    </w:txbxContent>
                  </v:textbox>
                </v:rect>
                <w10:wrap type="topAndBottom"/>
              </v:group>
            </w:pict>
          </mc:Fallback>
        </mc:AlternateContent>
      </w:r>
      <w:r>
        <w:t xml:space="preserve"> </w:t>
      </w:r>
      <w:r>
        <w:tab/>
        <w:t xml:space="preserve"> </w:t>
      </w:r>
      <w:r>
        <w:tab/>
        <w:t xml:space="preserve"> </w:t>
      </w:r>
      <w:r>
        <w:tab/>
        <w:t xml:space="preserve"> </w:t>
      </w:r>
      <w:r>
        <w:tab/>
        <w:t xml:space="preserve"> </w:t>
      </w:r>
    </w:p>
    <w:p w:rsidR="00DA6119" w:rsidRDefault="00AD04D0">
      <w:pPr>
        <w:spacing w:after="17" w:line="259" w:lineRule="auto"/>
        <w:ind w:left="543" w:firstLine="0"/>
        <w:jc w:val="left"/>
      </w:pPr>
      <w:r>
        <w:t xml:space="preserve"> </w:t>
      </w:r>
    </w:p>
    <w:p w:rsidR="00DA6119" w:rsidRDefault="00AD04D0">
      <w:pPr>
        <w:spacing w:after="14" w:line="263" w:lineRule="auto"/>
        <w:ind w:left="543" w:right="9222" w:firstLine="0"/>
        <w:jc w:val="left"/>
      </w:pPr>
      <w:r>
        <w:t xml:space="preserve"> </w:t>
      </w: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9"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9" w:line="259" w:lineRule="auto"/>
        <w:ind w:left="543" w:firstLine="0"/>
        <w:jc w:val="left"/>
      </w:pPr>
      <w:r>
        <w:rPr>
          <w:rFonts w:ascii="Times New Roman" w:eastAsia="Times New Roman" w:hAnsi="Times New Roman" w:cs="Times New Roman"/>
          <w:sz w:val="24"/>
        </w:rPr>
        <w:t xml:space="preserve"> </w:t>
      </w:r>
    </w:p>
    <w:p w:rsidR="00DA6119" w:rsidRDefault="00AD04D0">
      <w:pPr>
        <w:spacing w:after="17"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9"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16" w:line="259" w:lineRule="auto"/>
        <w:ind w:left="543" w:firstLine="0"/>
        <w:jc w:val="left"/>
      </w:pPr>
      <w:r>
        <w:rPr>
          <w:rFonts w:ascii="Times New Roman" w:eastAsia="Times New Roman" w:hAnsi="Times New Roman" w:cs="Times New Roman"/>
          <w:sz w:val="24"/>
        </w:rPr>
        <w:t xml:space="preserve"> </w:t>
      </w:r>
    </w:p>
    <w:p w:rsidR="00DA6119" w:rsidRDefault="00AD04D0">
      <w:pPr>
        <w:spacing w:after="0" w:line="259" w:lineRule="auto"/>
        <w:ind w:left="543" w:firstLine="0"/>
        <w:jc w:val="left"/>
      </w:pPr>
      <w:r>
        <w:rPr>
          <w:rFonts w:ascii="Times New Roman" w:eastAsia="Times New Roman" w:hAnsi="Times New Roman" w:cs="Times New Roman"/>
          <w:sz w:val="24"/>
        </w:rPr>
        <w:t xml:space="preserve"> </w:t>
      </w:r>
    </w:p>
    <w:p w:rsidR="00DA6119" w:rsidRDefault="00AD04D0">
      <w:pPr>
        <w:spacing w:after="74" w:line="259" w:lineRule="auto"/>
        <w:ind w:left="543" w:firstLine="0"/>
        <w:jc w:val="left"/>
      </w:pPr>
      <w:r>
        <w:rPr>
          <w:rFonts w:ascii="Times New Roman" w:eastAsia="Times New Roman" w:hAnsi="Times New Roman" w:cs="Times New Roman"/>
          <w:sz w:val="24"/>
        </w:rPr>
        <w:t xml:space="preserve"> </w:t>
      </w:r>
    </w:p>
    <w:p w:rsidR="00DA6119" w:rsidRDefault="00AD04D0">
      <w:pPr>
        <w:spacing w:after="4" w:line="250" w:lineRule="auto"/>
        <w:ind w:left="418"/>
        <w:jc w:val="left"/>
      </w:pPr>
      <w:r>
        <w:rPr>
          <w:b/>
          <w:i/>
        </w:rPr>
        <w:t xml:space="preserve">           </w:t>
      </w:r>
      <w:r>
        <w:rPr>
          <w:b/>
          <w:i/>
        </w:rPr>
        <w:t xml:space="preserve">ANEXO I.- PRESTACIÓN DEL SERVICIO URBANO DE CANDELARIA AÑO 2021 </w:t>
      </w:r>
    </w:p>
    <w:p w:rsidR="00DA6119" w:rsidRDefault="00AD04D0">
      <w:pPr>
        <w:numPr>
          <w:ilvl w:val="0"/>
          <w:numId w:val="23"/>
        </w:numPr>
        <w:spacing w:after="0" w:line="259" w:lineRule="auto"/>
        <w:ind w:hanging="427"/>
        <w:jc w:val="left"/>
      </w:pPr>
      <w:r>
        <w:rPr>
          <w:rFonts w:ascii="Times New Roman" w:eastAsia="Times New Roman" w:hAnsi="Times New Roman" w:cs="Times New Roman"/>
          <w:b/>
          <w:sz w:val="18"/>
        </w:rPr>
        <w:t>DE LUNES A VIERNES</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b/>
          <w:sz w:val="20"/>
        </w:rPr>
        <w:t xml:space="preserve"> </w:t>
      </w:r>
    </w:p>
    <w:tbl>
      <w:tblPr>
        <w:tblStyle w:val="TableGrid"/>
        <w:tblW w:w="6985" w:type="dxa"/>
        <w:tblInd w:w="53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1044"/>
      </w:tblGrid>
      <w:tr w:rsidR="00DA6119">
        <w:trPr>
          <w:trHeight w:val="485"/>
        </w:trPr>
        <w:tc>
          <w:tcPr>
            <w:tcW w:w="2919" w:type="dxa"/>
            <w:tcBorders>
              <w:top w:val="nil"/>
              <w:left w:val="nil"/>
              <w:bottom w:val="single" w:sz="4" w:space="0" w:color="000000"/>
              <w:right w:val="single" w:sz="4" w:space="0" w:color="000000"/>
            </w:tcBorders>
          </w:tcPr>
          <w:p w:rsidR="00DA6119" w:rsidRDefault="00AD04D0">
            <w:pPr>
              <w:spacing w:after="0" w:line="259" w:lineRule="auto"/>
              <w:ind w:left="708" w:hanging="514"/>
              <w:jc w:val="left"/>
            </w:pPr>
            <w:r>
              <w:rPr>
                <w:sz w:val="18"/>
              </w:rPr>
              <w:t xml:space="preserve">Líneas realizadas por vehículos de más de 9 plazas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26"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10"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1"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1044"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8" w:firstLine="0"/>
              <w:jc w:val="center"/>
            </w:pPr>
            <w:r>
              <w:rPr>
                <w:sz w:val="18"/>
              </w:rPr>
              <w:t xml:space="preserve">kms año </w:t>
            </w:r>
          </w:p>
        </w:tc>
      </w:tr>
      <w:tr w:rsidR="00DA6119">
        <w:trPr>
          <w:trHeight w:val="129"/>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1.- Barranco Hondo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21,20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14</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4" w:type="dxa"/>
            <w:vMerge w:val="restart"/>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6" w:firstLine="0"/>
              <w:jc w:val="right"/>
            </w:pPr>
            <w:r>
              <w:rPr>
                <w:sz w:val="18"/>
              </w:rPr>
              <w:t xml:space="preserve">74.496,80 </w:t>
            </w:r>
          </w:p>
          <w:p w:rsidR="00DA6119" w:rsidRDefault="00AD04D0">
            <w:pPr>
              <w:spacing w:after="0" w:line="259" w:lineRule="auto"/>
              <w:ind w:left="0" w:right="66" w:firstLine="0"/>
              <w:jc w:val="right"/>
            </w:pPr>
            <w:r>
              <w:rPr>
                <w:sz w:val="18"/>
              </w:rPr>
              <w:t xml:space="preserve">47.790,40 </w:t>
            </w:r>
          </w:p>
        </w:tc>
      </w:tr>
      <w:tr w:rsidR="00DA6119">
        <w:trPr>
          <w:trHeight w:val="363"/>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2.- Igueste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13,60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14</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0" w:type="auto"/>
            <w:vMerge/>
            <w:tcBorders>
              <w:top w:val="nil"/>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r>
      <w:tr w:rsidR="00DA6119">
        <w:trPr>
          <w:trHeight w:val="274"/>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de Refuerzo 1-2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25,30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 xml:space="preserve">6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251 </w:t>
            </w:r>
          </w:p>
        </w:tc>
        <w:tc>
          <w:tcPr>
            <w:tcW w:w="1044"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6" w:firstLine="0"/>
              <w:jc w:val="right"/>
            </w:pPr>
            <w:r>
              <w:rPr>
                <w:sz w:val="18"/>
              </w:rPr>
              <w:t xml:space="preserve">38.101,80 </w:t>
            </w:r>
          </w:p>
        </w:tc>
      </w:tr>
      <w:tr w:rsidR="00DA6119">
        <w:trPr>
          <w:trHeight w:val="44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8"/>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1" w:firstLine="0"/>
              <w:jc w:val="right"/>
            </w:pPr>
            <w:r>
              <w:rPr>
                <w:sz w:val="18"/>
              </w:rPr>
              <w:t xml:space="preserve">35,20 </w:t>
            </w:r>
          </w:p>
        </w:tc>
        <w:tc>
          <w:tcPr>
            <w:tcW w:w="8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26</w:t>
            </w:r>
            <w:r>
              <w:t xml:space="preserve"> </w:t>
            </w:r>
          </w:p>
        </w:tc>
        <w:tc>
          <w:tcPr>
            <w:tcW w:w="11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8"/>
              </w:rPr>
              <w:t xml:space="preserve"> </w:t>
            </w:r>
          </w:p>
        </w:tc>
        <w:tc>
          <w:tcPr>
            <w:tcW w:w="1044" w:type="dxa"/>
            <w:tcBorders>
              <w:top w:val="single" w:sz="4" w:space="0" w:color="000000"/>
              <w:left w:val="single" w:sz="4" w:space="0" w:color="000000"/>
              <w:bottom w:val="nil"/>
              <w:right w:val="single" w:sz="4" w:space="0" w:color="000000"/>
            </w:tcBorders>
          </w:tcPr>
          <w:p w:rsidR="00DA6119" w:rsidRDefault="00AD04D0">
            <w:pPr>
              <w:spacing w:after="0" w:line="259" w:lineRule="auto"/>
              <w:ind w:left="74" w:firstLine="0"/>
            </w:pPr>
            <w:r>
              <w:rPr>
                <w:sz w:val="18"/>
              </w:rPr>
              <w:t xml:space="preserve">160.389,00 </w:t>
            </w:r>
          </w:p>
        </w:tc>
      </w:tr>
    </w:tbl>
    <w:p w:rsidR="00DA6119" w:rsidRDefault="00AD04D0">
      <w:pPr>
        <w:spacing w:after="0" w:line="259" w:lineRule="auto"/>
        <w:ind w:left="423" w:firstLine="0"/>
        <w:jc w:val="left"/>
      </w:pPr>
      <w:r>
        <w:rPr>
          <w:b/>
          <w:sz w:val="20"/>
        </w:rPr>
        <w:t xml:space="preserve"> </w:t>
      </w:r>
    </w:p>
    <w:tbl>
      <w:tblPr>
        <w:tblStyle w:val="TableGrid"/>
        <w:tblW w:w="6985" w:type="dxa"/>
        <w:tblInd w:w="53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1044"/>
      </w:tblGrid>
      <w:tr w:rsidR="00DA6119">
        <w:trPr>
          <w:trHeight w:val="418"/>
        </w:trPr>
        <w:tc>
          <w:tcPr>
            <w:tcW w:w="2919" w:type="dxa"/>
            <w:tcBorders>
              <w:top w:val="nil"/>
              <w:left w:val="nil"/>
              <w:bottom w:val="double" w:sz="4" w:space="0" w:color="000000"/>
              <w:right w:val="single" w:sz="4" w:space="0" w:color="000000"/>
            </w:tcBorders>
          </w:tcPr>
          <w:p w:rsidR="00DA6119" w:rsidRDefault="00AD04D0">
            <w:pPr>
              <w:spacing w:after="0" w:line="259" w:lineRule="auto"/>
              <w:ind w:left="262" w:right="205" w:firstLine="0"/>
              <w:jc w:val="center"/>
            </w:pPr>
            <w:r>
              <w:rPr>
                <w:sz w:val="18"/>
              </w:rPr>
              <w:t xml:space="preserve">Líneas realizadas por Taxis de hasta 9 plazas </w:t>
            </w:r>
          </w:p>
        </w:tc>
        <w:tc>
          <w:tcPr>
            <w:tcW w:w="1080" w:type="dxa"/>
            <w:tcBorders>
              <w:top w:val="nil"/>
              <w:left w:val="single" w:sz="4" w:space="0" w:color="000000"/>
              <w:bottom w:val="doub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10" w:firstLine="0"/>
              <w:jc w:val="center"/>
            </w:pPr>
            <w:r>
              <w:rPr>
                <w:sz w:val="18"/>
              </w:rPr>
              <w:t xml:space="preserve">diarios </w:t>
            </w:r>
          </w:p>
        </w:tc>
        <w:tc>
          <w:tcPr>
            <w:tcW w:w="11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1"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1044" w:type="dxa"/>
            <w:tcBorders>
              <w:top w:val="nil"/>
              <w:left w:val="single" w:sz="4" w:space="0" w:color="000000"/>
              <w:bottom w:val="double" w:sz="4" w:space="0" w:color="000000"/>
              <w:right w:val="single" w:sz="4" w:space="0" w:color="000000"/>
            </w:tcBorders>
          </w:tcPr>
          <w:p w:rsidR="00DA6119" w:rsidRDefault="00AD04D0">
            <w:pPr>
              <w:spacing w:after="0" w:line="259" w:lineRule="auto"/>
              <w:ind w:left="8" w:firstLine="0"/>
              <w:jc w:val="center"/>
            </w:pPr>
            <w:r>
              <w:rPr>
                <w:sz w:val="18"/>
              </w:rPr>
              <w:t xml:space="preserve">kms año </w:t>
            </w:r>
          </w:p>
        </w:tc>
      </w:tr>
      <w:tr w:rsidR="00DA6119">
        <w:trPr>
          <w:trHeight w:val="693"/>
        </w:trPr>
        <w:tc>
          <w:tcPr>
            <w:tcW w:w="2919" w:type="dxa"/>
            <w:tcBorders>
              <w:top w:val="doub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3.- Araya </w:t>
            </w:r>
          </w:p>
          <w:p w:rsidR="00DA6119" w:rsidRDefault="00AD04D0">
            <w:pPr>
              <w:spacing w:after="0" w:line="259" w:lineRule="auto"/>
              <w:ind w:left="74" w:right="61" w:firstLine="0"/>
              <w:jc w:val="left"/>
            </w:pPr>
            <w:r>
              <w:rPr>
                <w:sz w:val="18"/>
              </w:rPr>
              <w:t xml:space="preserve">Línea 4.- Las Cuevecitas - Malpaís </w:t>
            </w:r>
          </w:p>
        </w:tc>
        <w:tc>
          <w:tcPr>
            <w:tcW w:w="1080"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10,1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1" w:firstLine="0"/>
              <w:jc w:val="right"/>
            </w:pPr>
            <w:r>
              <w:rPr>
                <w:sz w:val="18"/>
              </w:rPr>
              <w:t xml:space="preserve">11,30 </w:t>
            </w:r>
          </w:p>
        </w:tc>
        <w:tc>
          <w:tcPr>
            <w:tcW w:w="8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3" w:firstLine="0"/>
              <w:jc w:val="right"/>
            </w:pPr>
            <w:r>
              <w:rPr>
                <w:sz w:val="18"/>
              </w:rPr>
              <w:t xml:space="preserve">12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3" w:firstLine="0"/>
              <w:jc w:val="right"/>
            </w:pPr>
            <w:r>
              <w:rPr>
                <w:sz w:val="18"/>
              </w:rPr>
              <w:t xml:space="preserve">11 </w:t>
            </w:r>
          </w:p>
        </w:tc>
        <w:tc>
          <w:tcPr>
            <w:tcW w:w="11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3" w:firstLine="0"/>
              <w:jc w:val="right"/>
            </w:pPr>
            <w:r>
              <w:rPr>
                <w:sz w:val="18"/>
              </w:rPr>
              <w:t xml:space="preserve">251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3" w:firstLine="0"/>
              <w:jc w:val="right"/>
            </w:pPr>
            <w:r>
              <w:rPr>
                <w:sz w:val="18"/>
              </w:rPr>
              <w:t xml:space="preserve">251 </w:t>
            </w:r>
          </w:p>
        </w:tc>
        <w:tc>
          <w:tcPr>
            <w:tcW w:w="1044"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6" w:firstLine="0"/>
              <w:jc w:val="right"/>
            </w:pPr>
            <w:r>
              <w:rPr>
                <w:sz w:val="18"/>
              </w:rPr>
              <w:t xml:space="preserve">30.421,20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6" w:firstLine="0"/>
              <w:jc w:val="right"/>
            </w:pPr>
            <w:r>
              <w:rPr>
                <w:sz w:val="18"/>
              </w:rPr>
              <w:t xml:space="preserve">31.199,30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5.- Playa La Viuda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6" w:firstLine="0"/>
              <w:jc w:val="right"/>
            </w:pPr>
            <w:r>
              <w:rPr>
                <w:sz w:val="18"/>
              </w:rPr>
              <w:t xml:space="preserve">5,7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5</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4"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7153,50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6 – Circular Medianías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7" w:firstLine="0"/>
              <w:jc w:val="right"/>
            </w:pPr>
            <w:r>
              <w:rPr>
                <w:sz w:val="18"/>
              </w:rPr>
              <w:t xml:space="preserve">34,8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 xml:space="preserve">2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251 </w:t>
            </w:r>
          </w:p>
        </w:tc>
        <w:tc>
          <w:tcPr>
            <w:tcW w:w="1044"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17.469,60 </w:t>
            </w:r>
          </w:p>
        </w:tc>
      </w:tr>
      <w:tr w:rsidR="00DA6119">
        <w:trPr>
          <w:trHeight w:val="24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56" w:firstLine="0"/>
              <w:jc w:val="right"/>
            </w:pPr>
            <w:r>
              <w:rPr>
                <w:sz w:val="18"/>
              </w:rPr>
              <w:t xml:space="preserve">26,00 </w:t>
            </w:r>
          </w:p>
        </w:tc>
        <w:tc>
          <w:tcPr>
            <w:tcW w:w="8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27</w:t>
            </w:r>
            <w:r>
              <w:t xml:space="preserve"> </w:t>
            </w:r>
          </w:p>
        </w:tc>
        <w:tc>
          <w:tcPr>
            <w:tcW w:w="11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1044"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 xml:space="preserve">86.243,60 </w:t>
            </w:r>
          </w:p>
        </w:tc>
      </w:tr>
    </w:tbl>
    <w:p w:rsidR="00DA6119" w:rsidRDefault="00AD04D0">
      <w:pPr>
        <w:spacing w:after="0" w:line="259" w:lineRule="auto"/>
        <w:ind w:left="423" w:firstLine="0"/>
        <w:jc w:val="left"/>
      </w:pPr>
      <w:r>
        <w:rPr>
          <w:rFonts w:ascii="Calibri" w:eastAsia="Calibri" w:hAnsi="Calibri" w:cs="Calibri"/>
          <w:noProof/>
        </w:rPr>
        <mc:AlternateContent>
          <mc:Choice Requires="wpg">
            <w:drawing>
              <wp:anchor distT="0" distB="0" distL="114300" distR="114300" simplePos="0" relativeHeight="251829248" behindDoc="0" locked="0" layoutInCell="1" allowOverlap="1">
                <wp:simplePos x="0" y="0"/>
                <wp:positionH relativeFrom="page">
                  <wp:posOffset>8664935</wp:posOffset>
                </wp:positionH>
                <wp:positionV relativeFrom="page">
                  <wp:posOffset>6760693</wp:posOffset>
                </wp:positionV>
                <wp:extent cx="161330" cy="3550691"/>
                <wp:effectExtent l="0" t="0" r="0" b="0"/>
                <wp:wrapSquare wrapText="bothSides"/>
                <wp:docPr id="234591" name="Group 23459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238" name="Rectangle 1823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239" name="Rectangle 18239"/>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4591" style="width:12.7031pt;height:279.582pt;position:absolute;mso-position-horizontal-relative:page;mso-position-horizontal:absolute;margin-left:682.278pt;mso-position-vertical-relative:page;margin-top:532.338pt;" coordsize="1613,35506">
                <v:rect id="Rectangle 1823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239"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125 de 174 </w:t>
                        </w:r>
                      </w:p>
                    </w:txbxContent>
                  </v:textbox>
                </v:rect>
                <w10:wrap type="square"/>
              </v:group>
            </w:pict>
          </mc:Fallback>
        </mc:AlternateContent>
      </w:r>
      <w:r>
        <w:rPr>
          <w:b/>
          <w:sz w:val="20"/>
        </w:rPr>
        <w:t xml:space="preserve"> </w:t>
      </w:r>
    </w:p>
    <w:tbl>
      <w:tblPr>
        <w:tblStyle w:val="TableGrid"/>
        <w:tblW w:w="6999" w:type="dxa"/>
        <w:tblInd w:w="516" w:type="dxa"/>
        <w:tblCellMar>
          <w:top w:w="0" w:type="dxa"/>
          <w:left w:w="77" w:type="dxa"/>
          <w:bottom w:w="0" w:type="dxa"/>
          <w:right w:w="0" w:type="dxa"/>
        </w:tblCellMar>
        <w:tblLook w:val="04A0" w:firstRow="1" w:lastRow="0" w:firstColumn="1" w:lastColumn="0" w:noHBand="0" w:noVBand="1"/>
      </w:tblPr>
      <w:tblGrid>
        <w:gridCol w:w="2933"/>
        <w:gridCol w:w="1080"/>
        <w:gridCol w:w="821"/>
        <w:gridCol w:w="1121"/>
        <w:gridCol w:w="1044"/>
      </w:tblGrid>
      <w:tr w:rsidR="00DA6119">
        <w:trPr>
          <w:trHeight w:val="456"/>
        </w:trPr>
        <w:tc>
          <w:tcPr>
            <w:tcW w:w="2933" w:type="dxa"/>
            <w:tcBorders>
              <w:top w:val="nil"/>
              <w:left w:val="nil"/>
              <w:bottom w:val="single" w:sz="4" w:space="0" w:color="000000"/>
              <w:right w:val="single" w:sz="4" w:space="0" w:color="000000"/>
            </w:tcBorders>
            <w:vAlign w:val="center"/>
          </w:tcPr>
          <w:p w:rsidR="00DA6119" w:rsidRDefault="00AD04D0">
            <w:pPr>
              <w:spacing w:after="0" w:line="259" w:lineRule="auto"/>
              <w:ind w:left="0" w:right="49" w:firstLine="0"/>
              <w:jc w:val="center"/>
            </w:pPr>
            <w:r>
              <w:rPr>
                <w:sz w:val="18"/>
              </w:rPr>
              <w:t xml:space="preserve">Todas las líneas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84" w:firstLine="0"/>
              <w:jc w:val="left"/>
            </w:pPr>
            <w:r>
              <w:rPr>
                <w:sz w:val="18"/>
              </w:rPr>
              <w:t xml:space="preserve">kms línea </w:t>
            </w:r>
          </w:p>
          <w:p w:rsidR="00DA6119" w:rsidRDefault="00AD04D0">
            <w:pPr>
              <w:spacing w:after="0" w:line="259" w:lineRule="auto"/>
              <w:ind w:left="0" w:right="63"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nº viajes </w:t>
            </w:r>
          </w:p>
          <w:p w:rsidR="00DA6119" w:rsidRDefault="00AD04D0">
            <w:pPr>
              <w:spacing w:after="0" w:line="259" w:lineRule="auto"/>
              <w:ind w:left="0" w:right="64"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73" w:firstLine="0"/>
              <w:jc w:val="center"/>
            </w:pPr>
            <w:r>
              <w:rPr>
                <w:sz w:val="18"/>
              </w:rPr>
              <w:t xml:space="preserve">días </w:t>
            </w:r>
          </w:p>
          <w:p w:rsidR="00DA6119" w:rsidRDefault="00AD04D0">
            <w:pPr>
              <w:spacing w:after="0" w:line="259" w:lineRule="auto"/>
              <w:ind w:left="0" w:right="66" w:firstLine="0"/>
              <w:jc w:val="center"/>
            </w:pPr>
            <w:r>
              <w:rPr>
                <w:sz w:val="18"/>
              </w:rPr>
              <w:t xml:space="preserve">Servicio </w:t>
            </w:r>
          </w:p>
        </w:tc>
        <w:tc>
          <w:tcPr>
            <w:tcW w:w="1044"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0" w:right="66" w:firstLine="0"/>
              <w:jc w:val="center"/>
            </w:pPr>
            <w:r>
              <w:rPr>
                <w:sz w:val="18"/>
              </w:rPr>
              <w:t xml:space="preserve">kms año </w:t>
            </w:r>
          </w:p>
        </w:tc>
      </w:tr>
      <w:tr w:rsidR="00DA6119">
        <w:trPr>
          <w:trHeight w:val="422"/>
        </w:trPr>
        <w:tc>
          <w:tcPr>
            <w:tcW w:w="2933" w:type="dxa"/>
            <w:tcBorders>
              <w:top w:val="single" w:sz="4" w:space="0" w:color="000000"/>
              <w:left w:val="nil"/>
              <w:bottom w:val="single" w:sz="4" w:space="0" w:color="000000"/>
              <w:right w:val="single" w:sz="4" w:space="0" w:color="000000"/>
            </w:tcBorders>
          </w:tcPr>
          <w:p w:rsidR="00DA6119" w:rsidRDefault="00AD04D0">
            <w:pPr>
              <w:spacing w:after="0" w:line="259" w:lineRule="auto"/>
              <w:ind w:left="65" w:firstLine="0"/>
              <w:jc w:val="left"/>
            </w:pPr>
            <w:r>
              <w:rPr>
                <w:sz w:val="18"/>
              </w:rPr>
              <w:t xml:space="preserve">Líneas 1-2-3-4-5-6 y Refuerzo 1-2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61,20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53</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4"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pPr>
            <w:r>
              <w:rPr>
                <w:b/>
                <w:sz w:val="18"/>
              </w:rPr>
              <w:t xml:space="preserve">246.632,60 </w:t>
            </w:r>
          </w:p>
        </w:tc>
      </w:tr>
    </w:tbl>
    <w:p w:rsidR="00DA6119" w:rsidRDefault="00AD04D0">
      <w:pPr>
        <w:spacing w:after="154" w:line="259" w:lineRule="auto"/>
        <w:ind w:left="423" w:firstLine="0"/>
        <w:jc w:val="left"/>
      </w:pPr>
      <w:r>
        <w:rPr>
          <w:b/>
          <w:sz w:val="20"/>
        </w:rPr>
        <w:t xml:space="preserve"> </w:t>
      </w:r>
    </w:p>
    <w:p w:rsidR="00DA6119" w:rsidRDefault="00AD04D0">
      <w:pPr>
        <w:numPr>
          <w:ilvl w:val="0"/>
          <w:numId w:val="23"/>
        </w:numPr>
        <w:spacing w:after="0" w:line="259" w:lineRule="auto"/>
        <w:ind w:hanging="427"/>
        <w:jc w:val="left"/>
      </w:pPr>
      <w:r>
        <w:rPr>
          <w:rFonts w:ascii="Times New Roman" w:eastAsia="Times New Roman" w:hAnsi="Times New Roman" w:cs="Times New Roman"/>
          <w:b/>
          <w:sz w:val="18"/>
        </w:rPr>
        <w:t>SÁBADOS, DOMINGOS Y FESTIVOS</w:t>
      </w:r>
      <w:r>
        <w:rPr>
          <w:rFonts w:ascii="Times New Roman" w:eastAsia="Times New Roman" w:hAnsi="Times New Roman" w:cs="Times New Roman"/>
          <w:sz w:val="24"/>
        </w:rPr>
        <w:t xml:space="preserve"> </w:t>
      </w:r>
    </w:p>
    <w:tbl>
      <w:tblPr>
        <w:tblStyle w:val="TableGrid"/>
        <w:tblW w:w="6901" w:type="dxa"/>
        <w:tblInd w:w="53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960"/>
      </w:tblGrid>
      <w:tr w:rsidR="00DA6119">
        <w:trPr>
          <w:trHeight w:val="420"/>
        </w:trPr>
        <w:tc>
          <w:tcPr>
            <w:tcW w:w="2919" w:type="dxa"/>
            <w:tcBorders>
              <w:top w:val="nil"/>
              <w:left w:val="nil"/>
              <w:bottom w:val="single" w:sz="4" w:space="0" w:color="000000"/>
              <w:right w:val="single" w:sz="4" w:space="0" w:color="000000"/>
            </w:tcBorders>
          </w:tcPr>
          <w:p w:rsidR="00DA6119" w:rsidRDefault="00AD04D0">
            <w:pPr>
              <w:spacing w:after="0" w:line="259" w:lineRule="auto"/>
              <w:ind w:left="708" w:hanging="514"/>
              <w:jc w:val="left"/>
            </w:pPr>
            <w:r>
              <w:rPr>
                <w:sz w:val="18"/>
              </w:rPr>
              <w:t xml:space="preserve">Líneas realizadas por vehículos de más de 9 plazas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10"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1"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960" w:type="dxa"/>
            <w:tcBorders>
              <w:top w:val="nil"/>
              <w:left w:val="single" w:sz="4" w:space="0" w:color="000000"/>
              <w:bottom w:val="single" w:sz="4" w:space="0" w:color="000000"/>
              <w:right w:val="single" w:sz="4" w:space="0" w:color="000000"/>
            </w:tcBorders>
          </w:tcPr>
          <w:p w:rsidR="00DA6119" w:rsidRDefault="00AD04D0">
            <w:pPr>
              <w:spacing w:after="0" w:line="259" w:lineRule="auto"/>
              <w:ind w:left="144" w:firstLine="0"/>
              <w:jc w:val="left"/>
            </w:pPr>
            <w:r>
              <w:rPr>
                <w:sz w:val="18"/>
              </w:rPr>
              <w:t xml:space="preserve">kms año </w:t>
            </w:r>
          </w:p>
        </w:tc>
      </w:tr>
      <w:tr w:rsidR="00DA6119">
        <w:trPr>
          <w:trHeight w:val="511"/>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right="267" w:firstLine="0"/>
              <w:jc w:val="left"/>
            </w:pPr>
            <w:r>
              <w:rPr>
                <w:sz w:val="18"/>
              </w:rPr>
              <w:t xml:space="preserve">Línea 1.- </w:t>
            </w:r>
            <w:r>
              <w:rPr>
                <w:sz w:val="18"/>
              </w:rPr>
              <w:t xml:space="preserve">Barranco Hondo Línea 2.- Igueste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337" w:firstLine="0"/>
              <w:jc w:val="center"/>
            </w:pPr>
            <w:r>
              <w:rPr>
                <w:sz w:val="18"/>
              </w:rPr>
              <w:t xml:space="preserve">21,20 13,60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7</w:t>
            </w:r>
            <w:r>
              <w:t xml:space="preserve"> </w:t>
            </w:r>
          </w:p>
          <w:p w:rsidR="00DA6119" w:rsidRDefault="00AD04D0">
            <w:pPr>
              <w:spacing w:after="0" w:line="259" w:lineRule="auto"/>
              <w:ind w:left="0" w:right="64" w:firstLine="0"/>
              <w:jc w:val="right"/>
            </w:pPr>
            <w:r>
              <w:rPr>
                <w:sz w:val="18"/>
              </w:rPr>
              <w:t>7</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114</w:t>
            </w:r>
            <w:r>
              <w:t xml:space="preserve"> </w:t>
            </w:r>
          </w:p>
          <w:p w:rsidR="00DA6119" w:rsidRDefault="00AD04D0">
            <w:pPr>
              <w:spacing w:after="0" w:line="259" w:lineRule="auto"/>
              <w:ind w:left="0" w:right="58" w:firstLine="0"/>
              <w:jc w:val="right"/>
            </w:pPr>
            <w:r>
              <w:rPr>
                <w:sz w:val="18"/>
              </w:rPr>
              <w:t>114</w:t>
            </w:r>
            <w:r>
              <w:t xml:space="preserve"> </w:t>
            </w:r>
          </w:p>
        </w:tc>
        <w:tc>
          <w:tcPr>
            <w:tcW w:w="960" w:type="dxa"/>
            <w:tcBorders>
              <w:top w:val="single" w:sz="4" w:space="0" w:color="000000"/>
              <w:left w:val="single" w:sz="4" w:space="0" w:color="000000"/>
              <w:bottom w:val="single" w:sz="4" w:space="0" w:color="000000"/>
              <w:right w:val="single" w:sz="4" w:space="0" w:color="000000"/>
            </w:tcBorders>
          </w:tcPr>
          <w:p w:rsidR="00DA6119" w:rsidRDefault="00AD04D0">
            <w:pPr>
              <w:spacing w:after="7" w:line="259" w:lineRule="auto"/>
              <w:ind w:left="0" w:right="62" w:firstLine="0"/>
              <w:jc w:val="right"/>
            </w:pPr>
            <w:r>
              <w:rPr>
                <w:sz w:val="18"/>
              </w:rPr>
              <w:t xml:space="preserve">16.917,6 </w:t>
            </w:r>
          </w:p>
          <w:p w:rsidR="00DA6119" w:rsidRDefault="00AD04D0">
            <w:pPr>
              <w:spacing w:after="0" w:line="259" w:lineRule="auto"/>
              <w:ind w:left="0" w:right="62" w:firstLine="0"/>
              <w:jc w:val="right"/>
            </w:pPr>
            <w:r>
              <w:rPr>
                <w:sz w:val="18"/>
              </w:rPr>
              <w:t xml:space="preserve">10.852,8 </w:t>
            </w:r>
          </w:p>
        </w:tc>
      </w:tr>
      <w:tr w:rsidR="00DA6119">
        <w:trPr>
          <w:trHeight w:val="205"/>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34,80 </w:t>
            </w:r>
          </w:p>
        </w:tc>
        <w:tc>
          <w:tcPr>
            <w:tcW w:w="1942" w:type="dxa"/>
            <w:gridSpan w:val="2"/>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960" w:type="dxa"/>
            <w:vMerge w:val="restart"/>
            <w:tcBorders>
              <w:top w:val="single" w:sz="4" w:space="0" w:color="000000"/>
              <w:left w:val="single" w:sz="4" w:space="0" w:color="000000"/>
              <w:bottom w:val="nil"/>
              <w:right w:val="single" w:sz="4" w:space="0" w:color="000000"/>
            </w:tcBorders>
          </w:tcPr>
          <w:p w:rsidR="00DA6119" w:rsidRDefault="00AD04D0">
            <w:pPr>
              <w:spacing w:after="0" w:line="259" w:lineRule="auto"/>
              <w:ind w:left="93" w:firstLine="0"/>
              <w:jc w:val="left"/>
            </w:pPr>
            <w:r>
              <w:rPr>
                <w:sz w:val="18"/>
              </w:rPr>
              <w:t xml:space="preserve">27.770,40 </w:t>
            </w:r>
          </w:p>
        </w:tc>
      </w:tr>
      <w:tr w:rsidR="00DA6119">
        <w:trPr>
          <w:trHeight w:val="30"/>
        </w:trPr>
        <w:tc>
          <w:tcPr>
            <w:tcW w:w="2919" w:type="dxa"/>
            <w:tcBorders>
              <w:top w:val="single" w:sz="4" w:space="0" w:color="000000"/>
              <w:left w:val="nil"/>
              <w:bottom w:val="nil"/>
              <w:right w:val="single" w:sz="4" w:space="0" w:color="000000"/>
            </w:tcBorders>
          </w:tcPr>
          <w:p w:rsidR="00DA6119" w:rsidRDefault="00DA6119">
            <w:pPr>
              <w:spacing w:after="160" w:line="259" w:lineRule="auto"/>
              <w:ind w:left="0" w:firstLine="0"/>
              <w:jc w:val="left"/>
            </w:pPr>
          </w:p>
        </w:tc>
        <w:tc>
          <w:tcPr>
            <w:tcW w:w="1080" w:type="dxa"/>
            <w:tcBorders>
              <w:top w:val="single" w:sz="4" w:space="0" w:color="000000"/>
              <w:left w:val="single" w:sz="4" w:space="0" w:color="000000"/>
              <w:bottom w:val="nil"/>
              <w:right w:val="single" w:sz="4" w:space="0" w:color="000000"/>
            </w:tcBorders>
          </w:tcPr>
          <w:p w:rsidR="00DA6119" w:rsidRDefault="00DA6119">
            <w:pPr>
              <w:spacing w:after="160" w:line="259" w:lineRule="auto"/>
              <w:ind w:left="0" w:firstLine="0"/>
              <w:jc w:val="left"/>
            </w:pPr>
          </w:p>
        </w:tc>
        <w:tc>
          <w:tcPr>
            <w:tcW w:w="1942" w:type="dxa"/>
            <w:gridSpan w:val="2"/>
            <w:tcBorders>
              <w:top w:val="single" w:sz="4" w:space="0" w:color="000000"/>
              <w:left w:val="single" w:sz="4" w:space="0" w:color="000000"/>
              <w:bottom w:val="nil"/>
              <w:right w:val="single" w:sz="4" w:space="0" w:color="000000"/>
            </w:tcBorders>
          </w:tcPr>
          <w:p w:rsidR="00DA6119" w:rsidRDefault="00DA6119">
            <w:pPr>
              <w:spacing w:after="160" w:line="259" w:lineRule="auto"/>
              <w:ind w:left="0" w:firstLine="0"/>
              <w:jc w:val="left"/>
            </w:pPr>
          </w:p>
        </w:tc>
        <w:tc>
          <w:tcPr>
            <w:tcW w:w="0" w:type="auto"/>
            <w:vMerge/>
            <w:tcBorders>
              <w:top w:val="nil"/>
              <w:left w:val="single" w:sz="4" w:space="0" w:color="000000"/>
              <w:bottom w:val="nil"/>
              <w:right w:val="single" w:sz="4" w:space="0" w:color="000000"/>
            </w:tcBorders>
          </w:tcPr>
          <w:p w:rsidR="00DA6119" w:rsidRDefault="00DA6119">
            <w:pPr>
              <w:spacing w:after="160" w:line="259" w:lineRule="auto"/>
              <w:ind w:left="0" w:firstLine="0"/>
              <w:jc w:val="left"/>
            </w:pPr>
          </w:p>
        </w:tc>
      </w:tr>
    </w:tbl>
    <w:p w:rsidR="00DA6119" w:rsidRDefault="00AD04D0">
      <w:pPr>
        <w:spacing w:after="0" w:line="259" w:lineRule="auto"/>
        <w:ind w:left="433"/>
        <w:jc w:val="left"/>
      </w:pPr>
      <w:r>
        <w:rPr>
          <w:rFonts w:ascii="Segoe UI Symbol" w:eastAsia="Segoe UI Symbol" w:hAnsi="Segoe UI Symbol" w:cs="Segoe UI Symbol"/>
          <w:sz w:val="19"/>
        </w:rPr>
        <w:t></w:t>
      </w:r>
    </w:p>
    <w:tbl>
      <w:tblPr>
        <w:tblStyle w:val="TableGrid"/>
        <w:tblW w:w="6901" w:type="dxa"/>
        <w:tblInd w:w="53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960"/>
      </w:tblGrid>
      <w:tr w:rsidR="00DA6119">
        <w:trPr>
          <w:trHeight w:val="478"/>
        </w:trPr>
        <w:tc>
          <w:tcPr>
            <w:tcW w:w="2919" w:type="dxa"/>
            <w:tcBorders>
              <w:top w:val="nil"/>
              <w:left w:val="nil"/>
              <w:bottom w:val="double" w:sz="4" w:space="0" w:color="000000"/>
              <w:right w:val="single" w:sz="4" w:space="0" w:color="000000"/>
            </w:tcBorders>
          </w:tcPr>
          <w:p w:rsidR="00DA6119" w:rsidRDefault="00AD04D0">
            <w:pPr>
              <w:spacing w:after="0" w:line="259" w:lineRule="auto"/>
              <w:ind w:left="262" w:right="205" w:firstLine="0"/>
              <w:jc w:val="center"/>
            </w:pPr>
            <w:r>
              <w:rPr>
                <w:sz w:val="18"/>
              </w:rPr>
              <w:t xml:space="preserve">Líneas realizadas por Taxis de hasta 9 plazas </w:t>
            </w:r>
          </w:p>
        </w:tc>
        <w:tc>
          <w:tcPr>
            <w:tcW w:w="1080" w:type="dxa"/>
            <w:tcBorders>
              <w:top w:val="nil"/>
              <w:left w:val="single" w:sz="4" w:space="0" w:color="000000"/>
              <w:bottom w:val="doub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10" w:firstLine="0"/>
              <w:jc w:val="center"/>
            </w:pPr>
            <w:r>
              <w:rPr>
                <w:sz w:val="18"/>
              </w:rPr>
              <w:t xml:space="preserve">diarios </w:t>
            </w:r>
          </w:p>
        </w:tc>
        <w:tc>
          <w:tcPr>
            <w:tcW w:w="11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1"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960" w:type="dxa"/>
            <w:tcBorders>
              <w:top w:val="nil"/>
              <w:left w:val="single" w:sz="4" w:space="0" w:color="000000"/>
              <w:bottom w:val="double" w:sz="4" w:space="0" w:color="000000"/>
              <w:right w:val="single" w:sz="4" w:space="0" w:color="000000"/>
            </w:tcBorders>
            <w:vAlign w:val="center"/>
          </w:tcPr>
          <w:p w:rsidR="00DA6119" w:rsidRDefault="00AD04D0">
            <w:pPr>
              <w:spacing w:after="0" w:line="259" w:lineRule="auto"/>
              <w:ind w:left="148" w:firstLine="0"/>
              <w:jc w:val="left"/>
            </w:pPr>
            <w:r>
              <w:rPr>
                <w:sz w:val="18"/>
              </w:rPr>
              <w:t xml:space="preserve">kms año </w:t>
            </w:r>
          </w:p>
        </w:tc>
      </w:tr>
      <w:tr w:rsidR="00DA6119">
        <w:trPr>
          <w:trHeight w:val="223"/>
        </w:trPr>
        <w:tc>
          <w:tcPr>
            <w:tcW w:w="2919" w:type="dxa"/>
            <w:tcBorders>
              <w:top w:val="doub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5.- Playa La Viuda </w:t>
            </w:r>
          </w:p>
        </w:tc>
        <w:tc>
          <w:tcPr>
            <w:tcW w:w="1080"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6" w:firstLine="0"/>
              <w:jc w:val="right"/>
            </w:pPr>
            <w:r>
              <w:rPr>
                <w:sz w:val="18"/>
              </w:rPr>
              <w:t xml:space="preserve">5,7 </w:t>
            </w:r>
          </w:p>
        </w:tc>
        <w:tc>
          <w:tcPr>
            <w:tcW w:w="8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5</w:t>
            </w:r>
            <w:r>
              <w:t xml:space="preserve"> </w:t>
            </w:r>
          </w:p>
        </w:tc>
        <w:tc>
          <w:tcPr>
            <w:tcW w:w="11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114</w:t>
            </w:r>
            <w:r>
              <w:t xml:space="preserve"> </w:t>
            </w:r>
          </w:p>
        </w:tc>
        <w:tc>
          <w:tcPr>
            <w:tcW w:w="960"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9" w:firstLine="0"/>
              <w:jc w:val="right"/>
            </w:pPr>
            <w:r>
              <w:rPr>
                <w:sz w:val="18"/>
              </w:rPr>
              <w:t xml:space="preserve">3.249,0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6 – Circular Medianías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7" w:firstLine="0"/>
              <w:jc w:val="right"/>
            </w:pPr>
            <w:r>
              <w:rPr>
                <w:sz w:val="18"/>
              </w:rPr>
              <w:t xml:space="preserve">34,8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 xml:space="preserve">7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114 </w:t>
            </w:r>
          </w:p>
        </w:tc>
        <w:tc>
          <w:tcPr>
            <w:tcW w:w="96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9" w:firstLine="0"/>
              <w:jc w:val="right"/>
            </w:pPr>
            <w:r>
              <w:rPr>
                <w:sz w:val="18"/>
              </w:rPr>
              <w:t xml:space="preserve">27.770,4 </w:t>
            </w:r>
          </w:p>
        </w:tc>
      </w:tr>
      <w:tr w:rsidR="00DA6119">
        <w:trPr>
          <w:trHeight w:val="24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57" w:firstLine="0"/>
              <w:jc w:val="right"/>
            </w:pPr>
            <w:r>
              <w:rPr>
                <w:sz w:val="18"/>
              </w:rPr>
              <w:t xml:space="preserve">40,5 </w:t>
            </w:r>
          </w:p>
        </w:tc>
        <w:tc>
          <w:tcPr>
            <w:tcW w:w="1942" w:type="dxa"/>
            <w:gridSpan w:val="2"/>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960" w:type="dxa"/>
            <w:tcBorders>
              <w:top w:val="single" w:sz="4" w:space="0" w:color="000000"/>
              <w:left w:val="single" w:sz="4" w:space="0" w:color="000000"/>
              <w:bottom w:val="nil"/>
              <w:right w:val="single" w:sz="4" w:space="0" w:color="000000"/>
            </w:tcBorders>
          </w:tcPr>
          <w:p w:rsidR="00DA6119" w:rsidRDefault="00AD04D0">
            <w:pPr>
              <w:spacing w:after="0" w:line="259" w:lineRule="auto"/>
              <w:ind w:left="96" w:firstLine="0"/>
              <w:jc w:val="left"/>
            </w:pPr>
            <w:r>
              <w:rPr>
                <w:sz w:val="18"/>
              </w:rPr>
              <w:t xml:space="preserve">31.019,40 </w:t>
            </w:r>
          </w:p>
        </w:tc>
      </w:tr>
    </w:tbl>
    <w:p w:rsidR="00DA6119" w:rsidRDefault="00AD04D0">
      <w:pPr>
        <w:spacing w:after="0" w:line="259" w:lineRule="auto"/>
        <w:ind w:left="433"/>
        <w:jc w:val="left"/>
      </w:pPr>
      <w:r>
        <w:rPr>
          <w:rFonts w:ascii="Segoe UI Symbol" w:eastAsia="Segoe UI Symbol" w:hAnsi="Segoe UI Symbol" w:cs="Segoe UI Symbol"/>
          <w:sz w:val="19"/>
        </w:rPr>
        <w:t></w:t>
      </w:r>
    </w:p>
    <w:tbl>
      <w:tblPr>
        <w:tblStyle w:val="TableGrid"/>
        <w:tblW w:w="6915" w:type="dxa"/>
        <w:tblInd w:w="516" w:type="dxa"/>
        <w:tblCellMar>
          <w:top w:w="0" w:type="dxa"/>
          <w:left w:w="77" w:type="dxa"/>
          <w:bottom w:w="0" w:type="dxa"/>
          <w:right w:w="0" w:type="dxa"/>
        </w:tblCellMar>
        <w:tblLook w:val="04A0" w:firstRow="1" w:lastRow="0" w:firstColumn="1" w:lastColumn="0" w:noHBand="0" w:noVBand="1"/>
      </w:tblPr>
      <w:tblGrid>
        <w:gridCol w:w="2933"/>
        <w:gridCol w:w="1080"/>
        <w:gridCol w:w="821"/>
        <w:gridCol w:w="1121"/>
        <w:gridCol w:w="960"/>
      </w:tblGrid>
      <w:tr w:rsidR="00DA6119">
        <w:trPr>
          <w:trHeight w:val="456"/>
        </w:trPr>
        <w:tc>
          <w:tcPr>
            <w:tcW w:w="2933" w:type="dxa"/>
            <w:tcBorders>
              <w:top w:val="nil"/>
              <w:left w:val="nil"/>
              <w:bottom w:val="single" w:sz="4" w:space="0" w:color="000000"/>
              <w:right w:val="single" w:sz="4" w:space="0" w:color="000000"/>
            </w:tcBorders>
            <w:vAlign w:val="center"/>
          </w:tcPr>
          <w:p w:rsidR="00DA6119" w:rsidRDefault="00AD04D0">
            <w:pPr>
              <w:spacing w:after="0" w:line="259" w:lineRule="auto"/>
              <w:ind w:left="0" w:right="49" w:firstLine="0"/>
              <w:jc w:val="center"/>
            </w:pPr>
            <w:r>
              <w:rPr>
                <w:sz w:val="18"/>
              </w:rPr>
              <w:t xml:space="preserve">Todas las líneas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84" w:firstLine="0"/>
              <w:jc w:val="left"/>
            </w:pPr>
            <w:r>
              <w:rPr>
                <w:sz w:val="18"/>
              </w:rPr>
              <w:t xml:space="preserve">kms línea </w:t>
            </w:r>
          </w:p>
          <w:p w:rsidR="00DA6119" w:rsidRDefault="00AD04D0">
            <w:pPr>
              <w:spacing w:after="0" w:line="259" w:lineRule="auto"/>
              <w:ind w:left="0" w:right="63"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nº viajes </w:t>
            </w:r>
          </w:p>
          <w:p w:rsidR="00DA6119" w:rsidRDefault="00AD04D0">
            <w:pPr>
              <w:spacing w:after="0" w:line="259" w:lineRule="auto"/>
              <w:ind w:left="0" w:right="64"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73" w:firstLine="0"/>
              <w:jc w:val="center"/>
            </w:pPr>
            <w:r>
              <w:rPr>
                <w:sz w:val="18"/>
              </w:rPr>
              <w:t xml:space="preserve">días </w:t>
            </w:r>
          </w:p>
          <w:p w:rsidR="00DA6119" w:rsidRDefault="00AD04D0">
            <w:pPr>
              <w:spacing w:after="0" w:line="259" w:lineRule="auto"/>
              <w:ind w:left="0" w:right="66" w:firstLine="0"/>
              <w:jc w:val="center"/>
            </w:pPr>
            <w:r>
              <w:rPr>
                <w:sz w:val="18"/>
              </w:rPr>
              <w:t xml:space="preserve">Servicio </w:t>
            </w:r>
          </w:p>
        </w:tc>
        <w:tc>
          <w:tcPr>
            <w:tcW w:w="960"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70" w:firstLine="0"/>
              <w:jc w:val="left"/>
            </w:pPr>
            <w:r>
              <w:rPr>
                <w:sz w:val="18"/>
              </w:rPr>
              <w:t xml:space="preserve">kms año </w:t>
            </w:r>
          </w:p>
        </w:tc>
      </w:tr>
      <w:tr w:rsidR="00DA6119">
        <w:trPr>
          <w:trHeight w:val="250"/>
        </w:trPr>
        <w:tc>
          <w:tcPr>
            <w:tcW w:w="2933" w:type="dxa"/>
            <w:tcBorders>
              <w:top w:val="single" w:sz="4" w:space="0" w:color="000000"/>
              <w:left w:val="nil"/>
              <w:bottom w:val="single" w:sz="4" w:space="0" w:color="000000"/>
              <w:right w:val="single" w:sz="4" w:space="0" w:color="000000"/>
            </w:tcBorders>
          </w:tcPr>
          <w:p w:rsidR="00DA6119" w:rsidRDefault="00AD04D0">
            <w:pPr>
              <w:spacing w:after="0" w:line="259" w:lineRule="auto"/>
              <w:ind w:left="65" w:firstLine="0"/>
              <w:jc w:val="left"/>
            </w:pPr>
            <w:r>
              <w:rPr>
                <w:sz w:val="18"/>
              </w:rPr>
              <w:t xml:space="preserve">Líneas 1-2-3-4-5-6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62" w:firstLine="0"/>
              <w:jc w:val="right"/>
            </w:pPr>
            <w:r>
              <w:rPr>
                <w:sz w:val="18"/>
              </w:rPr>
              <w:t xml:space="preserve">75,3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26</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114</w:t>
            </w:r>
            <w:r>
              <w:t xml:space="preserve"> </w:t>
            </w:r>
          </w:p>
        </w:tc>
        <w:tc>
          <w:tcPr>
            <w:tcW w:w="96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19" w:firstLine="0"/>
              <w:jc w:val="left"/>
            </w:pPr>
            <w:r>
              <w:rPr>
                <w:b/>
                <w:sz w:val="18"/>
              </w:rPr>
              <w:t xml:space="preserve">58.789,80 </w:t>
            </w:r>
          </w:p>
        </w:tc>
      </w:tr>
    </w:tbl>
    <w:p w:rsidR="00DA6119" w:rsidRDefault="00AD04D0">
      <w:pPr>
        <w:spacing w:after="56" w:line="259" w:lineRule="auto"/>
        <w:ind w:left="433"/>
        <w:jc w:val="left"/>
      </w:pPr>
      <w:r>
        <w:rPr>
          <w:rFonts w:ascii="Segoe UI Symbol" w:eastAsia="Segoe UI Symbol" w:hAnsi="Segoe UI Symbol" w:cs="Segoe UI Symbol"/>
          <w:sz w:val="19"/>
        </w:rPr>
        <w:t></w:t>
      </w:r>
    </w:p>
    <w:p w:rsidR="00DA6119" w:rsidRDefault="00AD04D0">
      <w:pPr>
        <w:spacing w:after="13" w:line="227" w:lineRule="auto"/>
        <w:ind w:left="608" w:right="5312"/>
        <w:jc w:val="left"/>
      </w:pPr>
      <w:r>
        <w:rPr>
          <w:sz w:val="18"/>
        </w:rPr>
        <w:t xml:space="preserve">(1) </w:t>
      </w:r>
      <w:r>
        <w:rPr>
          <w:sz w:val="18"/>
        </w:rPr>
        <w:tab/>
      </w:r>
      <w:r>
        <w:rPr>
          <w:rFonts w:ascii="Times New Roman" w:eastAsia="Times New Roman" w:hAnsi="Times New Roman" w:cs="Times New Roman"/>
          <w:sz w:val="18"/>
        </w:rPr>
        <w:t>kms línea por viaje, esto es, trayecto de ida y vuelta</w:t>
      </w:r>
      <w:r>
        <w:rPr>
          <w:rFonts w:ascii="Times New Roman" w:eastAsia="Times New Roman" w:hAnsi="Times New Roman" w:cs="Times New Roman"/>
          <w:sz w:val="24"/>
        </w:rPr>
        <w:t xml:space="preserve"> </w:t>
      </w:r>
    </w:p>
    <w:p w:rsidR="00DA6119" w:rsidRDefault="00AD04D0">
      <w:pPr>
        <w:spacing w:after="167" w:line="259" w:lineRule="auto"/>
        <w:ind w:left="423" w:firstLine="0"/>
        <w:jc w:val="left"/>
      </w:pPr>
      <w:r>
        <w:rPr>
          <w:sz w:val="17"/>
        </w:rPr>
        <w:t xml:space="preserve"> </w:t>
      </w:r>
    </w:p>
    <w:p w:rsidR="00DA6119" w:rsidRDefault="00AD04D0">
      <w:pPr>
        <w:spacing w:after="0" w:line="259" w:lineRule="auto"/>
        <w:ind w:left="553"/>
        <w:jc w:val="left"/>
      </w:pPr>
      <w:r>
        <w:rPr>
          <w:rFonts w:ascii="Times New Roman" w:eastAsia="Times New Roman" w:hAnsi="Times New Roman" w:cs="Times New Roman"/>
          <w:b/>
          <w:sz w:val="18"/>
          <w:u w:val="single" w:color="000000"/>
        </w:rPr>
        <w:t>KILÓMETROS ANUALES DEL SERVICIO</w:t>
      </w:r>
      <w:r>
        <w:rPr>
          <w:rFonts w:ascii="Times New Roman" w:eastAsia="Times New Roman" w:hAnsi="Times New Roman" w:cs="Times New Roman"/>
          <w:sz w:val="24"/>
        </w:rPr>
        <w:t xml:space="preserve"> </w:t>
      </w:r>
    </w:p>
    <w:p w:rsidR="00DA6119" w:rsidRDefault="00AD04D0">
      <w:pPr>
        <w:spacing w:after="0" w:line="259" w:lineRule="auto"/>
        <w:ind w:left="423" w:firstLine="0"/>
        <w:jc w:val="left"/>
      </w:pPr>
      <w:r>
        <w:rPr>
          <w:b/>
          <w:sz w:val="20"/>
        </w:rPr>
        <w:t xml:space="preserve"> </w:t>
      </w:r>
    </w:p>
    <w:tbl>
      <w:tblPr>
        <w:tblStyle w:val="TableGrid"/>
        <w:tblW w:w="7100" w:type="dxa"/>
        <w:tblInd w:w="538" w:type="dxa"/>
        <w:tblCellMar>
          <w:top w:w="0" w:type="dxa"/>
          <w:left w:w="74" w:type="dxa"/>
          <w:bottom w:w="0" w:type="dxa"/>
          <w:right w:w="10" w:type="dxa"/>
        </w:tblCellMar>
        <w:tblLook w:val="04A0" w:firstRow="1" w:lastRow="0" w:firstColumn="1" w:lastColumn="0" w:noHBand="0" w:noVBand="1"/>
      </w:tblPr>
      <w:tblGrid>
        <w:gridCol w:w="2917"/>
        <w:gridCol w:w="1490"/>
        <w:gridCol w:w="1251"/>
        <w:gridCol w:w="1442"/>
      </w:tblGrid>
      <w:tr w:rsidR="00DA6119">
        <w:trPr>
          <w:trHeight w:val="454"/>
        </w:trPr>
        <w:tc>
          <w:tcPr>
            <w:tcW w:w="2917" w:type="dxa"/>
            <w:tcBorders>
              <w:top w:val="nil"/>
              <w:left w:val="nil"/>
              <w:bottom w:val="single" w:sz="4" w:space="0" w:color="000000"/>
              <w:right w:val="single" w:sz="4" w:space="0" w:color="000000"/>
            </w:tcBorders>
            <w:vAlign w:val="center"/>
          </w:tcPr>
          <w:p w:rsidR="00DA6119" w:rsidRDefault="00AD04D0">
            <w:pPr>
              <w:spacing w:after="0" w:line="259" w:lineRule="auto"/>
              <w:ind w:left="0" w:right="53" w:firstLine="0"/>
              <w:jc w:val="center"/>
            </w:pPr>
            <w:r>
              <w:rPr>
                <w:sz w:val="18"/>
              </w:rPr>
              <w:t xml:space="preserve">Todas las líneas </w:t>
            </w:r>
          </w:p>
        </w:tc>
        <w:tc>
          <w:tcPr>
            <w:tcW w:w="1490"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53" w:firstLine="0"/>
              <w:jc w:val="left"/>
            </w:pPr>
            <w:r>
              <w:rPr>
                <w:sz w:val="18"/>
              </w:rPr>
              <w:t xml:space="preserve">nº viajes diarios </w:t>
            </w:r>
          </w:p>
        </w:tc>
        <w:tc>
          <w:tcPr>
            <w:tcW w:w="1251"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46" w:firstLine="0"/>
              <w:jc w:val="left"/>
            </w:pPr>
            <w:r>
              <w:rPr>
                <w:sz w:val="18"/>
              </w:rPr>
              <w:t xml:space="preserve">días Servicio </w:t>
            </w:r>
          </w:p>
        </w:tc>
        <w:tc>
          <w:tcPr>
            <w:tcW w:w="1442"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0" w:right="53" w:firstLine="0"/>
              <w:jc w:val="center"/>
            </w:pPr>
            <w:r>
              <w:rPr>
                <w:sz w:val="18"/>
              </w:rPr>
              <w:t xml:space="preserve">kms año </w:t>
            </w:r>
          </w:p>
        </w:tc>
      </w:tr>
      <w:tr w:rsidR="00DA6119">
        <w:trPr>
          <w:trHeight w:val="250"/>
        </w:trPr>
        <w:tc>
          <w:tcPr>
            <w:tcW w:w="291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De lunes a viernes </w:t>
            </w:r>
          </w:p>
        </w:tc>
        <w:tc>
          <w:tcPr>
            <w:tcW w:w="14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19" w:firstLine="0"/>
              <w:jc w:val="center"/>
            </w:pPr>
            <w:r>
              <w:rPr>
                <w:sz w:val="18"/>
              </w:rPr>
              <w:t>53</w:t>
            </w:r>
            <w:r>
              <w:t xml:space="preserve"> </w:t>
            </w:r>
          </w:p>
        </w:tc>
        <w:tc>
          <w:tcPr>
            <w:tcW w:w="125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0" w:firstLine="0"/>
              <w:jc w:val="center"/>
            </w:pPr>
            <w:r>
              <w:rPr>
                <w:sz w:val="18"/>
              </w:rPr>
              <w:t>251</w:t>
            </w:r>
            <w:r>
              <w:t xml:space="preserve"> </w:t>
            </w:r>
          </w:p>
        </w:tc>
        <w:tc>
          <w:tcPr>
            <w:tcW w:w="14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9" w:firstLine="0"/>
              <w:jc w:val="right"/>
            </w:pPr>
            <w:r>
              <w:rPr>
                <w:b/>
                <w:sz w:val="18"/>
              </w:rPr>
              <w:t xml:space="preserve">246.632,60 </w:t>
            </w:r>
          </w:p>
        </w:tc>
      </w:tr>
      <w:tr w:rsidR="00DA6119">
        <w:trPr>
          <w:trHeight w:val="250"/>
        </w:trPr>
        <w:tc>
          <w:tcPr>
            <w:tcW w:w="291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Sábados y festivos locales </w:t>
            </w:r>
          </w:p>
        </w:tc>
        <w:tc>
          <w:tcPr>
            <w:tcW w:w="149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19" w:firstLine="0"/>
              <w:jc w:val="center"/>
            </w:pPr>
            <w:r>
              <w:rPr>
                <w:sz w:val="18"/>
              </w:rPr>
              <w:t>26</w:t>
            </w:r>
            <w:r>
              <w:t xml:space="preserve"> </w:t>
            </w:r>
          </w:p>
        </w:tc>
        <w:tc>
          <w:tcPr>
            <w:tcW w:w="125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0" w:firstLine="0"/>
              <w:jc w:val="center"/>
            </w:pPr>
            <w:r>
              <w:rPr>
                <w:sz w:val="18"/>
              </w:rPr>
              <w:t>114</w:t>
            </w:r>
            <w:r>
              <w:t xml:space="preserve"> </w:t>
            </w:r>
          </w:p>
        </w:tc>
        <w:tc>
          <w:tcPr>
            <w:tcW w:w="14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49" w:firstLine="0"/>
              <w:jc w:val="right"/>
            </w:pPr>
            <w:r>
              <w:rPr>
                <w:b/>
                <w:sz w:val="18"/>
              </w:rPr>
              <w:t xml:space="preserve">58.789,80 </w:t>
            </w:r>
          </w:p>
        </w:tc>
      </w:tr>
    </w:tbl>
    <w:p w:rsidR="00DA6119" w:rsidRDefault="00AD04D0">
      <w:pPr>
        <w:spacing w:after="104" w:line="259" w:lineRule="auto"/>
        <w:ind w:left="423" w:firstLine="0"/>
        <w:jc w:val="left"/>
      </w:pPr>
      <w:r>
        <w:rPr>
          <w:rFonts w:ascii="Times New Roman" w:eastAsia="Times New Roman" w:hAnsi="Times New Roman" w:cs="Times New Roman"/>
          <w:sz w:val="17"/>
        </w:rPr>
        <w:t xml:space="preserve"> </w:t>
      </w:r>
    </w:p>
    <w:p w:rsidR="00DA6119" w:rsidRDefault="00AD04D0">
      <w:pPr>
        <w:spacing w:after="4" w:line="250" w:lineRule="auto"/>
        <w:ind w:left="418"/>
        <w:jc w:val="left"/>
      </w:pPr>
      <w:r>
        <w:rPr>
          <w:b/>
          <w:i/>
        </w:rPr>
        <w:t xml:space="preserve">ANEXO II.- HORARIOS Y RUTAS DEL TRANSPORTE URBANO Y A LA DEMANDA DE CANDELARIA </w:t>
      </w:r>
    </w:p>
    <w:p w:rsidR="00DA6119" w:rsidRDefault="00AD04D0">
      <w:pPr>
        <w:spacing w:after="0" w:line="259" w:lineRule="auto"/>
        <w:ind w:left="423" w:firstLine="0"/>
        <w:jc w:val="left"/>
      </w:pPr>
      <w:r>
        <w:rPr>
          <w:rFonts w:ascii="Times New Roman" w:eastAsia="Times New Roman" w:hAnsi="Times New Roman" w:cs="Times New Roman"/>
          <w:sz w:val="17"/>
        </w:rPr>
        <w:t xml:space="preserve"> </w:t>
      </w:r>
    </w:p>
    <w:p w:rsidR="00DA6119" w:rsidRDefault="00AD04D0">
      <w:pPr>
        <w:spacing w:after="0" w:line="259" w:lineRule="auto"/>
        <w:ind w:left="423" w:firstLine="0"/>
        <w:jc w:val="left"/>
      </w:pPr>
      <w:r>
        <w:rPr>
          <w:rFonts w:ascii="Times New Roman" w:eastAsia="Times New Roman" w:hAnsi="Times New Roman" w:cs="Times New Roman"/>
          <w:sz w:val="17"/>
        </w:rPr>
        <w:t xml:space="preserve"> </w:t>
      </w:r>
    </w:p>
    <w:p w:rsidR="00DA6119" w:rsidRDefault="00AD04D0">
      <w:pPr>
        <w:spacing w:after="0" w:line="259" w:lineRule="auto"/>
        <w:ind w:left="423" w:firstLine="0"/>
        <w:jc w:val="left"/>
      </w:pPr>
      <w:r>
        <w:rPr>
          <w:rFonts w:ascii="Calibri" w:eastAsia="Calibri" w:hAnsi="Calibri" w:cs="Calibri"/>
          <w:noProof/>
        </w:rPr>
        <mc:AlternateContent>
          <mc:Choice Requires="wpg">
            <w:drawing>
              <wp:anchor distT="0" distB="0" distL="114300" distR="114300" simplePos="0" relativeHeight="251830272" behindDoc="0" locked="0" layoutInCell="1" allowOverlap="1">
                <wp:simplePos x="0" y="0"/>
                <wp:positionH relativeFrom="page">
                  <wp:posOffset>8664935</wp:posOffset>
                </wp:positionH>
                <wp:positionV relativeFrom="page">
                  <wp:posOffset>6760693</wp:posOffset>
                </wp:positionV>
                <wp:extent cx="161330" cy="3550691"/>
                <wp:effectExtent l="0" t="0" r="0" b="0"/>
                <wp:wrapTopAndBottom/>
                <wp:docPr id="216006" name="Group 21600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398" name="Rectangle 18398"/>
                        <wps:cNvSpPr/>
                        <wps:spPr>
                          <a:xfrm rot="-5399999">
                            <a:off x="-2304596"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399" name="Rectangle 18399"/>
                        <wps:cNvSpPr/>
                        <wps:spPr>
                          <a:xfrm rot="-5399999">
                            <a:off x="-2098575"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6006" style="width:12.7031pt;height:279.582pt;position:absolute;mso-position-horizontal-relative:page;mso-position-horizontal:absolute;margin-left:682.278pt;mso-position-vertical-relative:page;margin-top:532.338pt;" coordsize="1613,35506">
                <v:rect id="Rectangle 1839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399"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126 de 174 </w:t>
                        </w:r>
                      </w:p>
                    </w:txbxContent>
                  </v:textbox>
                </v:rect>
                <w10:wrap type="topAndBottom"/>
              </v:group>
            </w:pict>
          </mc:Fallback>
        </mc:AlternateContent>
      </w:r>
      <w:r>
        <w:rPr>
          <w:rFonts w:ascii="Times New Roman" w:eastAsia="Times New Roman" w:hAnsi="Times New Roman" w:cs="Times New Roman"/>
          <w:sz w:val="17"/>
        </w:rPr>
        <w:t xml:space="preserve"> </w:t>
      </w:r>
    </w:p>
    <w:p w:rsidR="00DA6119" w:rsidRDefault="00AD04D0">
      <w:pPr>
        <w:spacing w:after="0" w:line="259" w:lineRule="auto"/>
        <w:ind w:left="1363" w:firstLine="0"/>
        <w:jc w:val="left"/>
      </w:pPr>
      <w:r>
        <w:rPr>
          <w:noProof/>
        </w:rPr>
        <w:drawing>
          <wp:inline distT="0" distB="0" distL="0" distR="0">
            <wp:extent cx="3960876" cy="6316980"/>
            <wp:effectExtent l="0" t="0" r="0" b="0"/>
            <wp:docPr id="18311" name="Picture 18311"/>
            <wp:cNvGraphicFramePr/>
            <a:graphic xmlns:a="http://schemas.openxmlformats.org/drawingml/2006/main">
              <a:graphicData uri="http://schemas.openxmlformats.org/drawingml/2006/picture">
                <pic:pic xmlns:pic="http://schemas.openxmlformats.org/drawingml/2006/picture">
                  <pic:nvPicPr>
                    <pic:cNvPr id="18311" name="Picture 18311"/>
                    <pic:cNvPicPr/>
                  </pic:nvPicPr>
                  <pic:blipFill>
                    <a:blip r:embed="rId38"/>
                    <a:stretch>
                      <a:fillRect/>
                    </a:stretch>
                  </pic:blipFill>
                  <pic:spPr>
                    <a:xfrm>
                      <a:off x="0" y="0"/>
                      <a:ext cx="3960876" cy="6316980"/>
                    </a:xfrm>
                    <a:prstGeom prst="rect">
                      <a:avLst/>
                    </a:prstGeom>
                  </pic:spPr>
                </pic:pic>
              </a:graphicData>
            </a:graphic>
          </wp:inline>
        </w:drawing>
      </w:r>
    </w:p>
    <w:p w:rsidR="00DA6119" w:rsidRDefault="00DA6119">
      <w:pPr>
        <w:sectPr w:rsidR="00DA6119">
          <w:headerReference w:type="even" r:id="rId39"/>
          <w:headerReference w:type="default" r:id="rId40"/>
          <w:footerReference w:type="even" r:id="rId41"/>
          <w:footerReference w:type="default" r:id="rId42"/>
          <w:headerReference w:type="first" r:id="rId43"/>
          <w:footerReference w:type="first" r:id="rId44"/>
          <w:pgSz w:w="14174" w:h="16838"/>
          <w:pgMar w:top="2832" w:right="2057" w:bottom="573" w:left="2291" w:header="720" w:footer="720" w:gutter="0"/>
          <w:cols w:space="720"/>
          <w:titlePg/>
        </w:sectPr>
      </w:pPr>
    </w:p>
    <w:p w:rsidR="00DA6119" w:rsidRDefault="00AD04D0">
      <w:pPr>
        <w:spacing w:after="0" w:line="259" w:lineRule="auto"/>
        <w:ind w:left="0" w:right="5051" w:firstLine="0"/>
        <w:jc w:val="right"/>
      </w:pPr>
      <w:r>
        <w:rPr>
          <w:rFonts w:ascii="Calibri" w:eastAsia="Calibri" w:hAnsi="Calibri" w:cs="Calibri"/>
          <w:noProof/>
        </w:rPr>
        <mc:AlternateContent>
          <mc:Choice Requires="wpg">
            <w:drawing>
              <wp:anchor distT="0" distB="0" distL="114300" distR="114300" simplePos="0" relativeHeight="251831296"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5996" name="Group 20599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411" name="Rectangle 18411"/>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412" name="Rectangle 18412"/>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5996" style="width:12.7031pt;height:279.582pt;position:absolute;mso-position-horizontal-relative:page;mso-position-horizontal:absolute;margin-left:682.278pt;mso-position-vertical-relative:page;margin-top:532.458pt;" coordsize="1613,35506">
                <v:rect id="Rectangle 1841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412"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127 de 174 </w:t>
                        </w:r>
                      </w:p>
                    </w:txbxContent>
                  </v:textbox>
                </v:rect>
                <w10:wrap type="topAndBottom"/>
              </v:group>
            </w:pict>
          </mc:Fallback>
        </mc:AlternateContent>
      </w:r>
      <w:r>
        <w:rPr>
          <w:rFonts w:ascii="Times New Roman" w:eastAsia="Times New Roman" w:hAnsi="Times New Roman" w:cs="Times New Roman"/>
          <w:sz w:val="24"/>
        </w:rPr>
        <w:t xml:space="preserve"> </w:t>
      </w:r>
    </w:p>
    <w:p w:rsidR="00DA6119" w:rsidRDefault="00AD04D0">
      <w:pPr>
        <w:spacing w:after="2004" w:line="259" w:lineRule="auto"/>
        <w:ind w:left="1519" w:firstLine="0"/>
        <w:jc w:val="left"/>
      </w:pPr>
      <w:r>
        <w:rPr>
          <w:noProof/>
        </w:rPr>
        <w:drawing>
          <wp:inline distT="0" distB="0" distL="0" distR="0">
            <wp:extent cx="4006597" cy="7275577"/>
            <wp:effectExtent l="0" t="0" r="0" b="0"/>
            <wp:docPr id="18407" name="Picture 18407"/>
            <wp:cNvGraphicFramePr/>
            <a:graphic xmlns:a="http://schemas.openxmlformats.org/drawingml/2006/main">
              <a:graphicData uri="http://schemas.openxmlformats.org/drawingml/2006/picture">
                <pic:pic xmlns:pic="http://schemas.openxmlformats.org/drawingml/2006/picture">
                  <pic:nvPicPr>
                    <pic:cNvPr id="18407" name="Picture 18407"/>
                    <pic:cNvPicPr/>
                  </pic:nvPicPr>
                  <pic:blipFill>
                    <a:blip r:embed="rId45"/>
                    <a:stretch>
                      <a:fillRect/>
                    </a:stretch>
                  </pic:blipFill>
                  <pic:spPr>
                    <a:xfrm>
                      <a:off x="0" y="0"/>
                      <a:ext cx="4006597" cy="7275577"/>
                    </a:xfrm>
                    <a:prstGeom prst="rect">
                      <a:avLst/>
                    </a:prstGeom>
                  </pic:spPr>
                </pic:pic>
              </a:graphicData>
            </a:graphic>
          </wp:inline>
        </w:drawing>
      </w:r>
    </w:p>
    <w:p w:rsidR="00DA6119" w:rsidRDefault="00AD04D0">
      <w:pPr>
        <w:spacing w:after="0" w:line="259" w:lineRule="auto"/>
        <w:ind w:left="302" w:firstLine="0"/>
        <w:jc w:val="left"/>
      </w:pPr>
      <w:r>
        <w:rPr>
          <w:rFonts w:ascii="Times New Roman" w:eastAsia="Times New Roman" w:hAnsi="Times New Roman" w:cs="Times New Roman"/>
          <w:sz w:val="24"/>
        </w:rPr>
        <w:t xml:space="preserve"> </w:t>
      </w:r>
    </w:p>
    <w:p w:rsidR="00DA6119" w:rsidRDefault="00AD04D0">
      <w:pPr>
        <w:spacing w:after="5068" w:line="259" w:lineRule="auto"/>
        <w:ind w:left="-2411" w:right="1560" w:firstLine="0"/>
      </w:pPr>
      <w:r>
        <w:rPr>
          <w:rFonts w:ascii="Calibri" w:eastAsia="Calibri" w:hAnsi="Calibri" w:cs="Calibri"/>
          <w:noProof/>
        </w:rPr>
        <mc:AlternateContent>
          <mc:Choice Requires="wpg">
            <w:drawing>
              <wp:anchor distT="0" distB="0" distL="114300" distR="114300" simplePos="0" relativeHeight="251832320"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6073" name="Group 20607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461" name="Rectangle 18461"/>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462" name="Rectangle 18462"/>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6073" style="width:12.7031pt;height:279.582pt;position:absolute;mso-position-horizontal-relative:page;mso-position-horizontal:absolute;margin-left:682.278pt;mso-position-vertical-relative:page;margin-top:532.458pt;" coordsize="1613,35506">
                <v:rect id="Rectangle 1846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462"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128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33344" behindDoc="0" locked="0" layoutInCell="1" allowOverlap="1">
                <wp:simplePos x="0" y="0"/>
                <wp:positionH relativeFrom="column">
                  <wp:posOffset>933907</wp:posOffset>
                </wp:positionH>
                <wp:positionV relativeFrom="paragraph">
                  <wp:posOffset>-4307316</wp:posOffset>
                </wp:positionV>
                <wp:extent cx="4236720" cy="7936993"/>
                <wp:effectExtent l="0" t="0" r="0" b="0"/>
                <wp:wrapSquare wrapText="bothSides"/>
                <wp:docPr id="206072" name="Group 206072"/>
                <wp:cNvGraphicFramePr/>
                <a:graphic xmlns:a="http://schemas.openxmlformats.org/drawingml/2006/main">
                  <a:graphicData uri="http://schemas.microsoft.com/office/word/2010/wordprocessingGroup">
                    <wpg:wgp>
                      <wpg:cNvGrpSpPr/>
                      <wpg:grpSpPr>
                        <a:xfrm>
                          <a:off x="0" y="0"/>
                          <a:ext cx="4236720" cy="7936993"/>
                          <a:chOff x="0" y="0"/>
                          <a:chExt cx="4236720" cy="7936993"/>
                        </a:xfrm>
                      </wpg:grpSpPr>
                      <pic:pic xmlns:pic="http://schemas.openxmlformats.org/drawingml/2006/picture">
                        <pic:nvPicPr>
                          <pic:cNvPr id="18420" name="Picture 18420"/>
                          <pic:cNvPicPr/>
                        </pic:nvPicPr>
                        <pic:blipFill>
                          <a:blip r:embed="rId46"/>
                          <a:stretch>
                            <a:fillRect/>
                          </a:stretch>
                        </pic:blipFill>
                        <pic:spPr>
                          <a:xfrm>
                            <a:off x="0" y="0"/>
                            <a:ext cx="4236720" cy="7936993"/>
                          </a:xfrm>
                          <a:prstGeom prst="rect">
                            <a:avLst/>
                          </a:prstGeom>
                        </pic:spPr>
                      </pic:pic>
                      <wps:wsp>
                        <wps:cNvPr id="18421" name="Rectangle 18421"/>
                        <wps:cNvSpPr/>
                        <wps:spPr>
                          <a:xfrm>
                            <a:off x="1981835" y="467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06072" style="width:333.6pt;height:624.96pt;position:absolute;mso-position-horizontal-relative:text;mso-position-horizontal:absolute;margin-left:73.536pt;mso-position-vertical-relative:text;margin-top:-339.159pt;" coordsize="42367,79369">
                <v:shape id="Picture 18420" style="position:absolute;width:42367;height:79369;left:0;top:0;" filled="f">
                  <v:imagedata r:id="rId47"/>
                </v:shape>
                <v:rect id="Rectangle 18421" style="position:absolute;width:506;height:2243;left:19818;top:46;"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w10:wrap type="square"/>
              </v:group>
            </w:pict>
          </mc:Fallback>
        </mc:AlternateContent>
      </w:r>
    </w:p>
    <w:p w:rsidR="00DA6119" w:rsidRDefault="00AD04D0">
      <w:pPr>
        <w:spacing w:after="100" w:line="259" w:lineRule="auto"/>
        <w:ind w:left="302" w:right="1560" w:firstLine="0"/>
      </w:pPr>
      <w:r>
        <w:t xml:space="preserve"> </w:t>
      </w:r>
    </w:p>
    <w:p w:rsidR="00DA6119" w:rsidRDefault="00AD04D0">
      <w:pPr>
        <w:spacing w:after="98" w:line="259" w:lineRule="auto"/>
        <w:ind w:left="302" w:firstLine="0"/>
      </w:pPr>
      <w:r>
        <w:t xml:space="preserve"> </w:t>
      </w:r>
    </w:p>
    <w:p w:rsidR="00DA6119" w:rsidRDefault="00AD04D0">
      <w:pPr>
        <w:spacing w:after="98" w:line="259" w:lineRule="auto"/>
        <w:ind w:left="302" w:firstLine="0"/>
      </w:pPr>
      <w:r>
        <w:t xml:space="preserve"> </w:t>
      </w:r>
    </w:p>
    <w:p w:rsidR="00DA6119" w:rsidRDefault="00AD04D0">
      <w:pPr>
        <w:spacing w:after="0" w:line="259" w:lineRule="auto"/>
        <w:ind w:left="302" w:firstLine="0"/>
      </w:pPr>
      <w:r>
        <w:t xml:space="preserve"> </w:t>
      </w:r>
    </w:p>
    <w:p w:rsidR="00DA6119" w:rsidRDefault="00AD04D0">
      <w:pPr>
        <w:spacing w:after="5071" w:line="259" w:lineRule="auto"/>
        <w:ind w:left="-2411" w:right="1788" w:firstLine="0"/>
      </w:pPr>
      <w:r>
        <w:rPr>
          <w:rFonts w:ascii="Calibri" w:eastAsia="Calibri" w:hAnsi="Calibri" w:cs="Calibri"/>
          <w:noProof/>
        </w:rPr>
        <mc:AlternateContent>
          <mc:Choice Requires="wpg">
            <w:drawing>
              <wp:anchor distT="0" distB="0" distL="114300" distR="114300" simplePos="0" relativeHeight="251834368"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6075" name="Group 20607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510" name="Rectangle 1851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511" name="Rectangle 1851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129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6075" style="width:12.7031pt;height:279.582pt;position:absolute;mso-position-horizontal-relative:page;mso-position-horizontal:absolute;margin-left:682.278pt;mso-position-vertical-relative:page;margin-top:532.458pt;" coordsize="1613,35506">
                <v:rect id="Rectangle 1851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51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129 de 174 </w:t>
                        </w:r>
                      </w:p>
                    </w:txbxContent>
                  </v:textbox>
                </v:rect>
                <w10:wrap type="topAndBottom"/>
              </v:group>
            </w:pict>
          </mc:Fallback>
        </mc:AlternateContent>
      </w:r>
      <w:r>
        <w:rPr>
          <w:noProof/>
        </w:rPr>
        <w:drawing>
          <wp:anchor distT="0" distB="0" distL="114300" distR="114300" simplePos="0" relativeHeight="251835392" behindDoc="0" locked="0" layoutInCell="1" allowOverlap="0">
            <wp:simplePos x="0" y="0"/>
            <wp:positionH relativeFrom="column">
              <wp:posOffset>941527</wp:posOffset>
            </wp:positionH>
            <wp:positionV relativeFrom="paragraph">
              <wp:posOffset>-4270739</wp:posOffset>
            </wp:positionV>
            <wp:extent cx="4084321" cy="7819644"/>
            <wp:effectExtent l="0" t="0" r="0" b="0"/>
            <wp:wrapSquare wrapText="bothSides"/>
            <wp:docPr id="18470" name="Picture 18470"/>
            <wp:cNvGraphicFramePr/>
            <a:graphic xmlns:a="http://schemas.openxmlformats.org/drawingml/2006/main">
              <a:graphicData uri="http://schemas.openxmlformats.org/drawingml/2006/picture">
                <pic:pic xmlns:pic="http://schemas.openxmlformats.org/drawingml/2006/picture">
                  <pic:nvPicPr>
                    <pic:cNvPr id="18470" name="Picture 18470"/>
                    <pic:cNvPicPr/>
                  </pic:nvPicPr>
                  <pic:blipFill>
                    <a:blip r:embed="rId48"/>
                    <a:stretch>
                      <a:fillRect/>
                    </a:stretch>
                  </pic:blipFill>
                  <pic:spPr>
                    <a:xfrm>
                      <a:off x="0" y="0"/>
                      <a:ext cx="4084321" cy="7819644"/>
                    </a:xfrm>
                    <a:prstGeom prst="rect">
                      <a:avLst/>
                    </a:prstGeom>
                  </pic:spPr>
                </pic:pic>
              </a:graphicData>
            </a:graphic>
          </wp:anchor>
        </w:drawing>
      </w:r>
    </w:p>
    <w:p w:rsidR="00DA6119" w:rsidRDefault="00AD04D0">
      <w:pPr>
        <w:spacing w:after="98" w:line="259" w:lineRule="auto"/>
        <w:ind w:left="302" w:firstLine="0"/>
      </w:pPr>
      <w:r>
        <w:t xml:space="preserve"> </w:t>
      </w:r>
    </w:p>
    <w:p w:rsidR="00DA6119" w:rsidRDefault="00AD04D0">
      <w:pPr>
        <w:spacing w:after="98" w:line="259" w:lineRule="auto"/>
        <w:ind w:left="302" w:firstLine="0"/>
      </w:pPr>
      <w:r>
        <w:t xml:space="preserve"> </w:t>
      </w:r>
    </w:p>
    <w:p w:rsidR="00DA6119" w:rsidRDefault="00AD04D0">
      <w:pPr>
        <w:spacing w:after="100" w:line="259" w:lineRule="auto"/>
        <w:ind w:left="302" w:firstLine="0"/>
      </w:pPr>
      <w:r>
        <w:t xml:space="preserve"> </w:t>
      </w:r>
    </w:p>
    <w:p w:rsidR="00DA6119" w:rsidRDefault="00AD04D0">
      <w:pPr>
        <w:spacing w:after="0" w:line="259" w:lineRule="auto"/>
        <w:ind w:left="302" w:firstLine="0"/>
      </w:pPr>
      <w:r>
        <w:t xml:space="preserve"> </w:t>
      </w:r>
    </w:p>
    <w:p w:rsidR="00DA6119" w:rsidRDefault="00AD04D0">
      <w:pPr>
        <w:spacing w:after="5441" w:line="259" w:lineRule="auto"/>
        <w:ind w:left="-2411" w:right="1569" w:firstLine="0"/>
      </w:pPr>
      <w:r>
        <w:rPr>
          <w:rFonts w:ascii="Calibri" w:eastAsia="Calibri" w:hAnsi="Calibri" w:cs="Calibri"/>
          <w:noProof/>
        </w:rPr>
        <mc:AlternateContent>
          <mc:Choice Requires="wpg">
            <w:drawing>
              <wp:anchor distT="0" distB="0" distL="114300" distR="114300" simplePos="0" relativeHeight="251836416"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7902" name="Group 20790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559" name="Rectangle 18559"/>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w:t>
                              </w:r>
                              <w:r>
                                <w:rPr>
                                  <w:sz w:val="12"/>
                                </w:rPr>
                                <w:t xml:space="preserve">ificación: https://candelaria.sedelectronica.es/ </w:t>
                              </w:r>
                            </w:p>
                          </w:txbxContent>
                        </wps:txbx>
                        <wps:bodyPr horzOverflow="overflow" vert="horz" lIns="0" tIns="0" rIns="0" bIns="0" rtlCol="0">
                          <a:noAutofit/>
                        </wps:bodyPr>
                      </wps:wsp>
                      <wps:wsp>
                        <wps:cNvPr id="18560" name="Rectangle 18560"/>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7902" style="width:12.7031pt;height:279.582pt;position:absolute;mso-position-horizontal-relative:page;mso-position-horizontal:absolute;margin-left:682.278pt;mso-position-vertical-relative:page;margin-top:532.458pt;" coordsize="1613,35506">
                <v:rect id="Rectangle 1855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560"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130 de 174 </w:t>
                        </w:r>
                      </w:p>
                    </w:txbxContent>
                  </v:textbox>
                </v:rect>
                <w10:wrap type="topAndBottom"/>
              </v:group>
            </w:pict>
          </mc:Fallback>
        </mc:AlternateContent>
      </w:r>
      <w:r>
        <w:rPr>
          <w:noProof/>
        </w:rPr>
        <w:drawing>
          <wp:anchor distT="0" distB="0" distL="114300" distR="114300" simplePos="0" relativeHeight="251837440" behindDoc="0" locked="0" layoutInCell="1" allowOverlap="0">
            <wp:simplePos x="0" y="0"/>
            <wp:positionH relativeFrom="column">
              <wp:posOffset>898855</wp:posOffset>
            </wp:positionH>
            <wp:positionV relativeFrom="paragraph">
              <wp:posOffset>-4263120</wp:posOffset>
            </wp:positionV>
            <wp:extent cx="4265676" cy="7920228"/>
            <wp:effectExtent l="0" t="0" r="0" b="0"/>
            <wp:wrapSquare wrapText="bothSides"/>
            <wp:docPr id="18519" name="Picture 18519"/>
            <wp:cNvGraphicFramePr/>
            <a:graphic xmlns:a="http://schemas.openxmlformats.org/drawingml/2006/main">
              <a:graphicData uri="http://schemas.openxmlformats.org/drawingml/2006/picture">
                <pic:pic xmlns:pic="http://schemas.openxmlformats.org/drawingml/2006/picture">
                  <pic:nvPicPr>
                    <pic:cNvPr id="18519" name="Picture 18519"/>
                    <pic:cNvPicPr/>
                  </pic:nvPicPr>
                  <pic:blipFill>
                    <a:blip r:embed="rId49"/>
                    <a:stretch>
                      <a:fillRect/>
                    </a:stretch>
                  </pic:blipFill>
                  <pic:spPr>
                    <a:xfrm>
                      <a:off x="0" y="0"/>
                      <a:ext cx="4265676" cy="7920228"/>
                    </a:xfrm>
                    <a:prstGeom prst="rect">
                      <a:avLst/>
                    </a:prstGeom>
                  </pic:spPr>
                </pic:pic>
              </a:graphicData>
            </a:graphic>
          </wp:anchor>
        </w:drawing>
      </w:r>
    </w:p>
    <w:p w:rsidR="00DA6119" w:rsidRDefault="00AD04D0">
      <w:pPr>
        <w:spacing w:after="96" w:line="259" w:lineRule="auto"/>
        <w:ind w:left="302" w:firstLine="0"/>
      </w:pPr>
      <w:r>
        <w:rPr>
          <w:rFonts w:ascii="Times New Roman" w:eastAsia="Times New Roman" w:hAnsi="Times New Roman" w:cs="Times New Roman"/>
          <w:sz w:val="24"/>
        </w:rPr>
        <w:t xml:space="preserve"> </w:t>
      </w:r>
    </w:p>
    <w:p w:rsidR="00DA6119" w:rsidRDefault="00AD04D0">
      <w:pPr>
        <w:spacing w:after="96" w:line="259" w:lineRule="auto"/>
        <w:ind w:left="302" w:firstLine="0"/>
      </w:pPr>
      <w:r>
        <w:rPr>
          <w:rFonts w:ascii="Times New Roman" w:eastAsia="Times New Roman" w:hAnsi="Times New Roman" w:cs="Times New Roman"/>
          <w:sz w:val="24"/>
        </w:rPr>
        <w:t xml:space="preserve"> </w:t>
      </w:r>
    </w:p>
    <w:p w:rsidR="00DA6119" w:rsidRDefault="00AD04D0">
      <w:pPr>
        <w:spacing w:after="0" w:line="259" w:lineRule="auto"/>
        <w:ind w:left="302" w:firstLine="0"/>
      </w:pPr>
      <w:r>
        <w:rPr>
          <w:rFonts w:ascii="Times New Roman" w:eastAsia="Times New Roman" w:hAnsi="Times New Roman" w:cs="Times New Roman"/>
          <w:sz w:val="24"/>
        </w:rPr>
        <w:t xml:space="preserve"> </w:t>
      </w:r>
    </w:p>
    <w:p w:rsidR="00DA6119" w:rsidRDefault="00AD04D0">
      <w:pPr>
        <w:spacing w:after="5790" w:line="259" w:lineRule="auto"/>
        <w:ind w:left="-2411" w:right="1524" w:firstLine="0"/>
      </w:pPr>
      <w:r>
        <w:rPr>
          <w:rFonts w:ascii="Calibri" w:eastAsia="Calibri" w:hAnsi="Calibri" w:cs="Calibri"/>
          <w:noProof/>
        </w:rPr>
        <mc:AlternateContent>
          <mc:Choice Requires="wpg">
            <w:drawing>
              <wp:anchor distT="0" distB="0" distL="114300" distR="114300" simplePos="0" relativeHeight="251838464"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8847" name="Group 20884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606" name="Rectangle 18606"/>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607" name="Rectangle 18607"/>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8847" style="width:12.7031pt;height:279.582pt;position:absolute;mso-position-horizontal-relative:page;mso-position-horizontal:absolute;margin-left:682.278pt;mso-position-vertical-relative:page;margin-top:532.458pt;" coordsize="1613,35506">
                <v:rect id="Rectangle 1860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607"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131 de 174 </w:t>
                        </w:r>
                      </w:p>
                    </w:txbxContent>
                  </v:textbox>
                </v:rect>
                <w10:wrap type="topAndBottom"/>
              </v:group>
            </w:pict>
          </mc:Fallback>
        </mc:AlternateContent>
      </w:r>
      <w:r>
        <w:rPr>
          <w:noProof/>
        </w:rPr>
        <w:drawing>
          <wp:anchor distT="0" distB="0" distL="114300" distR="114300" simplePos="0" relativeHeight="251839488" behindDoc="0" locked="0" layoutInCell="1" allowOverlap="0">
            <wp:simplePos x="0" y="0"/>
            <wp:positionH relativeFrom="column">
              <wp:posOffset>918667</wp:posOffset>
            </wp:positionH>
            <wp:positionV relativeFrom="paragraph">
              <wp:posOffset>-4270984</wp:posOffset>
            </wp:positionV>
            <wp:extent cx="4274820" cy="8151876"/>
            <wp:effectExtent l="0" t="0" r="0" b="0"/>
            <wp:wrapSquare wrapText="bothSides"/>
            <wp:docPr id="18568" name="Picture 18568"/>
            <wp:cNvGraphicFramePr/>
            <a:graphic xmlns:a="http://schemas.openxmlformats.org/drawingml/2006/main">
              <a:graphicData uri="http://schemas.openxmlformats.org/drawingml/2006/picture">
                <pic:pic xmlns:pic="http://schemas.openxmlformats.org/drawingml/2006/picture">
                  <pic:nvPicPr>
                    <pic:cNvPr id="18568" name="Picture 18568"/>
                    <pic:cNvPicPr/>
                  </pic:nvPicPr>
                  <pic:blipFill>
                    <a:blip r:embed="rId50"/>
                    <a:stretch>
                      <a:fillRect/>
                    </a:stretch>
                  </pic:blipFill>
                  <pic:spPr>
                    <a:xfrm>
                      <a:off x="0" y="0"/>
                      <a:ext cx="4274820" cy="8151876"/>
                    </a:xfrm>
                    <a:prstGeom prst="rect">
                      <a:avLst/>
                    </a:prstGeom>
                  </pic:spPr>
                </pic:pic>
              </a:graphicData>
            </a:graphic>
          </wp:anchor>
        </w:drawing>
      </w:r>
    </w:p>
    <w:p w:rsidR="00DA6119" w:rsidRDefault="00AD04D0">
      <w:pPr>
        <w:spacing w:after="96" w:line="259" w:lineRule="auto"/>
        <w:ind w:left="302" w:firstLine="0"/>
      </w:pPr>
      <w:r>
        <w:rPr>
          <w:rFonts w:ascii="Times New Roman" w:eastAsia="Times New Roman" w:hAnsi="Times New Roman" w:cs="Times New Roman"/>
          <w:sz w:val="24"/>
        </w:rPr>
        <w:t xml:space="preserve"> </w:t>
      </w:r>
    </w:p>
    <w:p w:rsidR="00DA6119" w:rsidRDefault="00AD04D0">
      <w:pPr>
        <w:spacing w:after="0" w:line="259" w:lineRule="auto"/>
        <w:ind w:left="302" w:firstLine="0"/>
      </w:pPr>
      <w:r>
        <w:rPr>
          <w:rFonts w:ascii="Times New Roman" w:eastAsia="Times New Roman" w:hAnsi="Times New Roman" w:cs="Times New Roman"/>
          <w:sz w:val="24"/>
        </w:rPr>
        <w:t xml:space="preserve"> </w:t>
      </w:r>
    </w:p>
    <w:p w:rsidR="00DA6119" w:rsidRDefault="00AD04D0">
      <w:pPr>
        <w:spacing w:after="4207" w:line="259" w:lineRule="auto"/>
        <w:ind w:left="-2411" w:right="1049" w:firstLine="0"/>
        <w:jc w:val="left"/>
      </w:pPr>
      <w:r>
        <w:rPr>
          <w:rFonts w:ascii="Calibri" w:eastAsia="Calibri" w:hAnsi="Calibri" w:cs="Calibri"/>
          <w:noProof/>
        </w:rPr>
        <mc:AlternateContent>
          <mc:Choice Requires="wpg">
            <w:drawing>
              <wp:anchor distT="0" distB="0" distL="114300" distR="114300" simplePos="0" relativeHeight="25184051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6482" name="Group 20648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663" name="Rectangle 18663"/>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664" name="Rectangle 18664"/>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6482" style="width:12.7031pt;height:279.582pt;position:absolute;mso-position-horizontal-relative:page;mso-position-horizontal:absolute;margin-left:682.278pt;mso-position-vertical-relative:page;margin-top:532.458pt;" coordsize="1613,35506">
                <v:rect id="Rectangle 1866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66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132 de 174 </w:t>
                        </w:r>
                      </w:p>
                    </w:txbxContent>
                  </v:textbox>
                </v:rect>
                <w10:wrap type="square"/>
              </v:group>
            </w:pict>
          </mc:Fallback>
        </mc:AlternateContent>
      </w:r>
      <w:r>
        <w:rPr>
          <w:noProof/>
        </w:rPr>
        <w:drawing>
          <wp:anchor distT="0" distB="0" distL="114300" distR="114300" simplePos="0" relativeHeight="251841536" behindDoc="0" locked="0" layoutInCell="1" allowOverlap="0">
            <wp:simplePos x="0" y="0"/>
            <wp:positionH relativeFrom="column">
              <wp:posOffset>607771</wp:posOffset>
            </wp:positionH>
            <wp:positionV relativeFrom="paragraph">
              <wp:posOffset>-4280128</wp:posOffset>
            </wp:positionV>
            <wp:extent cx="4887468" cy="7170420"/>
            <wp:effectExtent l="0" t="0" r="0" b="0"/>
            <wp:wrapSquare wrapText="bothSides"/>
            <wp:docPr id="18615" name="Picture 18615"/>
            <wp:cNvGraphicFramePr/>
            <a:graphic xmlns:a="http://schemas.openxmlformats.org/drawingml/2006/main">
              <a:graphicData uri="http://schemas.openxmlformats.org/drawingml/2006/picture">
                <pic:pic xmlns:pic="http://schemas.openxmlformats.org/drawingml/2006/picture">
                  <pic:nvPicPr>
                    <pic:cNvPr id="18615" name="Picture 18615"/>
                    <pic:cNvPicPr/>
                  </pic:nvPicPr>
                  <pic:blipFill>
                    <a:blip r:embed="rId51"/>
                    <a:stretch>
                      <a:fillRect/>
                    </a:stretch>
                  </pic:blipFill>
                  <pic:spPr>
                    <a:xfrm>
                      <a:off x="0" y="0"/>
                      <a:ext cx="4887468" cy="7170420"/>
                    </a:xfrm>
                    <a:prstGeom prst="rect">
                      <a:avLst/>
                    </a:prstGeom>
                  </pic:spPr>
                </pic:pic>
              </a:graphicData>
            </a:graphic>
          </wp:anchor>
        </w:drawing>
      </w:r>
    </w:p>
    <w:p w:rsidR="00DA6119" w:rsidRDefault="00AD04D0">
      <w:pPr>
        <w:spacing w:after="84" w:line="259" w:lineRule="auto"/>
        <w:ind w:left="302" w:firstLine="0"/>
        <w:jc w:val="left"/>
      </w:pPr>
      <w:r>
        <w:rPr>
          <w:rFonts w:ascii="Times New Roman" w:eastAsia="Times New Roman" w:hAnsi="Times New Roman" w:cs="Times New Roman"/>
          <w:sz w:val="24"/>
        </w:rPr>
        <w:t xml:space="preserve"> </w:t>
      </w:r>
    </w:p>
    <w:p w:rsidR="00DA6119" w:rsidRDefault="00AD04D0">
      <w:pPr>
        <w:spacing w:after="77"/>
        <w:ind w:left="312"/>
      </w:pPr>
      <w:r>
        <w:t>Segundo. - Facultar a la Alcaldesa para la firma del citado Convenio de colaboración y de la documentación precisa para la ejecución del mismo.</w:t>
      </w:r>
      <w:r>
        <w:rPr>
          <w:rFonts w:ascii="Times New Roman" w:eastAsia="Times New Roman" w:hAnsi="Times New Roman" w:cs="Times New Roman"/>
          <w:sz w:val="24"/>
        </w:rPr>
        <w:t xml:space="preserve"> </w:t>
      </w:r>
    </w:p>
    <w:p w:rsidR="00DA6119" w:rsidRDefault="00AD04D0">
      <w:pPr>
        <w:spacing w:after="116" w:line="259" w:lineRule="auto"/>
        <w:ind w:left="302" w:firstLine="0"/>
        <w:jc w:val="left"/>
      </w:pPr>
      <w:r>
        <w:t xml:space="preserve"> </w:t>
      </w:r>
    </w:p>
    <w:p w:rsidR="00DA6119" w:rsidRDefault="00AD04D0">
      <w:pPr>
        <w:spacing w:after="67"/>
        <w:ind w:left="312" w:right="472"/>
      </w:pPr>
      <w:r>
        <w:t>Tercero. -</w:t>
      </w:r>
      <w:r>
        <w:t xml:space="preserve"> Dar traslado del acuerdo que se adopte al Cabildo Insular de Tenerife.”</w:t>
      </w:r>
      <w:r>
        <w:rPr>
          <w:rFonts w:ascii="Times New Roman" w:eastAsia="Times New Roman" w:hAnsi="Times New Roman" w:cs="Times New Roman"/>
          <w:sz w:val="24"/>
        </w:rPr>
        <w:t xml:space="preserve"> </w:t>
      </w:r>
    </w:p>
    <w:p w:rsidR="00DA6119" w:rsidRDefault="00AD04D0">
      <w:pPr>
        <w:spacing w:after="0" w:line="259" w:lineRule="auto"/>
        <w:ind w:left="302" w:firstLine="0"/>
        <w:jc w:val="left"/>
      </w:pPr>
      <w:r>
        <w:t xml:space="preserve"> </w:t>
      </w:r>
    </w:p>
    <w:p w:rsidR="00DA6119" w:rsidRDefault="00AD04D0">
      <w:pPr>
        <w:spacing w:after="65"/>
        <w:ind w:left="312" w:right="472"/>
      </w:pPr>
      <w:r>
        <w:t xml:space="preserve">            No obstante, la Junta de Gobierno Local acordará lo más procedente.</w:t>
      </w:r>
      <w:r>
        <w:rPr>
          <w:rFonts w:ascii="Times New Roman" w:eastAsia="Times New Roman" w:hAnsi="Times New Roman" w:cs="Times New Roman"/>
          <w:sz w:val="24"/>
        </w:rPr>
        <w:t xml:space="preserve"> </w:t>
      </w:r>
    </w:p>
    <w:p w:rsidR="00DA6119" w:rsidRDefault="00AD04D0">
      <w:pPr>
        <w:spacing w:after="100" w:line="259" w:lineRule="auto"/>
        <w:ind w:left="302" w:firstLine="0"/>
        <w:jc w:val="left"/>
      </w:pPr>
      <w:r>
        <w:rPr>
          <w:b/>
        </w:rPr>
        <w:t xml:space="preserve"> </w:t>
      </w:r>
    </w:p>
    <w:p w:rsidR="00DA6119" w:rsidRDefault="00AD04D0">
      <w:pPr>
        <w:spacing w:after="98" w:line="259" w:lineRule="auto"/>
        <w:ind w:left="302" w:firstLine="0"/>
        <w:jc w:val="left"/>
      </w:pPr>
      <w:r>
        <w:rPr>
          <w:b/>
        </w:rPr>
        <w:t xml:space="preserve"> </w:t>
      </w:r>
    </w:p>
    <w:p w:rsidR="00DA6119" w:rsidRDefault="00AD04D0">
      <w:pPr>
        <w:spacing w:line="249" w:lineRule="auto"/>
        <w:ind w:left="312" w:right="364"/>
      </w:pPr>
      <w:r>
        <w:rPr>
          <w:b/>
        </w:rPr>
        <w:t>Consta en el expediente propuesta de la Alcaldesa-Presidenta, de fecha 22 de diciembre de 2021,</w:t>
      </w:r>
      <w:r>
        <w:rPr>
          <w:b/>
        </w:rPr>
        <w:t xml:space="preserve"> cuyo tenor literal es el siguiente: </w:t>
      </w:r>
    </w:p>
    <w:p w:rsidR="00DA6119" w:rsidRDefault="00AD04D0">
      <w:pPr>
        <w:spacing w:after="0" w:line="236" w:lineRule="auto"/>
        <w:ind w:left="302" w:right="9339" w:firstLine="0"/>
        <w:jc w:val="left"/>
      </w:pPr>
      <w:r>
        <w:rPr>
          <w:b/>
        </w:rPr>
        <w:t xml:space="preserve"> </w:t>
      </w:r>
      <w:r>
        <w:rPr>
          <w:rFonts w:ascii="Times New Roman" w:eastAsia="Times New Roman" w:hAnsi="Times New Roman" w:cs="Times New Roman"/>
          <w:b/>
          <w:sz w:val="24"/>
        </w:rPr>
        <w:t xml:space="preserve"> </w:t>
      </w:r>
    </w:p>
    <w:p w:rsidR="00DA6119" w:rsidRDefault="00AD04D0">
      <w:pPr>
        <w:spacing w:after="91"/>
        <w:ind w:left="312" w:right="379"/>
      </w:pPr>
      <w:r>
        <w:t xml:space="preserve">  </w:t>
      </w:r>
      <w:r>
        <w:t>“Dña. María Concepción Brito Núñez, en calidad de Alcaldesa Presidenta, al amparo de lo dispuesto en el Reglamento de Organización, Funcionamiento y Régimen Jurídico de las Entidades Locales, así como en la Ley 7/1985, de 2 de abril, Reguladora de las Base</w:t>
      </w:r>
      <w:r>
        <w:t xml:space="preserve">s de Régimen Local formula, </w:t>
      </w:r>
    </w:p>
    <w:p w:rsidR="00DA6119" w:rsidRDefault="00AD04D0">
      <w:pPr>
        <w:spacing w:after="98" w:line="259" w:lineRule="auto"/>
        <w:ind w:left="302" w:firstLine="0"/>
        <w:jc w:val="left"/>
      </w:pPr>
      <w:r>
        <w:t xml:space="preserve"> </w:t>
      </w:r>
    </w:p>
    <w:p w:rsidR="00DA6119" w:rsidRDefault="00AD04D0">
      <w:pPr>
        <w:spacing w:after="113" w:line="249" w:lineRule="auto"/>
        <w:ind w:left="312" w:right="364"/>
      </w:pPr>
      <w:r>
        <w:rPr>
          <w:b/>
        </w:rPr>
        <w:t>Propuesta de aprobación del Convenio de</w:t>
      </w:r>
      <w:r>
        <w:t xml:space="preserve"> </w:t>
      </w:r>
      <w:r>
        <w:rPr>
          <w:b/>
        </w:rPr>
        <w:t>colaboración entre el Cabildo Insular de Tenerife y el   Ayuntamiento de Candelaria en relación a la prestación por este último del servicio de Transporte Urbano y a la Demanda de las P</w:t>
      </w:r>
      <w:r>
        <w:rPr>
          <w:b/>
        </w:rPr>
        <w:t>ersonas Viajeras por Carretera</w:t>
      </w:r>
      <w:r>
        <w:t xml:space="preserve"> </w:t>
      </w:r>
    </w:p>
    <w:p w:rsidR="00DA6119" w:rsidRDefault="00AD04D0">
      <w:pPr>
        <w:spacing w:after="100" w:line="259" w:lineRule="auto"/>
        <w:ind w:left="302" w:firstLine="0"/>
        <w:jc w:val="left"/>
      </w:pPr>
      <w:r>
        <w:t xml:space="preserve"> </w:t>
      </w:r>
    </w:p>
    <w:p w:rsidR="00DA6119" w:rsidRDefault="00AD04D0">
      <w:pPr>
        <w:spacing w:after="124"/>
        <w:ind w:left="408" w:right="472" w:firstLine="708"/>
      </w:pPr>
      <w:r>
        <w:rPr>
          <w:rFonts w:ascii="Calibri" w:eastAsia="Calibri" w:hAnsi="Calibri" w:cs="Calibri"/>
          <w:noProof/>
        </w:rPr>
        <mc:AlternateContent>
          <mc:Choice Requires="wpg">
            <w:drawing>
              <wp:anchor distT="0" distB="0" distL="114300" distR="114300" simplePos="0" relativeHeight="251842560"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6640" name="Group 20664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745" name="Rectangle 18745"/>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746" name="Rectangle 18746"/>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6640" style="width:12.7031pt;height:279.582pt;position:absolute;mso-position-horizontal-relative:page;mso-position-horizontal:absolute;margin-left:682.278pt;mso-position-vertical-relative:page;margin-top:532.458pt;" coordsize="1613,35506">
                <v:rect id="Rectangle 1874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74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133 de 174 </w:t>
                        </w:r>
                      </w:p>
                    </w:txbxContent>
                  </v:textbox>
                </v:rect>
                <w10:wrap type="square"/>
              </v:group>
            </w:pict>
          </mc:Fallback>
        </mc:AlternateContent>
      </w:r>
      <w:r>
        <w:t>Habida cuenta de que el Transporte a la Demanda es un servicio público, basado en una forma de gestión y organización del transporte público regular de las personas viajeras de uso general por carretera mediante las nuevas tecnologías de la información, cu</w:t>
      </w:r>
      <w:r>
        <w:t>mple una función esencialmente social, proporcionando un transporte lo más adecuado a las necesidades de las usuarias y usuarios, optimizando los recursos empleados tanto de la Administración como de los operadores de transporte, ya que opera fundamentalme</w:t>
      </w:r>
      <w:r>
        <w:t>nte en zonas, rutas, expediciones alejadas y/o peor comunicadas así como  en franjas horarias en las que no se justifica económicamente la existencia de un sistema de transporte convencional, pero que sin embargo da servicio a una parte de la ciudadanía qu</w:t>
      </w:r>
      <w:r>
        <w:t xml:space="preserve">e realmente lo precisa dadas sus especiales circunstancias.  </w:t>
      </w:r>
    </w:p>
    <w:p w:rsidR="00DA6119" w:rsidRDefault="00AD04D0">
      <w:pPr>
        <w:ind w:left="408" w:right="472" w:firstLine="708"/>
      </w:pPr>
      <w:r>
        <w:t xml:space="preserve">Es por ello que, el Transporte a la Demanda, es un sistema en el que el servicio se planifica porque las personas usuarias han interactuado con la Administración y con el operador de transporte </w:t>
      </w:r>
      <w:r>
        <w:t xml:space="preserve">para hacer llegar sus necesidades de transporte, todo ello a través de métodos telefónicos y telemáticos, de forma que no se realizan recorridos innecesarios. Si una expedición no tiene reservas, el servicio no se realiza, evitando que un vehículo recorra </w:t>
      </w:r>
      <w:r>
        <w:t xml:space="preserve">vacío las localidades implicadas y, por otra parte, si hay reservas, pero éstas no afectan a todas las localidades del servicio, el vehículo solo efectúa el recorrido necesario para servir a dichas localidades, todo ello prestando además especial atención </w:t>
      </w:r>
      <w:r>
        <w:t xml:space="preserve">a las personas en situación de vulnerabilidad, personas con diversidad funcional y personas de edad avanzada. </w:t>
      </w:r>
    </w:p>
    <w:p w:rsidR="00DA6119" w:rsidRDefault="00AD04D0">
      <w:pPr>
        <w:spacing w:after="105" w:line="259" w:lineRule="auto"/>
        <w:ind w:left="302" w:firstLine="0"/>
        <w:jc w:val="left"/>
      </w:pPr>
      <w:r>
        <w:t xml:space="preserve"> </w:t>
      </w:r>
      <w:r>
        <w:tab/>
        <w:t xml:space="preserve"> </w:t>
      </w:r>
    </w:p>
    <w:p w:rsidR="00DA6119" w:rsidRDefault="00AD04D0">
      <w:pPr>
        <w:spacing w:after="91"/>
        <w:ind w:left="312" w:right="378"/>
      </w:pPr>
      <w:r>
        <w:t xml:space="preserve"> </w:t>
      </w:r>
      <w:r>
        <w:t>Asimismo, este sistema de transporte prioriza y refuerza del transporte público en el municipio, favorece un uso racional del vehículo privado e incluso lo minimiza considerablemente, constituyendo una de las acciones fundamentales a favor mitigación del c</w:t>
      </w:r>
      <w:r>
        <w:t>ambio climático, a través de la reducción de la huella de CO2, mejorando la calidad del aire, reduciendo los efectos negativos del ruido y la contaminación, así como de la congestión del tráfico, por lo que contribuye decisivamente al logro del ODS 11 de l</w:t>
      </w:r>
      <w:r>
        <w:t xml:space="preserve">a Agenda 2030, Ciudades y comunidades sostenibles y lógicamente al ODS 13 Acción por el Clima. </w:t>
      </w:r>
    </w:p>
    <w:p w:rsidR="00DA6119" w:rsidRDefault="00AD04D0">
      <w:pPr>
        <w:spacing w:after="0" w:line="259" w:lineRule="auto"/>
        <w:ind w:left="302" w:firstLine="0"/>
        <w:jc w:val="left"/>
      </w:pPr>
      <w:r>
        <w:t xml:space="preserve"> </w:t>
      </w:r>
    </w:p>
    <w:p w:rsidR="00DA6119" w:rsidRDefault="00AD04D0">
      <w:pPr>
        <w:spacing w:after="93"/>
        <w:ind w:left="312" w:right="376"/>
      </w:pPr>
      <w:r>
        <w:t xml:space="preserve"> Una vez examinado el Convenio de colaboración, que se inserta en la presente propuesta, resulta ser el instrumento jurídico perfecto para la cooperación, col</w:t>
      </w:r>
      <w:r>
        <w:t>aboración y cofinanciación interadministrativa, dado el interés mutuo de ambas Corporaciones en celebrar el mismo y en dar cumplimiento al ejercicio de las competencias que en materia de transporte se tienen atribuidas en virtud de la Ley 13/2007, de 17 de</w:t>
      </w:r>
      <w:r>
        <w:t xml:space="preserve"> mayo, de Ordenación del Transporte por Carretera de Canarias. </w:t>
      </w:r>
    </w:p>
    <w:p w:rsidR="00DA6119" w:rsidRDefault="00AD04D0">
      <w:pPr>
        <w:spacing w:after="98" w:line="259" w:lineRule="auto"/>
        <w:ind w:left="302" w:firstLine="0"/>
        <w:jc w:val="left"/>
      </w:pPr>
      <w:r>
        <w:t xml:space="preserve"> </w:t>
      </w:r>
    </w:p>
    <w:p w:rsidR="00DA6119" w:rsidRDefault="00AD04D0">
      <w:pPr>
        <w:tabs>
          <w:tab w:val="center" w:pos="302"/>
          <w:tab w:val="center" w:pos="4666"/>
        </w:tabs>
        <w:spacing w:after="95"/>
        <w:ind w:left="0" w:firstLine="0"/>
        <w:jc w:val="left"/>
      </w:pPr>
      <w:r>
        <w:rPr>
          <w:rFonts w:ascii="Calibri" w:eastAsia="Calibri" w:hAnsi="Calibri" w:cs="Calibri"/>
        </w:rPr>
        <w:tab/>
      </w:r>
      <w:r>
        <w:t xml:space="preserve"> </w:t>
      </w:r>
      <w:r>
        <w:tab/>
        <w:t xml:space="preserve">De conformidad con lo expuesto, se propone a la Junta de Gobierno Local: </w:t>
      </w:r>
    </w:p>
    <w:p w:rsidR="00DA6119" w:rsidRDefault="00AD04D0">
      <w:pPr>
        <w:spacing w:after="100" w:line="259" w:lineRule="auto"/>
        <w:ind w:left="302" w:firstLine="0"/>
        <w:jc w:val="left"/>
      </w:pPr>
      <w:r>
        <w:t xml:space="preserve"> </w:t>
      </w:r>
    </w:p>
    <w:p w:rsidR="00DA6119" w:rsidRDefault="00AD04D0">
      <w:pPr>
        <w:ind w:left="312"/>
      </w:pPr>
      <w:r>
        <w:t xml:space="preserve">Primero. - Aprobar el Convenio de colaboración entre el Cabildo Insular de Tenerife y el   </w:t>
      </w:r>
    </w:p>
    <w:p w:rsidR="00DA6119" w:rsidRDefault="00AD04D0">
      <w:pPr>
        <w:spacing w:after="91"/>
        <w:ind w:left="312" w:right="378"/>
      </w:pPr>
      <w:r>
        <w:t>Ayuntamiento de Can</w:t>
      </w:r>
      <w:r>
        <w:t xml:space="preserve">delaria en relación a la prestación por este último del servicio de Transporte Urbano y a la Demanda de personas viajeras por carretera, del siguiente tenor literal:  </w:t>
      </w:r>
    </w:p>
    <w:p w:rsidR="00DA6119" w:rsidRDefault="00AD04D0">
      <w:pPr>
        <w:spacing w:after="155" w:line="259" w:lineRule="auto"/>
        <w:ind w:left="302" w:firstLine="0"/>
        <w:jc w:val="left"/>
      </w:pPr>
      <w:r>
        <w:t xml:space="preserve"> </w:t>
      </w:r>
    </w:p>
    <w:p w:rsidR="00DA6119" w:rsidRDefault="00AD04D0">
      <w:pPr>
        <w:spacing w:after="0" w:line="275" w:lineRule="auto"/>
        <w:ind w:left="297" w:right="454"/>
      </w:pPr>
      <w:r>
        <w:rPr>
          <w:b/>
          <w:sz w:val="28"/>
          <w:u w:val="single" w:color="000000"/>
        </w:rPr>
        <w:t>“CONVENIO DE COLABORACIÓN CABILDO INSULAR DE</w:t>
      </w:r>
      <w:r>
        <w:rPr>
          <w:b/>
          <w:sz w:val="28"/>
        </w:rPr>
        <w:t xml:space="preserve"> </w:t>
      </w:r>
      <w:r>
        <w:rPr>
          <w:b/>
          <w:sz w:val="28"/>
          <w:u w:val="single" w:color="000000"/>
        </w:rPr>
        <w:t>TENERIFE Y EL AYUNTAMIENTO DE</w:t>
      </w:r>
      <w:r>
        <w:rPr>
          <w:b/>
          <w:sz w:val="28"/>
        </w:rPr>
        <w:t xml:space="preserve"> </w:t>
      </w:r>
      <w:r>
        <w:rPr>
          <w:b/>
          <w:sz w:val="28"/>
          <w:u w:val="single" w:color="000000"/>
        </w:rPr>
        <w:t xml:space="preserve">CANDELARIA </w:t>
      </w:r>
      <w:r>
        <w:rPr>
          <w:b/>
          <w:sz w:val="28"/>
          <w:u w:val="single" w:color="000000"/>
        </w:rPr>
        <w:t>EN RELACIÓN A</w:t>
      </w:r>
      <w:r>
        <w:rPr>
          <w:b/>
          <w:sz w:val="28"/>
        </w:rPr>
        <w:t xml:space="preserve"> </w:t>
      </w:r>
      <w:r>
        <w:rPr>
          <w:b/>
          <w:sz w:val="28"/>
          <w:u w:val="single" w:color="000000"/>
        </w:rPr>
        <w:t>LA PRESTACIÓN POR ÉSTE ÚLTIMO DEL</w:t>
      </w:r>
      <w:r>
        <w:rPr>
          <w:b/>
          <w:sz w:val="28"/>
        </w:rPr>
        <w:t xml:space="preserve"> </w:t>
      </w:r>
      <w:r>
        <w:rPr>
          <w:b/>
          <w:sz w:val="28"/>
          <w:u w:val="single" w:color="000000"/>
        </w:rPr>
        <w:t>SERVICIO DE</w:t>
      </w:r>
      <w:r>
        <w:rPr>
          <w:b/>
          <w:sz w:val="28"/>
        </w:rPr>
        <w:t xml:space="preserve"> </w:t>
      </w:r>
      <w:r>
        <w:rPr>
          <w:b/>
          <w:sz w:val="28"/>
          <w:u w:val="single" w:color="000000"/>
        </w:rPr>
        <w:t>TRANSPORTE URBANO Y A LA DEMANDA DE PERSONAS</w:t>
      </w:r>
      <w:r>
        <w:rPr>
          <w:b/>
          <w:sz w:val="28"/>
        </w:rPr>
        <w:t xml:space="preserve"> </w:t>
      </w:r>
      <w:r>
        <w:rPr>
          <w:b/>
          <w:sz w:val="28"/>
          <w:u w:val="single" w:color="000000"/>
        </w:rPr>
        <w:t>VIAJERAS POR</w:t>
      </w:r>
      <w:r>
        <w:rPr>
          <w:b/>
          <w:sz w:val="28"/>
        </w:rPr>
        <w:t xml:space="preserve"> </w:t>
      </w:r>
      <w:r>
        <w:rPr>
          <w:b/>
          <w:sz w:val="28"/>
          <w:u w:val="single" w:color="000000"/>
        </w:rPr>
        <w:t>CARRETERA.</w:t>
      </w:r>
      <w:r>
        <w:rPr>
          <w:b/>
          <w:sz w:val="28"/>
        </w:rPr>
        <w:t xml:space="preserve"> </w:t>
      </w:r>
    </w:p>
    <w:p w:rsidR="00DA6119" w:rsidRDefault="00AD04D0">
      <w:pPr>
        <w:spacing w:after="237" w:line="259" w:lineRule="auto"/>
        <w:ind w:left="302" w:firstLine="0"/>
        <w:jc w:val="left"/>
      </w:pPr>
      <w:r>
        <w:rPr>
          <w:b/>
          <w:sz w:val="20"/>
        </w:rPr>
        <w:t xml:space="preserve"> </w:t>
      </w:r>
    </w:p>
    <w:p w:rsidR="00DA6119" w:rsidRDefault="00AD04D0">
      <w:pPr>
        <w:tabs>
          <w:tab w:val="center" w:pos="3562"/>
          <w:tab w:val="center" w:pos="5437"/>
          <w:tab w:val="center" w:pos="7793"/>
        </w:tabs>
        <w:spacing w:after="211"/>
        <w:ind w:left="0" w:firstLine="0"/>
        <w:jc w:val="left"/>
      </w:pPr>
      <w:r>
        <w:rPr>
          <w:rFonts w:ascii="Calibri" w:eastAsia="Calibri" w:hAnsi="Calibri" w:cs="Calibri"/>
          <w:noProof/>
        </w:rPr>
        <mc:AlternateContent>
          <mc:Choice Requires="wpg">
            <w:drawing>
              <wp:anchor distT="0" distB="0" distL="114300" distR="114300" simplePos="0" relativeHeight="251843584"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7281" name="Group 20728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873" name="Rectangle 18873"/>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874" name="Rectangle 18874"/>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7281" style="width:12.7031pt;height:279.582pt;position:absolute;mso-position-horizontal-relative:page;mso-position-horizontal:absolute;margin-left:682.278pt;mso-position-vertical-relative:page;margin-top:532.458pt;" coordsize="1613,35506">
                <v:rect id="Rectangle 1887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87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134 de 174 </w:t>
                        </w:r>
                      </w:p>
                    </w:txbxContent>
                  </v:textbox>
                </v:rect>
                <w10:wrap type="square"/>
              </v:group>
            </w:pict>
          </mc:Fallback>
        </mc:AlternateContent>
      </w:r>
      <w:r>
        <w:rPr>
          <w:rFonts w:ascii="Calibri" w:eastAsia="Calibri" w:hAnsi="Calibri" w:cs="Calibri"/>
        </w:rPr>
        <w:tab/>
      </w:r>
      <w:r>
        <w:t xml:space="preserve">En Santa Cruz de Tenerife, a </w:t>
      </w:r>
      <w:r>
        <w:tab/>
        <w:t xml:space="preserve">de </w:t>
      </w:r>
      <w:r>
        <w:tab/>
        <w:t xml:space="preserve">de 2021 </w:t>
      </w:r>
    </w:p>
    <w:p w:rsidR="00DA6119" w:rsidRDefault="00AD04D0">
      <w:pPr>
        <w:spacing w:after="155" w:line="259" w:lineRule="auto"/>
        <w:ind w:left="2155" w:firstLine="0"/>
        <w:jc w:val="left"/>
      </w:pPr>
      <w:r>
        <w:t xml:space="preserve"> </w:t>
      </w:r>
    </w:p>
    <w:p w:rsidR="00DA6119" w:rsidRDefault="00AD04D0">
      <w:pPr>
        <w:pStyle w:val="Ttulo1"/>
        <w:ind w:left="10" w:right="77"/>
      </w:pPr>
      <w:r>
        <w:t>REUNIDOS</w:t>
      </w:r>
      <w:r>
        <w:rPr>
          <w:u w:val="none"/>
        </w:rPr>
        <w:t xml:space="preserve"> </w:t>
      </w:r>
    </w:p>
    <w:p w:rsidR="00DA6119" w:rsidRDefault="00AD04D0">
      <w:pPr>
        <w:spacing w:after="93" w:line="259" w:lineRule="auto"/>
        <w:ind w:left="302" w:firstLine="0"/>
        <w:jc w:val="left"/>
      </w:pPr>
      <w:r>
        <w:rPr>
          <w:b/>
          <w:sz w:val="23"/>
        </w:rPr>
        <w:t xml:space="preserve"> </w:t>
      </w:r>
    </w:p>
    <w:p w:rsidR="00DA6119" w:rsidRDefault="00AD04D0">
      <w:pPr>
        <w:spacing w:after="125"/>
        <w:ind w:left="408" w:right="472" w:firstLine="708"/>
      </w:pPr>
      <w:r>
        <w:t>De una parte, el Excmo. Sr. D. Pedro Manuel Martín Domínguez, Presidente del Excmo. Cabildo Insular de Tenerife, en nombre y representación de la indicada Corporación, en virtud de los dispuesto en el artículo 6.1.b) del Reglamento Orgánico del Cabildo Ins</w:t>
      </w:r>
      <w:r>
        <w:t>ular de Tenerife y el artículo 34.1.b) de la Ley 7/1985, de 2 de abril, Reguladora de las Bases de Régimen Local, en relación con el artículo 125.2 de la Ley 8/2015, de 1 de abril, de los Cabildos Insulares, facultado para este otorgamiento desde su nombra</w:t>
      </w:r>
      <w:r>
        <w:t xml:space="preserve">miento como Presidente de la Corporación Insular el día 24 de julio de 2019. </w:t>
      </w:r>
    </w:p>
    <w:p w:rsidR="00DA6119" w:rsidRDefault="00AD04D0">
      <w:pPr>
        <w:spacing w:after="213" w:line="259" w:lineRule="auto"/>
        <w:ind w:left="1130" w:firstLine="0"/>
        <w:jc w:val="left"/>
      </w:pPr>
      <w:r>
        <w:t xml:space="preserve"> </w:t>
      </w:r>
    </w:p>
    <w:p w:rsidR="00DA6119" w:rsidRDefault="00AD04D0">
      <w:pPr>
        <w:spacing w:after="201"/>
        <w:ind w:left="408" w:right="472" w:firstLine="708"/>
      </w:pPr>
      <w:r>
        <w:t>De otra parte, la Sra. Doña María Concepción Brito Núñez</w:t>
      </w:r>
      <w:r>
        <w:rPr>
          <w:b/>
        </w:rPr>
        <w:t xml:space="preserve">, </w:t>
      </w:r>
      <w:r>
        <w:t>Alcaldesa-</w:t>
      </w:r>
      <w:r>
        <w:t>Presidenta del Iltmo. Ayuntamiento de Candelaria, en nombre y representación de la indicada Corporación, en virtud de los dispuesto en el artículo 21.1.b) de la ley 7/1985, de 2 de abril, Reguladora de las Bases del Régimen Local, facultada para la firma d</w:t>
      </w:r>
      <w:r>
        <w:t xml:space="preserve">el presente Convenio por acuerdo plenario de fecha 15 de junio de 2019 </w:t>
      </w:r>
    </w:p>
    <w:p w:rsidR="00DA6119" w:rsidRDefault="00AD04D0">
      <w:pPr>
        <w:spacing w:after="191" w:line="259" w:lineRule="auto"/>
        <w:ind w:left="1130" w:firstLine="0"/>
        <w:jc w:val="left"/>
      </w:pPr>
      <w:r>
        <w:t xml:space="preserve"> </w:t>
      </w:r>
    </w:p>
    <w:p w:rsidR="00DA6119" w:rsidRDefault="00AD04D0">
      <w:pPr>
        <w:pStyle w:val="Ttulo1"/>
        <w:ind w:left="10" w:right="79"/>
      </w:pPr>
      <w:r>
        <w:t>EXPONEN</w:t>
      </w:r>
      <w:r>
        <w:rPr>
          <w:u w:val="none"/>
        </w:rPr>
        <w:t xml:space="preserve"> </w:t>
      </w:r>
    </w:p>
    <w:p w:rsidR="00DA6119" w:rsidRDefault="00AD04D0">
      <w:pPr>
        <w:spacing w:after="134" w:line="259" w:lineRule="auto"/>
        <w:ind w:left="302" w:firstLine="0"/>
        <w:jc w:val="left"/>
      </w:pPr>
      <w:r>
        <w:rPr>
          <w:b/>
          <w:sz w:val="19"/>
        </w:rPr>
        <w:t xml:space="preserve"> </w:t>
      </w:r>
    </w:p>
    <w:p w:rsidR="00DA6119" w:rsidRDefault="00AD04D0">
      <w:pPr>
        <w:ind w:left="1140" w:right="472"/>
      </w:pPr>
      <w:r>
        <w:t xml:space="preserve">El Cabildo Insular de Tenerife y el Ayuntamiento de Candelaria suscribieron en mayo </w:t>
      </w:r>
    </w:p>
    <w:p w:rsidR="00DA6119" w:rsidRDefault="00AD04D0">
      <w:pPr>
        <w:spacing w:after="143"/>
        <w:ind w:left="418" w:right="472"/>
      </w:pPr>
      <w:r>
        <w:t>de 2008 Convenio de colaboración para la implantación de un transporte a la demanda en</w:t>
      </w:r>
      <w:r>
        <w:t xml:space="preserve"> Taxis accesibles de uso compartido con vigencia hasta el 31 de diciembre de 2011. </w:t>
      </w:r>
    </w:p>
    <w:p w:rsidR="00DA6119" w:rsidRDefault="00AD04D0">
      <w:pPr>
        <w:spacing w:after="81" w:line="259" w:lineRule="auto"/>
        <w:ind w:left="302" w:firstLine="0"/>
        <w:jc w:val="left"/>
      </w:pPr>
      <w:r>
        <w:rPr>
          <w:sz w:val="24"/>
        </w:rPr>
        <w:t xml:space="preserve"> </w:t>
      </w:r>
    </w:p>
    <w:p w:rsidR="00DA6119" w:rsidRDefault="00AD04D0">
      <w:pPr>
        <w:spacing w:after="141"/>
        <w:ind w:left="408" w:right="472" w:firstLine="708"/>
      </w:pPr>
      <w:r>
        <w:t>Una vez concluido el plazo, se ha intentado renovar dicho Convenio con el Cabildo Insular para mantener este singular servicio de transporte sin conseguir respuesta posit</w:t>
      </w:r>
      <w:r>
        <w:t>iva por parte de la Administración Insular, por lo que el Ayuntamiento se ha hecho cargo durante los últimos 10 años de mantener este servicio mediante un sistema de compensación determinada y abonada en función de estimaciones respecto a los costes de exp</w:t>
      </w:r>
      <w:r>
        <w:t xml:space="preserve">lotación y costes de oportunidad de los transportistas. </w:t>
      </w:r>
    </w:p>
    <w:p w:rsidR="00DA6119" w:rsidRDefault="00AD04D0">
      <w:pPr>
        <w:spacing w:after="82" w:line="259" w:lineRule="auto"/>
        <w:ind w:left="302" w:firstLine="0"/>
        <w:jc w:val="left"/>
      </w:pPr>
      <w:r>
        <w:rPr>
          <w:sz w:val="24"/>
        </w:rPr>
        <w:t xml:space="preserve"> </w:t>
      </w:r>
    </w:p>
    <w:p w:rsidR="00DA6119" w:rsidRDefault="00AD04D0">
      <w:pPr>
        <w:spacing w:after="141"/>
        <w:ind w:left="408" w:right="472" w:firstLine="708"/>
      </w:pPr>
      <w:r>
        <w:t>Desde abril de 2012 hasta agosto de 2021, el citado servicio de trasporte urbano a la demanda se configuraba como un sistema mixto en el que dos líneas son prestadas por vehículos accesibles de más</w:t>
      </w:r>
      <w:r>
        <w:t xml:space="preserve"> de nueve plazas y otras dos son prestadas por taxis accesibles de uso compartido. Actualmente son 7 las líneas que posee este servicio urbano, transportando una media mensual de aproximadamente 10.000 personas usuarias, recorriendo un total mensual de apr</w:t>
      </w:r>
      <w:r>
        <w:t xml:space="preserve">oximadamente 25.600 km. de lunes a domingo, festivos incluidos. </w:t>
      </w:r>
    </w:p>
    <w:p w:rsidR="00DA6119" w:rsidRDefault="00AD04D0">
      <w:pPr>
        <w:spacing w:after="81" w:line="259" w:lineRule="auto"/>
        <w:ind w:left="302" w:firstLine="0"/>
        <w:jc w:val="left"/>
      </w:pPr>
      <w:r>
        <w:rPr>
          <w:sz w:val="24"/>
        </w:rPr>
        <w:t xml:space="preserve"> </w:t>
      </w:r>
    </w:p>
    <w:p w:rsidR="00DA6119" w:rsidRDefault="00AD04D0">
      <w:pPr>
        <w:spacing w:after="203"/>
        <w:ind w:left="408" w:right="472" w:firstLine="708"/>
      </w:pPr>
      <w:r>
        <w:rPr>
          <w:rFonts w:ascii="Calibri" w:eastAsia="Calibri" w:hAnsi="Calibri" w:cs="Calibri"/>
          <w:noProof/>
        </w:rPr>
        <mc:AlternateContent>
          <mc:Choice Requires="wpg">
            <w:drawing>
              <wp:anchor distT="0" distB="0" distL="114300" distR="114300" simplePos="0" relativeHeight="251844608"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8288" name="Group 20828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8953" name="Rectangle 18953"/>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8954" name="Rectangle 18954"/>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8288" style="width:12.7031pt;height:279.582pt;position:absolute;mso-position-horizontal-relative:page;mso-position-horizontal:absolute;margin-left:682.278pt;mso-position-vertical-relative:page;margin-top:532.458pt;" coordsize="1613,35506">
                <v:rect id="Rectangle 1895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895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135 de 174 </w:t>
                        </w:r>
                      </w:p>
                    </w:txbxContent>
                  </v:textbox>
                </v:rect>
                <w10:wrap type="square"/>
              </v:group>
            </w:pict>
          </mc:Fallback>
        </mc:AlternateContent>
      </w:r>
      <w:r>
        <w:t xml:space="preserve">Consta Acuerdo Marco del Consejo de Gobierno Insular, de fecha 14 de mayo de 2019, por el cual se aprueba el marco jurídico-económico para la implantación de un </w:t>
      </w:r>
      <w:r>
        <w:t>servicio de transporte público a la demanda mediante taxis accesibles de uso compartido a través de Convenios suscritos con los Ayuntamientos, dónde se establece una compensación económica dual a las/os operadoras/es, constituida por una parte variable, de</w:t>
      </w:r>
      <w:r>
        <w:t>terminada y abonada por el Cabildo Insular de Tenerife y otra establecida y liquidada por los respectivos Ayuntamientos. La Tarifa de Compensación inicial, que será abonada por la Corporación Insular a las y los transportistas por cada validación realizada</w:t>
      </w:r>
      <w:r>
        <w:t xml:space="preserve"> por las personas usuarias del servicio, se establece en 1,45 euros. </w:t>
      </w:r>
    </w:p>
    <w:p w:rsidR="00DA6119" w:rsidRDefault="00AD04D0">
      <w:pPr>
        <w:spacing w:after="141"/>
        <w:ind w:left="408" w:right="472" w:firstLine="708"/>
      </w:pPr>
      <w:r>
        <w:t>Tras reuniones mantenidas con el Director Insular de Movilidad del Cabildo de Tenerife, se plantea la necesidad de incluir en dicha colaboración una reordenación de las líneas de transpo</w:t>
      </w:r>
      <w:r>
        <w:t xml:space="preserve">rte que su operador TITSA realiza en el municipio, habida cuenta de que existe solapamiento con las líneas que realizan las/os operadoras/es del Ayuntamiento, Transportes de Guaguas La Esperanza y UTE Taxi Compartido de Candelaria. El acuerdo alcanzado en </w:t>
      </w:r>
      <w:r>
        <w:t xml:space="preserve">este sentido tiene como finalidad garantizar la adecuada prestación del servicio al usuario del transporte público y mejorar la eficacia de los recursos públicos dedicados a dicho fin. </w:t>
      </w:r>
    </w:p>
    <w:p w:rsidR="00DA6119" w:rsidRDefault="00AD04D0">
      <w:pPr>
        <w:spacing w:after="81" w:line="259" w:lineRule="auto"/>
        <w:ind w:left="302" w:firstLine="0"/>
        <w:jc w:val="left"/>
      </w:pPr>
      <w:r>
        <w:rPr>
          <w:sz w:val="24"/>
        </w:rPr>
        <w:t xml:space="preserve"> </w:t>
      </w:r>
    </w:p>
    <w:p w:rsidR="00DA6119" w:rsidRDefault="00AD04D0">
      <w:pPr>
        <w:spacing w:after="232"/>
        <w:ind w:left="408" w:right="472" w:firstLine="708"/>
      </w:pPr>
      <w:r>
        <w:t>La competencia municipal para la prestación del servicio urbano de t</w:t>
      </w:r>
      <w:r>
        <w:t>ransporte de personas viajeras  por carretera viene fundamentada en el artículo 25.2.g) de la Ley 7/1985, de 2 de abril, reguladora de las Bases del Régimen Local, desarrollada en nuestra Comunidad Autónoma mediante la Ley 13/2007, de 17 de mayo, de Ordena</w:t>
      </w:r>
      <w:r>
        <w:t>ción del Transporte por Carretera de Canarias, cuyo artículo 45 establece el carácter permanente y uso general que debe tener el transporte regular de viajeras y viajeros por carreteras y lo define como un servicio esencial, añadiendo en su artículo 57 que</w:t>
      </w:r>
      <w:r>
        <w:t xml:space="preserve"> el transporte urbano será aquel que se desarrolla dentro del término municipal, entre núcleos de población consolidados o determinados reglamentariamente. Éste mismo artículo, conjuntamente con el artículo 8 de la norma, establece las siguientes competenc</w:t>
      </w:r>
      <w:r>
        <w:t xml:space="preserve">ias municipales: </w:t>
      </w:r>
    </w:p>
    <w:p w:rsidR="00DA6119" w:rsidRDefault="00AD04D0">
      <w:pPr>
        <w:numPr>
          <w:ilvl w:val="0"/>
          <w:numId w:val="24"/>
        </w:numPr>
        <w:spacing w:after="147"/>
        <w:ind w:right="472" w:hanging="348"/>
      </w:pPr>
      <w:r>
        <w:t>Regulación planificación, administración, financiación y gestión.</w:t>
      </w:r>
      <w:r>
        <w:rPr>
          <w:rFonts w:ascii="Times New Roman" w:eastAsia="Times New Roman" w:hAnsi="Times New Roman" w:cs="Times New Roman"/>
          <w:sz w:val="24"/>
        </w:rPr>
        <w:t xml:space="preserve"> </w:t>
      </w:r>
    </w:p>
    <w:p w:rsidR="00DA6119" w:rsidRDefault="00AD04D0">
      <w:pPr>
        <w:numPr>
          <w:ilvl w:val="0"/>
          <w:numId w:val="24"/>
        </w:numPr>
        <w:ind w:right="472" w:hanging="348"/>
      </w:pPr>
      <w:r>
        <w:t xml:space="preserve">Gestión, inspección y sanción </w:t>
      </w:r>
    </w:p>
    <w:p w:rsidR="00DA6119" w:rsidRDefault="00AD04D0">
      <w:pPr>
        <w:numPr>
          <w:ilvl w:val="0"/>
          <w:numId w:val="24"/>
        </w:numPr>
        <w:ind w:right="472" w:hanging="348"/>
      </w:pPr>
      <w:r>
        <w:t>Ordenación de los servicios, el establecimiento del régimen tarifario, con sujeción a la normativa general sobre precios.</w:t>
      </w:r>
      <w:r>
        <w:rPr>
          <w:rFonts w:ascii="Times New Roman" w:eastAsia="Times New Roman" w:hAnsi="Times New Roman" w:cs="Times New Roman"/>
          <w:sz w:val="24"/>
        </w:rPr>
        <w:t xml:space="preserve"> </w:t>
      </w:r>
    </w:p>
    <w:p w:rsidR="00DA6119" w:rsidRDefault="00AD04D0">
      <w:pPr>
        <w:numPr>
          <w:ilvl w:val="0"/>
          <w:numId w:val="24"/>
        </w:numPr>
        <w:ind w:right="472" w:hanging="348"/>
      </w:pPr>
      <w:r>
        <w:t>Delegaciones de c</w:t>
      </w:r>
      <w:r>
        <w:t>ompetencias CAC y CIT siempre que las mismas se presten íntegramente dentro del correspondiente término municipal</w:t>
      </w:r>
      <w:r>
        <w:rPr>
          <w:rFonts w:ascii="Times New Roman" w:eastAsia="Times New Roman" w:hAnsi="Times New Roman" w:cs="Times New Roman"/>
          <w:sz w:val="24"/>
        </w:rPr>
        <w:t xml:space="preserve"> </w:t>
      </w:r>
    </w:p>
    <w:p w:rsidR="00DA6119" w:rsidRDefault="00AD04D0">
      <w:pPr>
        <w:numPr>
          <w:ilvl w:val="0"/>
          <w:numId w:val="24"/>
        </w:numPr>
        <w:ind w:right="472" w:hanging="348"/>
      </w:pPr>
      <w:r>
        <w:t>Podrá participar en la financiación del transporte público regular de viajeras/os en los términos que se acuerden.</w:t>
      </w:r>
      <w:r>
        <w:rPr>
          <w:rFonts w:ascii="Times New Roman" w:eastAsia="Times New Roman" w:hAnsi="Times New Roman" w:cs="Times New Roman"/>
          <w:sz w:val="24"/>
        </w:rPr>
        <w:t xml:space="preserve"> </w:t>
      </w:r>
    </w:p>
    <w:p w:rsidR="00DA6119" w:rsidRDefault="00AD04D0">
      <w:pPr>
        <w:numPr>
          <w:ilvl w:val="0"/>
          <w:numId w:val="24"/>
        </w:numPr>
        <w:spacing w:after="171"/>
        <w:ind w:right="472" w:hanging="348"/>
      </w:pPr>
      <w:r>
        <w:t>Podrá integrarse en el servicio público de transporte insular integrado previo acuerdo de las administraciones promotoras con el Cabildo Insular correspondiente, en el que se establecerán las obligaciones financieras de aquéllas.</w:t>
      </w:r>
      <w:r>
        <w:rPr>
          <w:rFonts w:ascii="Times New Roman" w:eastAsia="Times New Roman" w:hAnsi="Times New Roman" w:cs="Times New Roman"/>
          <w:sz w:val="24"/>
        </w:rPr>
        <w:t xml:space="preserve"> </w:t>
      </w:r>
    </w:p>
    <w:p w:rsidR="00DA6119" w:rsidRDefault="00AD04D0">
      <w:pPr>
        <w:spacing w:after="206"/>
        <w:ind w:left="408" w:right="472" w:firstLine="708"/>
      </w:pPr>
      <w:r>
        <w:t>La cooperación del Cabild</w:t>
      </w:r>
      <w:r>
        <w:t>o de Tenerife en la prestación por éste del servicio urbano, se fundamenta en la regulación de su marco competencial, así como de las relaciones interadministrativas, respetando la autonomía municipal reconocida por nuestra Constitución y el principio de l</w:t>
      </w:r>
      <w:r>
        <w:t xml:space="preserve">ealtad institucional contemplado en el artículo 55 de la Ley 7/1985, de 7 de abril. </w:t>
      </w:r>
    </w:p>
    <w:p w:rsidR="00DA6119" w:rsidRDefault="00AD04D0">
      <w:pPr>
        <w:spacing w:after="143"/>
        <w:ind w:left="408" w:right="472" w:firstLine="708"/>
      </w:pPr>
      <w:r>
        <w:rPr>
          <w:rFonts w:ascii="Calibri" w:eastAsia="Calibri" w:hAnsi="Calibri" w:cs="Calibri"/>
          <w:noProof/>
        </w:rPr>
        <mc:AlternateContent>
          <mc:Choice Requires="wpg">
            <w:drawing>
              <wp:anchor distT="0" distB="0" distL="114300" distR="114300" simplePos="0" relativeHeight="25184563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8500" name="Group 20850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064" name="Rectangle 19064"/>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065" name="Rectangle 19065"/>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8500" style="width:12.7031pt;height:279.582pt;position:absolute;mso-position-horizontal-relative:page;mso-position-horizontal:absolute;margin-left:682.278pt;mso-position-vertical-relative:page;margin-top:532.458pt;" coordsize="1613,35506">
                <v:rect id="Rectangle 1906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065"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136 de 174 </w:t>
                        </w:r>
                      </w:p>
                    </w:txbxContent>
                  </v:textbox>
                </v:rect>
                <w10:wrap type="square"/>
              </v:group>
            </w:pict>
          </mc:Fallback>
        </mc:AlternateContent>
      </w:r>
      <w:r>
        <w:t>Los artículos, 36.1 de la Ley 7/1985, de 2 de abril y el 43.1 de esta Ley 14/1990, de 26 de julio, disponen que a los Cabildos Insulares les corresponden tanto l</w:t>
      </w:r>
      <w:r>
        <w:t xml:space="preserve">a coordinación de los servicios municipales de la Isla, para garantizar su prestación integral adecuada en la totalidad del territorio insular; como la asistencia y cooperación jurídica, económica y técnica a los municipios. </w:t>
      </w:r>
    </w:p>
    <w:p w:rsidR="00DA6119" w:rsidRDefault="00AD04D0">
      <w:pPr>
        <w:spacing w:after="81" w:line="259" w:lineRule="auto"/>
        <w:ind w:left="302" w:firstLine="0"/>
        <w:jc w:val="left"/>
      </w:pPr>
      <w:r>
        <w:rPr>
          <w:sz w:val="24"/>
        </w:rPr>
        <w:t xml:space="preserve"> </w:t>
      </w:r>
    </w:p>
    <w:p w:rsidR="00DA6119" w:rsidRDefault="00AD04D0">
      <w:pPr>
        <w:ind w:left="408" w:right="472" w:firstLine="708"/>
      </w:pPr>
      <w:r>
        <w:t>El artículo 57 de la Ley 7/1</w:t>
      </w:r>
      <w:r>
        <w:t xml:space="preserve">985, según redacción dada por la Ley 27/2013, 27 diciembre, de racionalización y sostenibilidad de la Administración, establece en su apartado primero que “la cooperación económica, técnica y Administrativa… se </w:t>
      </w:r>
    </w:p>
    <w:p w:rsidR="00DA6119" w:rsidRDefault="00AD04D0">
      <w:pPr>
        <w:spacing w:after="203"/>
        <w:ind w:left="418" w:right="472"/>
      </w:pPr>
      <w:r>
        <w:t>desarrollará con carácter voluntario, bajo l</w:t>
      </w:r>
      <w:r>
        <w:t>as formas y en los términos previstos en las leyes, pudiendo tener lugar, en todo caso, mediante los consorcios o convenios administrativos que suscriba”. Su apartado segundo añade que “la suscripción de convenios y constitución de consorcios deberá mejora</w:t>
      </w:r>
      <w:r>
        <w:t>r la eficiencia de la gestión pública, eliminar duplicidades administrativas y cumplir con la legislación de estabilidad presupuestaria y sostenibilidad financiera”. Y su apartado tercero matiza que “la constitución de un consorcio solo podrá tener lugar c</w:t>
      </w:r>
      <w:r>
        <w:t xml:space="preserve">uando la cooperación no pueda formalizarse a través de un convenio y siempre que, en términos de eficiencia económica, aquélla permita una asignación más eficiente de los recursos económicos…” </w:t>
      </w:r>
    </w:p>
    <w:p w:rsidR="00DA6119" w:rsidRDefault="00AD04D0">
      <w:pPr>
        <w:spacing w:after="151"/>
        <w:ind w:left="408" w:right="472" w:firstLine="708"/>
      </w:pPr>
      <w:r>
        <w:t>En el ámbito de la Comunidad Autónoma de Canarias, la Ley 13/2</w:t>
      </w:r>
      <w:r>
        <w:t>007, de 17 de mayo, de Ordenación del Transporte por Carretera de Canarias, establece en su exposición de motivos, que el transporte a la demanda pretende ofrecer un servicio acomodado a las necesidades de determinados grupos de usuarios, al que no llega e</w:t>
      </w:r>
      <w:r>
        <w:t>l transporte regular de viajeros de servicio público. La regulación de esta figura en la citada ley es parcial y fragmentada, sin perjuicio de existir título jurídico suficiente, si se realiza una interpretación concordada de los artículos 67.1, 68.3, y 78</w:t>
      </w:r>
      <w:r>
        <w:t xml:space="preserve"> (transporte adaptado). Asimismo, el artículo 4.2. a) establece como objetivo la especial preferencia de la intervención pública a favor de aquellos colectivos que presenten algún tipo de movilidad reducida o demanden un transporte adaptado. </w:t>
      </w:r>
    </w:p>
    <w:p w:rsidR="00DA6119" w:rsidRDefault="00AD04D0">
      <w:pPr>
        <w:spacing w:after="72" w:line="259" w:lineRule="auto"/>
        <w:ind w:left="302" w:firstLine="0"/>
        <w:jc w:val="left"/>
      </w:pPr>
      <w:r>
        <w:rPr>
          <w:sz w:val="25"/>
        </w:rPr>
        <w:t xml:space="preserve"> </w:t>
      </w:r>
    </w:p>
    <w:p w:rsidR="00DA6119" w:rsidRDefault="00AD04D0">
      <w:pPr>
        <w:spacing w:after="153"/>
        <w:ind w:left="408" w:right="472" w:firstLine="708"/>
      </w:pPr>
      <w:r>
        <w:t>En función de lo dispuesto en el artículo 77, apartado 1 de la Ley 13/2007, de 17 de mayo “Se considera transporte a la demanda los servicios de transporte regulares de determinadas categorías de pasajeros a petición de éstos, directamente o a través de en</w:t>
      </w:r>
      <w:r>
        <w:t>tidades que los representen, o de las empresas en que trabajen, excluyendo a los demás pasajeros, de acuerdo con unas frecuencias, trayectos, paradas, incluso períodos temporales de prestación, previamente pactados y determinados. El carácter regular de es</w:t>
      </w:r>
      <w:r>
        <w:t xml:space="preserve">te transporte no se verá afectado porque la organización o condiciones de prestación se adapte a las necesidades variables de los pasajeros”. </w:t>
      </w:r>
    </w:p>
    <w:p w:rsidR="00DA6119" w:rsidRDefault="00AD04D0">
      <w:pPr>
        <w:spacing w:after="90" w:line="259" w:lineRule="auto"/>
        <w:ind w:left="302" w:firstLine="0"/>
        <w:jc w:val="left"/>
      </w:pPr>
      <w:r>
        <w:rPr>
          <w:sz w:val="25"/>
        </w:rPr>
        <w:t xml:space="preserve"> </w:t>
      </w:r>
    </w:p>
    <w:p w:rsidR="00DA6119" w:rsidRDefault="00AD04D0">
      <w:pPr>
        <w:spacing w:after="151"/>
        <w:ind w:left="408" w:right="472" w:firstLine="708"/>
      </w:pPr>
      <w:r>
        <w:t>Asimismo, la citada ley en su artículo 68 apartado 3 establece que “Como excepción al régimen expuesto, quienes</w:t>
      </w:r>
      <w:r>
        <w:t xml:space="preserve"> dispongan de un título habilitante para la prestación de servicios de taxi y dentro del ámbito territorial al que se refiera podrán prestar los servicios de transporte a la demanda a que se refiere esta Sección. No obstante, la realización de esta clase d</w:t>
      </w:r>
      <w:r>
        <w:t xml:space="preserve">e servicios no puede computarse para el otorgamiento por los Ayuntamientos de nuevas licencias de taxi. Igualmente, esta clase de transporte podrá ser realizada por quienes dispongan de una autorización de transporte discrecional de viajeros”. </w:t>
      </w:r>
    </w:p>
    <w:p w:rsidR="00DA6119" w:rsidRDefault="00AD04D0">
      <w:pPr>
        <w:spacing w:after="72" w:line="259" w:lineRule="auto"/>
        <w:ind w:left="302" w:firstLine="0"/>
        <w:jc w:val="left"/>
      </w:pPr>
      <w:r>
        <w:rPr>
          <w:rFonts w:ascii="Calibri" w:eastAsia="Calibri" w:hAnsi="Calibri" w:cs="Calibri"/>
          <w:noProof/>
        </w:rPr>
        <mc:AlternateContent>
          <mc:Choice Requires="wpg">
            <w:drawing>
              <wp:anchor distT="0" distB="0" distL="114300" distR="114300" simplePos="0" relativeHeight="251846656"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8606" name="Group 20860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150" name="Rectangle 1915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w:t>
                              </w:r>
                              <w:r>
                                <w:rPr>
                                  <w:sz w:val="12"/>
                                </w:rPr>
                                <w:t xml:space="preserve">idación: 3R9S3WYP9EPA64KSQRK9RX9XM | Verificación: https://candelaria.sedelectronica.es/ </w:t>
                              </w:r>
                            </w:p>
                          </w:txbxContent>
                        </wps:txbx>
                        <wps:bodyPr horzOverflow="overflow" vert="horz" lIns="0" tIns="0" rIns="0" bIns="0" rtlCol="0">
                          <a:noAutofit/>
                        </wps:bodyPr>
                      </wps:wsp>
                      <wps:wsp>
                        <wps:cNvPr id="19151" name="Rectangle 1915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8606" style="width:12.7031pt;height:279.582pt;position:absolute;mso-position-horizontal-relative:page;mso-position-horizontal:absolute;margin-left:682.278pt;mso-position-vertical-relative:page;margin-top:532.458pt;" coordsize="1613,35506">
                <v:rect id="Rectangle 1915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15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137 de 174 </w:t>
                        </w:r>
                      </w:p>
                    </w:txbxContent>
                  </v:textbox>
                </v:rect>
                <w10:wrap type="square"/>
              </v:group>
            </w:pict>
          </mc:Fallback>
        </mc:AlternateContent>
      </w:r>
      <w:r>
        <w:rPr>
          <w:sz w:val="25"/>
        </w:rPr>
        <w:t xml:space="preserve"> </w:t>
      </w:r>
    </w:p>
    <w:p w:rsidR="00DA6119" w:rsidRDefault="00AD04D0">
      <w:pPr>
        <w:spacing w:after="124"/>
        <w:ind w:left="408" w:right="472" w:firstLine="708"/>
      </w:pPr>
      <w:r>
        <w:t>En Derecho comparado existen varios ejemplos de transporte a la dem</w:t>
      </w:r>
      <w:r>
        <w:t>anda,  como la Ley 14/2005 de Ordenación del Transporte de Personas por Carretera en Castilla-La Mancha, que establece su regulación en el Capítulo I del Título III de la misma; en la Ley 10/2015, de 24 de marzo, por la que se establece el sistema competen</w:t>
      </w:r>
      <w:r>
        <w:t>cial en el transporte urbano e interurbano de la Región de Murcia y la reciente Ley 12/2018, de 23 de noviembre, de Transportes y Movilidad Sostenible de la Comunidad Autónoma del Principado de Asturias que en su artículo 66, apartado 1 dispone que “aquell</w:t>
      </w:r>
      <w:r>
        <w:t>os transportes con bajo índice de utilización en los que sea previsible que una parte importante de sus expediciones carezcan de viajeros en la totalidad o parte de su recorrido podrán ser prestados en la modalidad de transporte a la demanda de conformidad</w:t>
      </w:r>
      <w:r>
        <w:t xml:space="preserve"> con lo previsto en el contrato siempre y cuando tal circunstancia quede debidamente acreditada y así lo informe positivamente el Consorcio de Transporte”. </w:t>
      </w:r>
    </w:p>
    <w:p w:rsidR="00DA6119" w:rsidRDefault="00AD04D0">
      <w:pPr>
        <w:spacing w:after="136" w:line="259" w:lineRule="auto"/>
        <w:ind w:left="1130" w:firstLine="0"/>
        <w:jc w:val="left"/>
      </w:pPr>
      <w:r>
        <w:t xml:space="preserve"> </w:t>
      </w:r>
    </w:p>
    <w:p w:rsidR="00DA6119" w:rsidRDefault="00AD04D0">
      <w:pPr>
        <w:spacing w:after="124"/>
        <w:ind w:left="408" w:right="472" w:firstLine="708"/>
      </w:pPr>
      <w:r>
        <w:t>El Transporte a la Demanda es un servicio público basado en una forma de gestión y organización d</w:t>
      </w:r>
      <w:r>
        <w:t>el transporte público regular de las personas viajeras de uso general por carretera mediante las nuevas tecnologías de la información, cumple una función esencialmente social, proporcionando un transporte lo más adecuado a las necesidades de las usuarias y</w:t>
      </w:r>
      <w:r>
        <w:t xml:space="preserve"> usuarios, optimizando los recursos empleados tanto de la Administración como de los operadores de transporte, ya que opera fundamentalmente en zonas, rutas, expediciones, o franjas horarias en las que no se justifica económicamente la existencia de un sis</w:t>
      </w:r>
      <w:r>
        <w:t xml:space="preserve">tema de transporte convencional. </w:t>
      </w:r>
    </w:p>
    <w:p w:rsidR="00DA6119" w:rsidRDefault="00AD04D0">
      <w:pPr>
        <w:spacing w:after="0" w:line="259" w:lineRule="auto"/>
        <w:ind w:left="1130" w:firstLine="0"/>
        <w:jc w:val="left"/>
      </w:pPr>
      <w:r>
        <w:t xml:space="preserve"> </w:t>
      </w:r>
    </w:p>
    <w:p w:rsidR="00DA6119" w:rsidRDefault="00AD04D0">
      <w:pPr>
        <w:spacing w:after="124"/>
        <w:ind w:left="408" w:right="472" w:firstLine="708"/>
      </w:pPr>
      <w:r>
        <w:t>El Transporte a la Demanda, consiste en un sistema en el que el servicio se planifica porque las personas usuarias han interactuado con la Administración y el operador de transporte para hacerle llegar sus necesidades de transporte, todo ello a través de m</w:t>
      </w:r>
      <w:r>
        <w:t xml:space="preserve">étodos telefónicos y telemáticos. </w:t>
      </w:r>
    </w:p>
    <w:p w:rsidR="00DA6119" w:rsidRDefault="00AD04D0">
      <w:pPr>
        <w:spacing w:after="136" w:line="259" w:lineRule="auto"/>
        <w:ind w:left="1130" w:firstLine="0"/>
        <w:jc w:val="left"/>
      </w:pPr>
      <w:r>
        <w:t xml:space="preserve"> </w:t>
      </w:r>
    </w:p>
    <w:p w:rsidR="00DA6119" w:rsidRDefault="00AD04D0">
      <w:pPr>
        <w:spacing w:after="150"/>
        <w:ind w:left="408" w:right="472" w:firstLine="708"/>
      </w:pPr>
      <w:r>
        <w:t>En síntesis, con el Transporte a la Demanda se pretende que los vehículos que prestan los servicios públicos de transporte regular de viajeras y viajeros de uso general por carretera lleguen a las zonas más alejadas y p</w:t>
      </w:r>
      <w:r>
        <w:t xml:space="preserve">eor comunicadas cuando sus habitantes realmente lo necesiten. </w:t>
      </w:r>
    </w:p>
    <w:p w:rsidR="00DA6119" w:rsidRDefault="00AD04D0">
      <w:pPr>
        <w:spacing w:after="115" w:line="259" w:lineRule="auto"/>
        <w:ind w:left="1130" w:firstLine="0"/>
        <w:jc w:val="left"/>
      </w:pPr>
      <w:r>
        <w:rPr>
          <w:sz w:val="25"/>
        </w:rPr>
        <w:t xml:space="preserve"> </w:t>
      </w:r>
    </w:p>
    <w:p w:rsidR="00DA6119" w:rsidRDefault="00AD04D0">
      <w:pPr>
        <w:spacing w:after="124"/>
        <w:ind w:left="408" w:right="472" w:firstLine="708"/>
      </w:pPr>
      <w:r>
        <w:t xml:space="preserve">Además, el apartado 2 de la citada Ley 12/2018, de 23 de noviembre, establece que el Transporte a la demanda es “aquel cuya realización total o parcial se hace depender de una previa demanda </w:t>
      </w:r>
      <w:r>
        <w:t>manifestada expresamente por sus potenciales usuarios, de tal forma que, de no existir ninguna solicitud de desplazamiento para alguna de sus expediciones, ésta no se prestará en absoluto, y de existir únicamente demandas desde una parte de las localidades</w:t>
      </w:r>
      <w:r>
        <w:t xml:space="preserve"> incluidas en sus tráficos, la expedición considerada no discurrirá por el resto de localidades en las que no se hubiera registrado ninguna demanda”. </w:t>
      </w:r>
    </w:p>
    <w:p w:rsidR="00DA6119" w:rsidRDefault="00AD04D0">
      <w:pPr>
        <w:spacing w:after="139" w:line="259" w:lineRule="auto"/>
        <w:ind w:left="1130" w:firstLine="0"/>
        <w:jc w:val="left"/>
      </w:pPr>
      <w:r>
        <w:t xml:space="preserve"> </w:t>
      </w:r>
    </w:p>
    <w:p w:rsidR="00DA6119" w:rsidRDefault="00AD04D0">
      <w:pPr>
        <w:spacing w:after="151"/>
        <w:ind w:left="408" w:right="472" w:firstLine="708"/>
      </w:pPr>
      <w:r>
        <w:rPr>
          <w:rFonts w:ascii="Calibri" w:eastAsia="Calibri" w:hAnsi="Calibri" w:cs="Calibri"/>
          <w:noProof/>
        </w:rPr>
        <mc:AlternateContent>
          <mc:Choice Requires="wpg">
            <w:drawing>
              <wp:anchor distT="0" distB="0" distL="114300" distR="114300" simplePos="0" relativeHeight="251847680"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8911" name="Group 20891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233" name="Rectangle 19233"/>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234" name="Rectangle 19234"/>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8911" style="width:12.7031pt;height:279.582pt;position:absolute;mso-position-horizontal-relative:page;mso-position-horizontal:absolute;margin-left:682.278pt;mso-position-vertical-relative:page;margin-top:532.458pt;" coordsize="1613,35506">
                <v:rect id="Rectangle 1923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23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138 de 174 </w:t>
                        </w:r>
                      </w:p>
                    </w:txbxContent>
                  </v:textbox>
                </v:rect>
                <w10:wrap type="square"/>
              </v:group>
            </w:pict>
          </mc:Fallback>
        </mc:AlternateContent>
      </w:r>
      <w:r>
        <w:t xml:space="preserve">Ello implica que los vehículos del Transporte a la Demanda no efectúan servicios o recorridos innecesarios, de modo que, si una expedición no tiene reservas, el </w:t>
      </w:r>
      <w:r>
        <w:t>servicio no se realiza, evitando que un vehículo recorra vacío las localidades implicadas y, por otra parte, si hay reservas, pero éstas no afectan a todas las localidades del servicio, el vehículo solo efectúa el recorrido necesario para servir a dichas l</w:t>
      </w:r>
      <w:r>
        <w:t>ocalidades. Ello convierte al Transporte a la Demanda en un transporte verde debido a la gran cantidad de combustible que se ahorra y a la gran cantidad de toneladas de CO</w:t>
      </w:r>
      <w:r>
        <w:rPr>
          <w:sz w:val="18"/>
        </w:rPr>
        <w:t>2</w:t>
      </w:r>
      <w:r>
        <w:t xml:space="preserve"> que se evita emitir a la atmósfera. </w:t>
      </w:r>
    </w:p>
    <w:p w:rsidR="00DA6119" w:rsidRDefault="00AD04D0">
      <w:pPr>
        <w:spacing w:after="72" w:line="259" w:lineRule="auto"/>
        <w:ind w:left="302" w:firstLine="0"/>
        <w:jc w:val="left"/>
      </w:pPr>
      <w:r>
        <w:rPr>
          <w:sz w:val="25"/>
        </w:rPr>
        <w:t xml:space="preserve"> </w:t>
      </w:r>
    </w:p>
    <w:p w:rsidR="00DA6119" w:rsidRDefault="00AD04D0">
      <w:pPr>
        <w:spacing w:after="151"/>
        <w:ind w:left="408" w:right="472" w:firstLine="708"/>
      </w:pPr>
      <w:r>
        <w:t>Por otra parte, la Ley 51/2003, de 2 de dici</w:t>
      </w:r>
      <w:r>
        <w:t>embre, sobre igualdad de oportunidades, no discriminación y accesibilidad universal de las personas con discapacidad, estableció el marco de referencia para ir progresivamente avanzando en la adopción e implantación de las medidas para garantizar y hacer e</w:t>
      </w:r>
      <w:r>
        <w:t>fectivo el derecho a la igualdad de oportunidades de las personas con discapacidad conforme a los artículos 9.2, 10, 14 y 49 de la Constitución. No obstante, dicha ley ha sido derogada y sustituida por el Real Decreto 1/2013, de 29 de noviembre, por el que</w:t>
      </w:r>
      <w:r>
        <w:t xml:space="preserve"> se aprueba el Texto Refundido de la Ley General de derechos de las personas con discapacidad y de su inclusión social, que en su artículo 7 apartado 3 dispone, entre otros aspectos, que las administraciones públicas protegerán de forma especialmente inten</w:t>
      </w:r>
      <w:r>
        <w:t xml:space="preserve">sa los derechos de las personas con discapacidad en materia de movilidad. </w:t>
      </w:r>
    </w:p>
    <w:p w:rsidR="00DA6119" w:rsidRDefault="00AD04D0">
      <w:pPr>
        <w:spacing w:after="72" w:line="259" w:lineRule="auto"/>
        <w:ind w:left="302" w:firstLine="0"/>
        <w:jc w:val="left"/>
      </w:pPr>
      <w:r>
        <w:rPr>
          <w:sz w:val="25"/>
        </w:rPr>
        <w:t xml:space="preserve"> </w:t>
      </w:r>
    </w:p>
    <w:p w:rsidR="00DA6119" w:rsidRDefault="00AD04D0">
      <w:pPr>
        <w:spacing w:after="127"/>
        <w:ind w:left="408" w:right="472" w:firstLine="708"/>
      </w:pPr>
      <w:r>
        <w:t>Finalmente, el Real Decreto 1544/2007, de 23 de noviembre, regula las condiciones básicas de accesibilidad y no discriminación para el acceso y utilización de los modos de transpo</w:t>
      </w:r>
      <w:r>
        <w:t xml:space="preserve">rte para personas con discapacidad. </w:t>
      </w:r>
    </w:p>
    <w:p w:rsidR="00DA6119" w:rsidRDefault="00AD04D0">
      <w:pPr>
        <w:spacing w:after="136" w:line="259" w:lineRule="auto"/>
        <w:ind w:left="1130" w:firstLine="0"/>
        <w:jc w:val="left"/>
      </w:pPr>
      <w:r>
        <w:t xml:space="preserve"> </w:t>
      </w:r>
    </w:p>
    <w:p w:rsidR="00DA6119" w:rsidRDefault="00AD04D0">
      <w:pPr>
        <w:spacing w:after="145" w:line="276" w:lineRule="auto"/>
        <w:ind w:left="1140" w:right="97"/>
        <w:jc w:val="left"/>
      </w:pPr>
      <w:r>
        <w:t>En cuanto al instrumento jurídico a utilizar para la articulación de la presente colaboración interadministrativa, se acude a la figura del Convenio según lo definido y estipulado en los artículos 47 a 53 de la Ley 40</w:t>
      </w:r>
      <w:r>
        <w:t xml:space="preserve">/2015, de 1 de octubre, de Régimen Jurídico del Sector Público. </w:t>
      </w:r>
    </w:p>
    <w:p w:rsidR="00DA6119" w:rsidRDefault="00AD04D0">
      <w:pPr>
        <w:spacing w:after="72" w:line="259" w:lineRule="auto"/>
        <w:ind w:left="302" w:firstLine="0"/>
        <w:jc w:val="left"/>
      </w:pPr>
      <w:r>
        <w:rPr>
          <w:sz w:val="25"/>
        </w:rPr>
        <w:t xml:space="preserve"> </w:t>
      </w:r>
    </w:p>
    <w:p w:rsidR="00DA6119" w:rsidRDefault="00AD04D0">
      <w:pPr>
        <w:spacing w:after="125"/>
        <w:ind w:left="408" w:right="472" w:firstLine="708"/>
      </w:pPr>
      <w:r>
        <w:t xml:space="preserve">En virtud de lo expuesto y, habida cuenta del interés mutuo de ambas entidades de celebrar el oportuno convenio de colaboración y financiación considerando el ejercicio de las competencias </w:t>
      </w:r>
      <w:r>
        <w:t>que en materia de transporte atribuidas a las mismas por la Ley 13/2007, de 17 de mayo, de Ordenación del Transporte por Carretera de Canarias, sus representantes proceden ahora a la formalización del referido Convenio, conforme al texto aprobado por órgan</w:t>
      </w:r>
      <w:r>
        <w:t xml:space="preserve">os competentes de ambas entidades que, </w:t>
      </w:r>
    </w:p>
    <w:p w:rsidR="00DA6119" w:rsidRDefault="00AD04D0">
      <w:pPr>
        <w:spacing w:after="187" w:line="259" w:lineRule="auto"/>
        <w:ind w:left="1130" w:firstLine="0"/>
        <w:jc w:val="left"/>
      </w:pPr>
      <w:r>
        <w:t xml:space="preserve"> </w:t>
      </w:r>
    </w:p>
    <w:p w:rsidR="00DA6119" w:rsidRDefault="00AD04D0">
      <w:pPr>
        <w:pStyle w:val="Ttulo2"/>
        <w:shd w:val="clear" w:color="auto" w:fill="auto"/>
        <w:ind w:left="55" w:right="114"/>
        <w:jc w:val="center"/>
      </w:pPr>
      <w:r>
        <w:rPr>
          <w:i/>
          <w:u w:val="single" w:color="000000"/>
          <w:shd w:val="clear" w:color="auto" w:fill="auto"/>
        </w:rPr>
        <w:t>ESTIPULAN</w:t>
      </w:r>
      <w:r>
        <w:rPr>
          <w:sz w:val="28"/>
          <w:shd w:val="clear" w:color="auto" w:fill="auto"/>
        </w:rPr>
        <w:t xml:space="preserve"> </w:t>
      </w:r>
    </w:p>
    <w:p w:rsidR="00DA6119" w:rsidRDefault="00AD04D0">
      <w:pPr>
        <w:spacing w:after="132" w:line="259" w:lineRule="auto"/>
        <w:ind w:left="302" w:firstLine="0"/>
        <w:jc w:val="left"/>
      </w:pPr>
      <w:r>
        <w:rPr>
          <w:b/>
          <w:sz w:val="20"/>
        </w:rPr>
        <w:t xml:space="preserve"> </w:t>
      </w:r>
    </w:p>
    <w:p w:rsidR="00DA6119" w:rsidRDefault="00AD04D0">
      <w:pPr>
        <w:spacing w:after="88" w:line="259" w:lineRule="auto"/>
        <w:ind w:left="302" w:firstLine="0"/>
        <w:jc w:val="left"/>
      </w:pPr>
      <w:r>
        <w:rPr>
          <w:b/>
          <w:sz w:val="23"/>
        </w:rPr>
        <w:t xml:space="preserve"> </w:t>
      </w:r>
    </w:p>
    <w:p w:rsidR="00DA6119" w:rsidRDefault="00AD04D0">
      <w:pPr>
        <w:spacing w:after="194"/>
        <w:ind w:left="418" w:right="472"/>
      </w:pPr>
      <w:r>
        <w:rPr>
          <w:rFonts w:ascii="Calibri" w:eastAsia="Calibri" w:hAnsi="Calibri" w:cs="Calibri"/>
          <w:noProof/>
        </w:rPr>
        <mc:AlternateContent>
          <mc:Choice Requires="wpg">
            <w:drawing>
              <wp:anchor distT="0" distB="0" distL="114300" distR="114300" simplePos="0" relativeHeight="251848704"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7090" name="Group 20709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340" name="Rectangle 1934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341" name="Rectangle 1934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139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7090" style="width:12.7031pt;height:279.582pt;position:absolute;mso-position-horizontal-relative:page;mso-position-horizontal:absolute;margin-left:682.278pt;mso-position-vertical-relative:page;margin-top:532.458pt;" coordsize="1613,35506">
                <v:rect id="Rectangle 1934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34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139 de 174 </w:t>
                        </w:r>
                      </w:p>
                    </w:txbxContent>
                  </v:textbox>
                </v:rect>
                <w10:wrap type="square"/>
              </v:group>
            </w:pict>
          </mc:Fallback>
        </mc:AlternateContent>
      </w:r>
      <w:r>
        <w:rPr>
          <w:b/>
          <w:u w:val="single" w:color="000000"/>
        </w:rPr>
        <w:t>PRIMERA.-</w:t>
      </w:r>
      <w:r>
        <w:rPr>
          <w:b/>
        </w:rPr>
        <w:t xml:space="preserve"> </w:t>
      </w:r>
      <w:r>
        <w:t>El Cabildo Insular de Tenerife y el Ayuntamiento de Candelaria acuerdan colaborar en la financiación del servicio de transporte urbano y a la demanda con vehículos accesibles en el término municipal de Candelaria, conectando el centro administrat</w:t>
      </w:r>
      <w:r>
        <w:t>ivo del municipio con las zonas de Barranco Hondo, Igueste de Candelaria, Araya, Las Cuevecitas, Malpaís y Playa La Viuda, estableciendo la adecuada coordinación entre las redes urbanas e interurbanas, tanto en los títulos de transporte, tarifas, transbord</w:t>
      </w:r>
      <w:r>
        <w:t xml:space="preserve">os, y frecuencias de los servicios.  </w:t>
      </w:r>
    </w:p>
    <w:p w:rsidR="00DA6119" w:rsidRDefault="00AD04D0">
      <w:pPr>
        <w:spacing w:after="203"/>
        <w:ind w:left="418" w:right="472"/>
      </w:pPr>
      <w:r>
        <w:t xml:space="preserve">Este servicio funcionará como líneas regulares con recorridos, paradas y horarios previamente establecidos, así como acceso individualizado de personas viajeras y pago de billetes por persona transportada, así como un </w:t>
      </w:r>
      <w:r>
        <w:t xml:space="preserve">transporte singularidad para las personas con movilidad reducida y autorizadas por la corporación, según demanda del mismo. </w:t>
      </w:r>
    </w:p>
    <w:p w:rsidR="00DA6119" w:rsidRDefault="00AD04D0">
      <w:pPr>
        <w:spacing w:after="198"/>
        <w:ind w:left="418" w:right="472"/>
      </w:pPr>
      <w:r>
        <w:t>Los horarios y frecuencias se irán adecuando atendiendo a la demanda estable como a la demanda ocasional que pueda surgir por motiv</w:t>
      </w:r>
      <w:r>
        <w:t xml:space="preserve">o de fiestas, celebraciones y otros. </w:t>
      </w:r>
    </w:p>
    <w:p w:rsidR="00DA6119" w:rsidRDefault="00AD04D0">
      <w:pPr>
        <w:spacing w:after="225"/>
        <w:ind w:left="418" w:right="472"/>
      </w:pPr>
      <w:r>
        <w:t xml:space="preserve">El Ayuntamiento de Candelaria regulará la estructura y condiciones del servicio urbano y establecerá las condiciones de prestación del servicio y sus modificaciones bajo el principio de coordinación con la red insular </w:t>
      </w:r>
      <w:r>
        <w:t xml:space="preserve">de transporte público. </w:t>
      </w:r>
    </w:p>
    <w:p w:rsidR="00DA6119" w:rsidRDefault="00AD04D0">
      <w:pPr>
        <w:spacing w:after="0" w:line="259" w:lineRule="auto"/>
        <w:ind w:left="302" w:firstLine="0"/>
        <w:jc w:val="left"/>
      </w:pPr>
      <w:r>
        <w:rPr>
          <w:sz w:val="33"/>
        </w:rPr>
        <w:t xml:space="preserve"> </w:t>
      </w:r>
    </w:p>
    <w:p w:rsidR="00DA6119" w:rsidRDefault="00AD04D0">
      <w:pPr>
        <w:spacing w:after="206"/>
        <w:ind w:left="418" w:right="472"/>
      </w:pPr>
      <w:r>
        <w:rPr>
          <w:b/>
          <w:u w:val="single" w:color="000000"/>
        </w:rPr>
        <w:t>SEGUNDA.-</w:t>
      </w:r>
      <w:r>
        <w:rPr>
          <w:b/>
        </w:rPr>
        <w:t xml:space="preserve"> </w:t>
      </w:r>
      <w:r>
        <w:t>Los billetes y títulos de pago utilizables por los operadores del servicio urbano del municipio de Candelaria son inicialmente los utilizados en las líneas de guagua y tranvía (Título Monedero, Abono Joven, Estudiante Un</w:t>
      </w:r>
      <w:r>
        <w:t>iversitaria/o, Bono Residente Canaria/o, Tarjeta Infantil, Abono Senior, Abono Mensual Personas con Discapacidad, además de los títulos turísticos y títulos especiales y cualesquiera otros que formen parte de la red interurbana). No obstante, el Ayuntamien</w:t>
      </w:r>
      <w:r>
        <w:t xml:space="preserve">to de Candelaria podrá incluir, con cargo a sus recursos, el sistema de bonos que estime pertinentes en similitud a los ya establecidos en la red insular de transporte de viajeras/os de Tenerife. </w:t>
      </w:r>
    </w:p>
    <w:p w:rsidR="00DA6119" w:rsidRDefault="00AD04D0">
      <w:pPr>
        <w:spacing w:after="208"/>
        <w:ind w:left="418" w:right="472"/>
      </w:pPr>
      <w:r>
        <w:t>El abono del viaje por parte de las personas usuarias se realizará siempre utilizando como medio de pago una tarjeta TEN+ válida y con saldo suficiente, en caso de títulos monederos, o recargada y en vigor, en caso de títulos temporales. Las/os transportis</w:t>
      </w:r>
      <w:r>
        <w:t xml:space="preserve">tas no realizarán ningún tipo de recaudación en efectivo. </w:t>
      </w:r>
    </w:p>
    <w:p w:rsidR="00DA6119" w:rsidRDefault="00AD04D0">
      <w:pPr>
        <w:spacing w:after="206"/>
        <w:ind w:left="418" w:right="472"/>
      </w:pPr>
      <w:r>
        <w:t>El equilibrio económico para las/os transportistas se logrará mediante un sistema de compensación dual constituido por una parte abonada por el Cabildo Insular de Tenerife, en función de los viajes</w:t>
      </w:r>
      <w:r>
        <w:t xml:space="preserve"> realizados a través de una Tarifa de Compensación y otra que establecerán y abonarán los respectivos Ayuntamientos en base a sus estimaciones sobre costes de explotación y costes de oportunidad de las/os transportistas en sus respectivos municipios. </w:t>
      </w:r>
      <w:r>
        <w:rPr>
          <w:b/>
        </w:rPr>
        <w:t>Así m</w:t>
      </w:r>
      <w:r>
        <w:rPr>
          <w:b/>
        </w:rPr>
        <w:t>ismo se realizará una aportación por parte del Cabildo, de manera anual, a fin de atender los déficits operativos del servicio</w:t>
      </w:r>
      <w:r>
        <w:t xml:space="preserve">. </w:t>
      </w:r>
    </w:p>
    <w:p w:rsidR="00DA6119" w:rsidRDefault="00AD04D0">
      <w:pPr>
        <w:spacing w:after="162"/>
        <w:ind w:left="418" w:right="472"/>
      </w:pPr>
      <w:r>
        <w:t>Los periodos máximos para realizar trasbordos entre taxi-guagua serán establecidos por el Consejo de Gobierno Insular, inicialm</w:t>
      </w:r>
      <w:r>
        <w:t xml:space="preserve">ente se fijan en 90 minutos. El coste de los transbordos será sufragado por el Cabildo Insular de Tenerife. </w:t>
      </w:r>
    </w:p>
    <w:p w:rsidR="00DA6119" w:rsidRDefault="00AD04D0">
      <w:pPr>
        <w:spacing w:after="203"/>
        <w:ind w:left="418" w:right="472"/>
      </w:pPr>
      <w:r>
        <w:rPr>
          <w:b/>
          <w:u w:val="single" w:color="000000"/>
        </w:rPr>
        <w:t>TERCERA</w:t>
      </w:r>
      <w:r>
        <w:rPr>
          <w:b/>
        </w:rPr>
        <w:t xml:space="preserve">. - </w:t>
      </w:r>
      <w:r>
        <w:t xml:space="preserve">La Tarifa de Compensación inicial será de 1,45 euros por pasajera/o, independientemente del título multimodal o social utilizado. Dicha </w:t>
      </w:r>
      <w:r>
        <w:t xml:space="preserve">cantidad será abonada por TITSA a los diferentes transportistas operadores del servicio, taxis y Transportes La Esperanza.  </w:t>
      </w:r>
    </w:p>
    <w:p w:rsidR="00DA6119" w:rsidRDefault="00AD04D0">
      <w:pPr>
        <w:spacing w:after="196"/>
        <w:ind w:left="418" w:right="472"/>
      </w:pPr>
      <w:r>
        <w:t>El operador TITSA realizará la instalación, el mantenimiento y la lectura de las canceladoras que deben instalarse en los taxis y g</w:t>
      </w:r>
      <w:r>
        <w:t xml:space="preserve">uaguas integrados en el servicio, emitiendo liquidación mensual de personas usuarias transportadas y tipo de tarjeta utilizada. </w:t>
      </w:r>
    </w:p>
    <w:p w:rsidR="00DA6119" w:rsidRDefault="00AD04D0">
      <w:pPr>
        <w:spacing w:after="194"/>
        <w:ind w:left="418" w:right="472"/>
      </w:pPr>
      <w:r>
        <w:rPr>
          <w:rFonts w:ascii="Calibri" w:eastAsia="Calibri" w:hAnsi="Calibri" w:cs="Calibri"/>
          <w:noProof/>
        </w:rPr>
        <mc:AlternateContent>
          <mc:Choice Requires="wpg">
            <w:drawing>
              <wp:anchor distT="0" distB="0" distL="114300" distR="114300" simplePos="0" relativeHeight="251849728"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7372" name="Group 20737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445" name="Rectangle 19445"/>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446" name="Rectangle 19446"/>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Documento firmado electr</w:t>
                              </w:r>
                              <w:r>
                                <w:rPr>
                                  <w:sz w:val="12"/>
                                </w:rPr>
                                <w:t xml:space="preserve">ónicamente desde la plataforma esPublico Gestiona | Página 140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7372" style="width:12.7031pt;height:279.582pt;position:absolute;mso-position-horizontal-relative:page;mso-position-horizontal:absolute;margin-left:682.278pt;mso-position-vertical-relative:page;margin-top:532.458pt;" coordsize="1613,35506">
                <v:rect id="Rectangle 1944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44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140 de 174 </w:t>
                        </w:r>
                      </w:p>
                    </w:txbxContent>
                  </v:textbox>
                </v:rect>
                <w10:wrap type="square"/>
              </v:group>
            </w:pict>
          </mc:Fallback>
        </mc:AlternateContent>
      </w:r>
      <w:r>
        <w:t>TITSA deberá remitir copia de las liquidaciones mensuales al Ayuntamiento de Candelaria. Dichas liquidaciones permitirán tener un conocimiento analítico del nivel de uso del servicio, b</w:t>
      </w:r>
      <w:r>
        <w:t xml:space="preserve">onificaciones aplicadas y los colectivos afectados. </w:t>
      </w:r>
    </w:p>
    <w:p w:rsidR="00DA6119" w:rsidRDefault="00AD04D0">
      <w:pPr>
        <w:spacing w:after="193"/>
        <w:ind w:left="418" w:right="472"/>
      </w:pPr>
      <w:r>
        <w:rPr>
          <w:b/>
          <w:u w:val="single" w:color="000000"/>
        </w:rPr>
        <w:t>CUARTA.-</w:t>
      </w:r>
      <w:r>
        <w:rPr>
          <w:b/>
        </w:rPr>
        <w:t xml:space="preserve"> </w:t>
      </w:r>
      <w:r>
        <w:t xml:space="preserve">Se faculta al Sr. Director Insular de Movilidad a las actualizaciones que en su caso procedan de los costes del presente Convenio. </w:t>
      </w:r>
    </w:p>
    <w:p w:rsidR="00DA6119" w:rsidRDefault="00AD04D0">
      <w:pPr>
        <w:spacing w:after="191" w:line="276" w:lineRule="auto"/>
        <w:ind w:left="418" w:right="97"/>
        <w:jc w:val="left"/>
      </w:pPr>
      <w:r>
        <w:rPr>
          <w:b/>
          <w:u w:val="single" w:color="000000"/>
        </w:rPr>
        <w:t>QUINTA.</w:t>
      </w:r>
      <w:r>
        <w:t xml:space="preserve">- </w:t>
      </w:r>
      <w:r>
        <w:t xml:space="preserve">Se permitirá y facilitará la coordinación y transbordo de las líneas urbanas municipales con la futura implementación de la solución de transporte a la demanda </w:t>
      </w:r>
      <w:r>
        <w:rPr>
          <w:b/>
        </w:rPr>
        <w:t>TUWAWA</w:t>
      </w:r>
      <w:r>
        <w:t xml:space="preserve">. </w:t>
      </w:r>
    </w:p>
    <w:p w:rsidR="00DA6119" w:rsidRDefault="00AD04D0">
      <w:pPr>
        <w:spacing w:after="225"/>
        <w:ind w:left="418" w:right="472"/>
      </w:pPr>
      <w:r>
        <w:rPr>
          <w:b/>
          <w:u w:val="single" w:color="000000"/>
        </w:rPr>
        <w:t>SEXTA.</w:t>
      </w:r>
      <w:r>
        <w:t xml:space="preserve">- </w:t>
      </w:r>
      <w:r>
        <w:t xml:space="preserve">Tras estudio detallado del mapa de transporte de la zona, se decide suprimir la línea 127 de servicio prestado por TITSA al comprobarse que los núcleos servidos por dicha línea ya están debidamente atendidos por las líneas urbanas existentes. </w:t>
      </w:r>
    </w:p>
    <w:p w:rsidR="00DA6119" w:rsidRDefault="00AD04D0">
      <w:pPr>
        <w:spacing w:after="0" w:line="259" w:lineRule="auto"/>
        <w:ind w:left="302" w:firstLine="0"/>
        <w:jc w:val="left"/>
      </w:pPr>
      <w:r>
        <w:rPr>
          <w:sz w:val="33"/>
        </w:rPr>
        <w:t xml:space="preserve"> </w:t>
      </w:r>
    </w:p>
    <w:p w:rsidR="00DA6119" w:rsidRDefault="00AD04D0">
      <w:pPr>
        <w:spacing w:after="124"/>
        <w:ind w:left="418" w:right="472"/>
      </w:pPr>
      <w:r>
        <w:rPr>
          <w:b/>
          <w:u w:val="single" w:color="000000"/>
        </w:rPr>
        <w:t>SÉPTIMA.</w:t>
      </w:r>
      <w:r>
        <w:rPr>
          <w:b/>
        </w:rPr>
        <w:t xml:space="preserve"> -</w:t>
      </w:r>
      <w:r>
        <w:rPr>
          <w:b/>
        </w:rPr>
        <w:t xml:space="preserve"> </w:t>
      </w:r>
      <w:r>
        <w:t xml:space="preserve">El Cabildo Insular de Tenerife y el Ayuntamiento de Candelaria establecerán las medidas de control y seguimiento del servicio que estimen convenientes, tanto mediante la utilización de los sistemas de monética como la realización de encuestas y el empleo </w:t>
      </w:r>
      <w:r>
        <w:t xml:space="preserve">de los servicios de Inspección de Transporte, Guardia Civil y Policía Local. </w:t>
      </w:r>
    </w:p>
    <w:p w:rsidR="00DA6119" w:rsidRDefault="00AD04D0">
      <w:pPr>
        <w:spacing w:after="136" w:line="259" w:lineRule="auto"/>
        <w:ind w:left="422" w:firstLine="0"/>
        <w:jc w:val="left"/>
      </w:pPr>
      <w:r>
        <w:t xml:space="preserve"> </w:t>
      </w:r>
    </w:p>
    <w:p w:rsidR="00DA6119" w:rsidRDefault="00AD04D0">
      <w:pPr>
        <w:spacing w:after="127"/>
        <w:ind w:left="418" w:right="472"/>
      </w:pPr>
      <w:r>
        <w:t xml:space="preserve">Los operadores del servicio y el Ayuntamiento de Candelaria deberán facilitar cuantos datos se precisen para un adecuado análisis de la explotación del servicio. </w:t>
      </w:r>
    </w:p>
    <w:p w:rsidR="00DA6119" w:rsidRDefault="00AD04D0">
      <w:pPr>
        <w:spacing w:after="0" w:line="259" w:lineRule="auto"/>
        <w:ind w:left="422" w:firstLine="0"/>
        <w:jc w:val="left"/>
      </w:pPr>
      <w:r>
        <w:t xml:space="preserve"> </w:t>
      </w:r>
    </w:p>
    <w:p w:rsidR="00DA6119" w:rsidRDefault="00AD04D0">
      <w:pPr>
        <w:spacing w:after="71"/>
        <w:ind w:left="418" w:right="472"/>
      </w:pPr>
      <w:r>
        <w:rPr>
          <w:b/>
          <w:u w:val="single" w:color="000000"/>
        </w:rPr>
        <w:t>OCTAVA.</w:t>
      </w:r>
      <w:r>
        <w:rPr>
          <w:b/>
        </w:rPr>
        <w:t xml:space="preserve"> - </w:t>
      </w:r>
      <w:r>
        <w:t>E</w:t>
      </w:r>
      <w:r>
        <w:t xml:space="preserve">l Ayuntamiento de Candelaria asume las siguientes obligaciones: </w:t>
      </w:r>
    </w:p>
    <w:p w:rsidR="00DA6119" w:rsidRDefault="00AD04D0">
      <w:pPr>
        <w:spacing w:after="122" w:line="259" w:lineRule="auto"/>
        <w:ind w:left="302" w:firstLine="0"/>
        <w:jc w:val="left"/>
      </w:pPr>
      <w:r>
        <w:rPr>
          <w:sz w:val="20"/>
        </w:rPr>
        <w:t xml:space="preserve"> </w:t>
      </w:r>
    </w:p>
    <w:p w:rsidR="00DA6119" w:rsidRDefault="00AD04D0">
      <w:pPr>
        <w:numPr>
          <w:ilvl w:val="0"/>
          <w:numId w:val="25"/>
        </w:numPr>
        <w:ind w:right="472" w:hanging="360"/>
      </w:pPr>
      <w:r>
        <w:t>Implementar un número de teléfono, al objeto de que se pueda contratar los servicios de transporte a la demanda.</w:t>
      </w:r>
      <w:r>
        <w:rPr>
          <w:rFonts w:ascii="Times New Roman" w:eastAsia="Times New Roman" w:hAnsi="Times New Roman" w:cs="Times New Roman"/>
          <w:sz w:val="24"/>
        </w:rPr>
        <w:t xml:space="preserve"> </w:t>
      </w:r>
    </w:p>
    <w:p w:rsidR="00DA6119" w:rsidRDefault="00AD04D0">
      <w:pPr>
        <w:numPr>
          <w:ilvl w:val="0"/>
          <w:numId w:val="25"/>
        </w:numPr>
        <w:ind w:right="472" w:hanging="360"/>
      </w:pPr>
      <w:r>
        <w:t>Acondicionar las paradas del servicio de referencia, especialmente en lo qu</w:t>
      </w:r>
      <w:r>
        <w:t>e se refiere a la accesibilidad de los PMR. Asimismo, instalará marquesinas en las citadas paradas, realizando su explotación comercial, en su caso.</w:t>
      </w:r>
      <w:r>
        <w:rPr>
          <w:rFonts w:ascii="Times New Roman" w:eastAsia="Times New Roman" w:hAnsi="Times New Roman" w:cs="Times New Roman"/>
          <w:sz w:val="24"/>
        </w:rPr>
        <w:t xml:space="preserve"> </w:t>
      </w:r>
    </w:p>
    <w:p w:rsidR="00DA6119" w:rsidRDefault="00AD04D0">
      <w:pPr>
        <w:numPr>
          <w:ilvl w:val="0"/>
          <w:numId w:val="25"/>
        </w:numPr>
        <w:ind w:right="472" w:hanging="360"/>
      </w:pPr>
      <w:r>
        <w:t xml:space="preserve">Establecer las políticas de priorización del transporte público en el municipio, mediante la implantación </w:t>
      </w:r>
      <w:r>
        <w:t>de carriles segregados, preferencia en la señalización viaria y semafórica a favor del transporte público, así como una política de zona azul y aparcamientos disuasorios que favorezcan un uso racional del vehículo privado, que en cada caso procedan.</w:t>
      </w:r>
      <w:r>
        <w:rPr>
          <w:rFonts w:ascii="Times New Roman" w:eastAsia="Times New Roman" w:hAnsi="Times New Roman" w:cs="Times New Roman"/>
          <w:sz w:val="24"/>
        </w:rPr>
        <w:t xml:space="preserve"> </w:t>
      </w:r>
    </w:p>
    <w:p w:rsidR="00DA6119" w:rsidRDefault="00AD04D0">
      <w:pPr>
        <w:numPr>
          <w:ilvl w:val="0"/>
          <w:numId w:val="25"/>
        </w:numPr>
        <w:ind w:right="472" w:hanging="360"/>
      </w:pPr>
      <w:r>
        <w:t>Impul</w:t>
      </w:r>
      <w:r>
        <w:t>sar una campaña informativa del servicio, así como establecer la señalética en las paradas, indicando los puntos de correspondencia con las guaguas interurbanas y horarios del servicio.</w:t>
      </w:r>
      <w:r>
        <w:rPr>
          <w:rFonts w:ascii="Times New Roman" w:eastAsia="Times New Roman" w:hAnsi="Times New Roman" w:cs="Times New Roman"/>
          <w:sz w:val="24"/>
        </w:rPr>
        <w:t xml:space="preserve"> </w:t>
      </w:r>
    </w:p>
    <w:p w:rsidR="00DA6119" w:rsidRDefault="00AD04D0">
      <w:pPr>
        <w:numPr>
          <w:ilvl w:val="0"/>
          <w:numId w:val="25"/>
        </w:numPr>
        <w:ind w:right="472" w:hanging="360"/>
      </w:pPr>
      <w:r>
        <w:t xml:space="preserve">Implementar un logotipo del servicio que deberá estar incorporado en </w:t>
      </w:r>
      <w:r>
        <w:t>los vehículos de las y los taxistas adheridas/os. Se deberá destacar en el mismo “la colaboración del Cabildo Insular de Tenerife”.</w:t>
      </w:r>
      <w:r>
        <w:rPr>
          <w:rFonts w:ascii="Times New Roman" w:eastAsia="Times New Roman" w:hAnsi="Times New Roman" w:cs="Times New Roman"/>
          <w:sz w:val="24"/>
        </w:rPr>
        <w:t xml:space="preserve"> </w:t>
      </w:r>
    </w:p>
    <w:p w:rsidR="00DA6119" w:rsidRDefault="00AD04D0">
      <w:pPr>
        <w:spacing w:after="36" w:line="259" w:lineRule="auto"/>
        <w:ind w:left="1231" w:firstLine="0"/>
        <w:jc w:val="left"/>
      </w:pPr>
      <w:r>
        <w:rPr>
          <w:rFonts w:ascii="Times New Roman" w:eastAsia="Times New Roman" w:hAnsi="Times New Roman" w:cs="Times New Roman"/>
          <w:sz w:val="24"/>
        </w:rPr>
        <w:t xml:space="preserve"> </w:t>
      </w:r>
    </w:p>
    <w:p w:rsidR="00DA6119" w:rsidRDefault="00AD04D0">
      <w:pPr>
        <w:spacing w:after="90"/>
        <w:ind w:left="418" w:right="472"/>
      </w:pPr>
      <w:r>
        <w:rPr>
          <w:b/>
          <w:u w:val="single" w:color="000000"/>
        </w:rPr>
        <w:t>NOVENA</w:t>
      </w:r>
      <w:r>
        <w:rPr>
          <w:b/>
        </w:rPr>
        <w:t xml:space="preserve">.- </w:t>
      </w:r>
      <w:r>
        <w:t xml:space="preserve">El Cabildo Insular de Tenerife asume las siguientes obligaciones: </w:t>
      </w:r>
    </w:p>
    <w:p w:rsidR="00DA6119" w:rsidRDefault="00AD04D0">
      <w:pPr>
        <w:spacing w:after="98" w:line="259" w:lineRule="auto"/>
        <w:ind w:left="302" w:firstLine="0"/>
        <w:jc w:val="left"/>
      </w:pPr>
      <w:r>
        <w:t xml:space="preserve"> </w:t>
      </w:r>
    </w:p>
    <w:p w:rsidR="00DA6119" w:rsidRDefault="00AD04D0">
      <w:pPr>
        <w:numPr>
          <w:ilvl w:val="0"/>
          <w:numId w:val="26"/>
        </w:numPr>
        <w:spacing w:after="175"/>
        <w:ind w:right="284" w:hanging="252"/>
        <w:jc w:val="left"/>
      </w:pPr>
      <w:r>
        <w:rPr>
          <w:rFonts w:ascii="Calibri" w:eastAsia="Calibri" w:hAnsi="Calibri" w:cs="Calibri"/>
          <w:noProof/>
        </w:rPr>
        <mc:AlternateContent>
          <mc:Choice Requires="wpg">
            <w:drawing>
              <wp:anchor distT="0" distB="0" distL="114300" distR="114300" simplePos="0" relativeHeight="25185075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6906" name="Group 20690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591" name="Rectangle 19591"/>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592" name="Rectangle 19592"/>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6906" style="width:12.7031pt;height:279.582pt;position:absolute;mso-position-horizontal-relative:page;mso-position-horizontal:absolute;margin-left:682.278pt;mso-position-vertical-relative:page;margin-top:532.458pt;" coordsize="1613,35506">
                <v:rect id="Rectangle 1959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592"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141 de 174 </w:t>
                        </w:r>
                      </w:p>
                    </w:txbxContent>
                  </v:textbox>
                </v:rect>
                <w10:wrap type="square"/>
              </v:group>
            </w:pict>
          </mc:Fallback>
        </mc:AlternateContent>
      </w:r>
      <w:r>
        <w:t>Procederá a la integración efectiva del servicio urbano de Ca</w:t>
      </w:r>
      <w:r>
        <w:t>ndelaria facilitando el uso del sistema de monética a todos los vehículos de la Red del servicio urbano de Candelaria.</w:t>
      </w:r>
      <w:r>
        <w:rPr>
          <w:rFonts w:ascii="Times New Roman" w:eastAsia="Times New Roman" w:hAnsi="Times New Roman" w:cs="Times New Roman"/>
          <w:sz w:val="24"/>
        </w:rPr>
        <w:t xml:space="preserve"> </w:t>
      </w:r>
    </w:p>
    <w:p w:rsidR="00DA6119" w:rsidRDefault="00AD04D0">
      <w:pPr>
        <w:numPr>
          <w:ilvl w:val="0"/>
          <w:numId w:val="26"/>
        </w:numPr>
        <w:spacing w:after="88" w:line="276" w:lineRule="auto"/>
        <w:ind w:right="284" w:hanging="252"/>
        <w:jc w:val="left"/>
      </w:pPr>
      <w:r>
        <w:t>Realizará el acondicionamiento y colocará marquesinas, así como señalizará convenientemente las paradas de correspondencia que afecten a</w:t>
      </w:r>
      <w:r>
        <w:t xml:space="preserve"> las guaguas interurbanas, singularmente las ubicadas en las carreteras insulares y en las correspondencias de la Autopista TF-1.</w:t>
      </w:r>
      <w:r>
        <w:rPr>
          <w:rFonts w:ascii="Times New Roman" w:eastAsia="Times New Roman" w:hAnsi="Times New Roman" w:cs="Times New Roman"/>
          <w:sz w:val="24"/>
        </w:rPr>
        <w:t xml:space="preserve"> </w:t>
      </w:r>
    </w:p>
    <w:p w:rsidR="00DA6119" w:rsidRDefault="00AD04D0">
      <w:pPr>
        <w:spacing w:after="0" w:line="259" w:lineRule="auto"/>
        <w:ind w:left="302" w:firstLine="0"/>
        <w:jc w:val="left"/>
      </w:pPr>
      <w:r>
        <w:rPr>
          <w:sz w:val="33"/>
        </w:rPr>
        <w:t xml:space="preserve"> </w:t>
      </w:r>
    </w:p>
    <w:p w:rsidR="00DA6119" w:rsidRDefault="00AD04D0">
      <w:pPr>
        <w:spacing w:after="124"/>
        <w:ind w:left="418" w:right="472"/>
      </w:pPr>
      <w:r>
        <w:rPr>
          <w:b/>
          <w:u w:val="single" w:color="000000"/>
        </w:rPr>
        <w:t>DÉCIMA.</w:t>
      </w:r>
      <w:r>
        <w:rPr>
          <w:b/>
        </w:rPr>
        <w:t xml:space="preserve">- </w:t>
      </w:r>
      <w:r>
        <w:t>A efectos de realizar el oportuno control de la puesta en marcha y desarrollo del presente Convenio, se creará una</w:t>
      </w:r>
      <w:r>
        <w:t xml:space="preserve"> Comisión de Seguimiento formada por dos miembros del Cabildo y dos miembros del Ayuntamiento. Una persona representante del Cabildo y otra del Ayuntamiento de Candelaria tendrán que tener carácter político o de dirección de servicio. La presidencia será r</w:t>
      </w:r>
      <w:r>
        <w:t>otatoria y la secretaría será asumida indistintamente por personal del Cabildo o del Ayuntamiento. Así mismo asistirán a la Comisión de Seguimiento, si fuera precisa su asistencia, representantes de TITSA, operadores del servicio, y las/os técnicas/os y as</w:t>
      </w:r>
      <w:r>
        <w:t xml:space="preserve">esoras/es que se consideren convenientes.  </w:t>
      </w:r>
    </w:p>
    <w:p w:rsidR="00DA6119" w:rsidRDefault="00AD04D0">
      <w:pPr>
        <w:spacing w:after="136" w:line="259" w:lineRule="auto"/>
        <w:ind w:left="422" w:firstLine="0"/>
        <w:jc w:val="left"/>
      </w:pPr>
      <w:r>
        <w:t xml:space="preserve"> </w:t>
      </w:r>
    </w:p>
    <w:p w:rsidR="00DA6119" w:rsidRDefault="00AD04D0">
      <w:pPr>
        <w:tabs>
          <w:tab w:val="center" w:pos="422"/>
          <w:tab w:val="center" w:pos="3370"/>
        </w:tabs>
        <w:spacing w:after="163"/>
        <w:ind w:left="0" w:firstLine="0"/>
        <w:jc w:val="left"/>
      </w:pPr>
      <w:r>
        <w:rPr>
          <w:rFonts w:ascii="Calibri" w:eastAsia="Calibri" w:hAnsi="Calibri" w:cs="Calibri"/>
        </w:rPr>
        <w:tab/>
      </w:r>
      <w:r>
        <w:t xml:space="preserve"> </w:t>
      </w:r>
      <w:r>
        <w:tab/>
        <w:t xml:space="preserve">Las funciones de la Comisión serán, entre otras:  </w:t>
      </w:r>
    </w:p>
    <w:p w:rsidR="00DA6119" w:rsidRDefault="00AD04D0">
      <w:pPr>
        <w:numPr>
          <w:ilvl w:val="1"/>
          <w:numId w:val="26"/>
        </w:numPr>
        <w:spacing w:after="183"/>
        <w:ind w:right="472" w:hanging="360"/>
      </w:pPr>
      <w:r>
        <w:t>Interpretar el Convenio cuando sea necesario.</w:t>
      </w:r>
      <w:r>
        <w:rPr>
          <w:rFonts w:ascii="Times New Roman" w:eastAsia="Times New Roman" w:hAnsi="Times New Roman" w:cs="Times New Roman"/>
          <w:sz w:val="24"/>
        </w:rPr>
        <w:t xml:space="preserve"> </w:t>
      </w:r>
    </w:p>
    <w:p w:rsidR="00DA6119" w:rsidRDefault="00AD04D0">
      <w:pPr>
        <w:numPr>
          <w:ilvl w:val="1"/>
          <w:numId w:val="26"/>
        </w:numPr>
        <w:spacing w:after="196"/>
        <w:ind w:right="472" w:hanging="360"/>
      </w:pPr>
      <w:r>
        <w:t>Resolver discrepancias derivadas de su ejecución, incluidas sus liquidaciones.</w:t>
      </w:r>
      <w:r>
        <w:rPr>
          <w:rFonts w:ascii="Times New Roman" w:eastAsia="Times New Roman" w:hAnsi="Times New Roman" w:cs="Times New Roman"/>
          <w:sz w:val="24"/>
        </w:rPr>
        <w:t xml:space="preserve"> </w:t>
      </w:r>
    </w:p>
    <w:p w:rsidR="00DA6119" w:rsidRDefault="00AD04D0">
      <w:pPr>
        <w:numPr>
          <w:ilvl w:val="1"/>
          <w:numId w:val="26"/>
        </w:numPr>
        <w:ind w:right="472" w:hanging="360"/>
      </w:pPr>
      <w:r>
        <w:t>La propuesta de modificaciones del Convenio, a aprobar posteriormente por los órganos competentes de cada Administración.</w:t>
      </w:r>
      <w:r>
        <w:rPr>
          <w:rFonts w:ascii="Times New Roman" w:eastAsia="Times New Roman" w:hAnsi="Times New Roman" w:cs="Times New Roman"/>
          <w:sz w:val="24"/>
        </w:rPr>
        <w:t xml:space="preserve"> </w:t>
      </w:r>
    </w:p>
    <w:p w:rsidR="00DA6119" w:rsidRDefault="00AD04D0">
      <w:pPr>
        <w:numPr>
          <w:ilvl w:val="1"/>
          <w:numId w:val="26"/>
        </w:numPr>
        <w:spacing w:after="195"/>
        <w:ind w:right="472" w:hanging="360"/>
      </w:pPr>
      <w:r>
        <w:t>Aquellas otras cuestiones partes que se deriven de este contrato o que las partes contratantes consideren.</w:t>
      </w:r>
      <w:r>
        <w:rPr>
          <w:rFonts w:ascii="Times New Roman" w:eastAsia="Times New Roman" w:hAnsi="Times New Roman" w:cs="Times New Roman"/>
          <w:sz w:val="24"/>
        </w:rPr>
        <w:t xml:space="preserve"> </w:t>
      </w:r>
    </w:p>
    <w:p w:rsidR="00DA6119" w:rsidRDefault="00AD04D0">
      <w:pPr>
        <w:numPr>
          <w:ilvl w:val="1"/>
          <w:numId w:val="26"/>
        </w:numPr>
        <w:spacing w:after="213"/>
        <w:ind w:right="472" w:hanging="360"/>
      </w:pPr>
      <w:r>
        <w:t>Evaluar los resultados de</w:t>
      </w:r>
      <w:r>
        <w:t xml:space="preserve">l servicio tanto en sus aspectos de demanda como en sus resultados económicos. A tal efecto, emitirá informe en relación a la evolución de los costes, tarifa de equilibrio, déficits operativos y porcentaje de aportación del Cabildo. </w:t>
      </w:r>
    </w:p>
    <w:p w:rsidR="00DA6119" w:rsidRDefault="00AD04D0">
      <w:pPr>
        <w:numPr>
          <w:ilvl w:val="1"/>
          <w:numId w:val="26"/>
        </w:numPr>
        <w:spacing w:after="193"/>
        <w:ind w:right="472" w:hanging="360"/>
      </w:pPr>
      <w:r>
        <w:t>Cualquier otra que por</w:t>
      </w:r>
      <w:r>
        <w:t xml:space="preserve"> su especial importancia o incidencia en el Convenio sea necesario ejercitar. </w:t>
      </w:r>
    </w:p>
    <w:p w:rsidR="00DA6119" w:rsidRDefault="00AD04D0">
      <w:pPr>
        <w:spacing w:after="124"/>
        <w:ind w:left="418" w:right="472"/>
      </w:pPr>
      <w:r>
        <w:rPr>
          <w:b/>
          <w:u w:val="single" w:color="000000"/>
        </w:rPr>
        <w:t>UNDÉCIMA.</w:t>
      </w:r>
      <w:r>
        <w:rPr>
          <w:b/>
        </w:rPr>
        <w:t xml:space="preserve">- </w:t>
      </w:r>
      <w:r>
        <w:t>La vigencia de este Convenio se extiende desde el 1 enero de 2022 hasta el 31 de diciembre de 2025 en aplicación del artículo 49.1º de la Ley 40/2015, de 1 de octubre</w:t>
      </w:r>
      <w:r>
        <w:t xml:space="preserve">, de Régimen Jurídico del Sector Público, en cuanto a la duración máxima permitida para un Convenio. </w:t>
      </w:r>
    </w:p>
    <w:p w:rsidR="00DA6119" w:rsidRDefault="00AD04D0">
      <w:pPr>
        <w:spacing w:after="136" w:line="259" w:lineRule="auto"/>
        <w:ind w:left="422" w:firstLine="0"/>
        <w:jc w:val="left"/>
      </w:pPr>
      <w:r>
        <w:rPr>
          <w:b/>
        </w:rPr>
        <w:t xml:space="preserve"> </w:t>
      </w:r>
    </w:p>
    <w:p w:rsidR="00DA6119" w:rsidRDefault="00AD04D0">
      <w:pPr>
        <w:spacing w:after="121"/>
        <w:ind w:left="418" w:right="472"/>
      </w:pPr>
      <w:r>
        <w:rPr>
          <w:b/>
          <w:u w:val="single" w:color="000000"/>
        </w:rPr>
        <w:t>DUODECIMA.</w:t>
      </w:r>
      <w:r>
        <w:rPr>
          <w:b/>
        </w:rPr>
        <w:t xml:space="preserve">- </w:t>
      </w:r>
      <w:r>
        <w:t>Las cuestiones litigiosas que pudieran surgir en la interpretación y cumplimiento de este Convenio serán resueltas por los Tribunales de Jur</w:t>
      </w:r>
      <w:r>
        <w:t xml:space="preserve">isdicción Contencioso-Administrativos competentes con sede en Tenerife. </w:t>
      </w:r>
    </w:p>
    <w:p w:rsidR="00DA6119" w:rsidRDefault="00AD04D0">
      <w:pPr>
        <w:spacing w:after="136" w:line="259" w:lineRule="auto"/>
        <w:ind w:left="422" w:firstLine="0"/>
        <w:jc w:val="left"/>
      </w:pPr>
      <w:r>
        <w:rPr>
          <w:b/>
        </w:rPr>
        <w:t xml:space="preserve"> </w:t>
      </w:r>
    </w:p>
    <w:p w:rsidR="00DA6119" w:rsidRDefault="00AD04D0">
      <w:pPr>
        <w:spacing w:after="124"/>
        <w:ind w:left="418" w:right="472"/>
      </w:pPr>
      <w:r>
        <w:rPr>
          <w:rFonts w:ascii="Calibri" w:eastAsia="Calibri" w:hAnsi="Calibri" w:cs="Calibri"/>
          <w:noProof/>
        </w:rPr>
        <mc:AlternateContent>
          <mc:Choice Requires="wpg">
            <w:drawing>
              <wp:anchor distT="0" distB="0" distL="114300" distR="114300" simplePos="0" relativeHeight="251851776"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6209" name="Group 21620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754" name="Rectangle 19754"/>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755" name="Rectangle 19755"/>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6209" style="width:12.7031pt;height:279.582pt;position:absolute;mso-position-horizontal-relative:page;mso-position-horizontal:absolute;margin-left:682.278pt;mso-position-vertical-relative:page;margin-top:532.458pt;" coordsize="1613,35506">
                <v:rect id="Rectangle 1975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755"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142 de 174 </w:t>
                        </w:r>
                      </w:p>
                    </w:txbxContent>
                  </v:textbox>
                </v:rect>
                <w10:wrap type="square"/>
              </v:group>
            </w:pict>
          </mc:Fallback>
        </mc:AlternateContent>
      </w:r>
      <w:r>
        <w:rPr>
          <w:b/>
          <w:u w:val="single" w:color="000000"/>
        </w:rPr>
        <w:t>DÉCIMOTERCERA.</w:t>
      </w:r>
      <w:r>
        <w:rPr>
          <w:b/>
        </w:rPr>
        <w:t xml:space="preserve"> -  </w:t>
      </w:r>
      <w:r>
        <w:t>El presupuesto inicial consignado por el Ayuntamiento de Candelaria para atender el déficit del servicio urbano asciende a la cantidad de DOSCI</w:t>
      </w:r>
      <w:r>
        <w:t>ENTOS CUARENTA Y OCHO MIL NOVECIENTOS SESENTA Y NUEVE EUROS CON CUARENTA Y DOS CÉNTIMOS (</w:t>
      </w:r>
      <w:r>
        <w:rPr>
          <w:b/>
        </w:rPr>
        <w:t>248.969,42 euros).</w:t>
      </w:r>
      <w:r>
        <w:t xml:space="preserve"> </w:t>
      </w:r>
    </w:p>
    <w:p w:rsidR="00DA6119" w:rsidRDefault="00AD04D0">
      <w:pPr>
        <w:spacing w:after="139" w:line="259" w:lineRule="auto"/>
        <w:ind w:left="422" w:firstLine="0"/>
        <w:jc w:val="left"/>
      </w:pPr>
      <w:r>
        <w:rPr>
          <w:b/>
        </w:rPr>
        <w:t xml:space="preserve"> </w:t>
      </w:r>
    </w:p>
    <w:p w:rsidR="00DA6119" w:rsidRDefault="00AD04D0">
      <w:pPr>
        <w:spacing w:after="124"/>
        <w:ind w:left="418" w:right="472"/>
      </w:pPr>
      <w:r>
        <w:t>El Cabildo Insular en el primer trimestre del año y previa presentación de un certificado del Secretario/a o del/la Interventor/a del Ayuntamient</w:t>
      </w:r>
      <w:r>
        <w:t xml:space="preserve">o de la consignación inicial procederá al abono del </w:t>
      </w:r>
      <w:r>
        <w:rPr>
          <w:b/>
        </w:rPr>
        <w:t>25%</w:t>
      </w:r>
      <w:r>
        <w:t xml:space="preserve"> de la cantidad consignada en concepto de aportación al déficit del servicio. </w:t>
      </w:r>
    </w:p>
    <w:p w:rsidR="00DA6119" w:rsidRDefault="00AD04D0">
      <w:pPr>
        <w:ind w:left="418" w:right="472"/>
      </w:pPr>
      <w:r>
        <w:t xml:space="preserve">La cantidad a aportar por el Cabildo </w:t>
      </w:r>
      <w:r>
        <w:rPr>
          <w:b/>
        </w:rPr>
        <w:t>en cada ejercicio anual</w:t>
      </w:r>
      <w:r>
        <w:t xml:space="preserve"> y correspondiente al </w:t>
      </w:r>
      <w:r>
        <w:rPr>
          <w:b/>
        </w:rPr>
        <w:t>25%</w:t>
      </w:r>
      <w:r>
        <w:t xml:space="preserve"> del importe total a aportar por medi</w:t>
      </w:r>
      <w:r>
        <w:t xml:space="preserve">o del presente Convenio asciende a SESENTA Y DOS MIL DOSCIENTOS CUARENTA Y DOS EUROS CON TREINTA Y CINCO CÉNTIMOS </w:t>
      </w:r>
    </w:p>
    <w:p w:rsidR="00DA6119" w:rsidRDefault="00AD04D0">
      <w:pPr>
        <w:spacing w:after="146" w:line="249" w:lineRule="auto"/>
        <w:ind w:left="418" w:right="364"/>
      </w:pPr>
      <w:r>
        <w:t>(</w:t>
      </w:r>
      <w:r>
        <w:rPr>
          <w:b/>
        </w:rPr>
        <w:t>62.242,35 euros).</w:t>
      </w:r>
      <w:r>
        <w:t xml:space="preserve"> </w:t>
      </w:r>
    </w:p>
    <w:p w:rsidR="00DA6119" w:rsidRDefault="00AD04D0">
      <w:pPr>
        <w:spacing w:after="139" w:line="259" w:lineRule="auto"/>
        <w:ind w:left="422" w:firstLine="0"/>
        <w:jc w:val="left"/>
      </w:pPr>
      <w:r>
        <w:rPr>
          <w:b/>
        </w:rPr>
        <w:t xml:space="preserve"> </w:t>
      </w:r>
    </w:p>
    <w:p w:rsidR="00DA6119" w:rsidRDefault="00AD04D0">
      <w:pPr>
        <w:ind w:left="418" w:right="472"/>
      </w:pPr>
      <w:r>
        <w:t xml:space="preserve">El desglose anual de importes a abonar por el Cabildo sería el siguiente: </w:t>
      </w:r>
    </w:p>
    <w:tbl>
      <w:tblPr>
        <w:tblStyle w:val="TableGrid"/>
        <w:tblW w:w="7106" w:type="dxa"/>
        <w:tblInd w:w="427" w:type="dxa"/>
        <w:tblCellMar>
          <w:top w:w="7" w:type="dxa"/>
          <w:left w:w="108" w:type="dxa"/>
          <w:bottom w:w="0" w:type="dxa"/>
          <w:right w:w="115" w:type="dxa"/>
        </w:tblCellMar>
        <w:tblLook w:val="04A0" w:firstRow="1" w:lastRow="0" w:firstColumn="1" w:lastColumn="0" w:noHBand="0" w:noVBand="1"/>
      </w:tblPr>
      <w:tblGrid>
        <w:gridCol w:w="3977"/>
        <w:gridCol w:w="3128"/>
      </w:tblGrid>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AÑO DE VIGENCIA DEL CONVENIO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t xml:space="preserve">IMPORTE A ABONAR (25%) </w:t>
            </w:r>
          </w:p>
        </w:tc>
      </w:tr>
      <w:tr w:rsidR="00DA6119">
        <w:trPr>
          <w:trHeight w:val="382"/>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2022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 xml:space="preserve">62.242,35€ </w:t>
            </w:r>
          </w:p>
        </w:tc>
      </w:tr>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2023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62.242,35€</w:t>
            </w:r>
            <w:r>
              <w:t xml:space="preserve"> </w:t>
            </w:r>
          </w:p>
        </w:tc>
      </w:tr>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2024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62.242,35€</w:t>
            </w:r>
            <w:r>
              <w:t xml:space="preserve"> </w:t>
            </w:r>
          </w:p>
        </w:tc>
      </w:tr>
      <w:tr w:rsidR="00DA6119">
        <w:trPr>
          <w:trHeight w:val="382"/>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2025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 xml:space="preserve">62.242,35€ </w:t>
            </w:r>
          </w:p>
        </w:tc>
      </w:tr>
    </w:tbl>
    <w:p w:rsidR="00DA6119" w:rsidRDefault="00AD04D0">
      <w:pPr>
        <w:spacing w:after="100" w:line="259" w:lineRule="auto"/>
        <w:ind w:left="422" w:firstLine="0"/>
        <w:jc w:val="left"/>
      </w:pPr>
      <w:r>
        <w:t xml:space="preserve"> </w:t>
      </w:r>
    </w:p>
    <w:p w:rsidR="00DA6119" w:rsidRDefault="00AD04D0">
      <w:pPr>
        <w:spacing w:after="126"/>
        <w:ind w:left="418" w:right="472"/>
      </w:pPr>
      <w:r>
        <w:t>En el primer semestre del ejercicio siguiente se presentará por el Ayuntamiento de Candelaria un certificado del/la Interventor/a o Secretario/a de ejecución de las partidas destinadas al coste del déficit del servicio urbano de Candelaria. Así mismo, el A</w:t>
      </w:r>
      <w:r>
        <w:t>yuntamiento deberá aportar un informe de control externo o interno que ponga de manifiesto la demanda del servicio, usos de títulos de transporte, kilómetros recorridos, nivel de aceptación de las personas usuarias, y cuantas consideraciones estimen conven</w:t>
      </w:r>
      <w:r>
        <w:t xml:space="preserve">ientes. El informe deberá ser comprensivo de la evolución de los datos del servicio por un periodo mínimo de un año. Así mismo, los datos contenidos en el informe de control deberán ser tomados en consideración por la comisión de seguimiento del Convenio. </w:t>
      </w:r>
    </w:p>
    <w:p w:rsidR="00DA6119" w:rsidRDefault="00AD04D0">
      <w:pPr>
        <w:spacing w:after="134" w:line="259" w:lineRule="auto"/>
        <w:ind w:left="422" w:firstLine="0"/>
        <w:jc w:val="left"/>
      </w:pPr>
      <w:r>
        <w:t xml:space="preserve"> </w:t>
      </w:r>
    </w:p>
    <w:p w:rsidR="00DA6119" w:rsidRDefault="00AD04D0">
      <w:pPr>
        <w:spacing w:after="124"/>
        <w:ind w:left="418" w:right="472"/>
      </w:pPr>
      <w:r>
        <w:rPr>
          <w:b/>
          <w:u w:val="single" w:color="000000"/>
        </w:rPr>
        <w:t>DECIMOCUARTA.</w:t>
      </w:r>
      <w:r>
        <w:rPr>
          <w:b/>
        </w:rPr>
        <w:t>-</w:t>
      </w:r>
      <w:r>
        <w:t xml:space="preserve"> En cuanto a la extinción del presente Convenio se estará a lo dispuesto en el artículo 51 de la Ley 40/2015. De 1 de octubre, de Régimen Jurídico del Sector Público, el cual estipula como causas de resolución del mismo: </w:t>
      </w:r>
    </w:p>
    <w:p w:rsidR="00DA6119" w:rsidRDefault="00AD04D0">
      <w:pPr>
        <w:spacing w:after="154" w:line="259" w:lineRule="auto"/>
        <w:ind w:left="422" w:firstLine="0"/>
        <w:jc w:val="left"/>
      </w:pPr>
      <w:r>
        <w:rPr>
          <w:b/>
        </w:rPr>
        <w:t xml:space="preserve"> </w:t>
      </w:r>
    </w:p>
    <w:p w:rsidR="00DA6119" w:rsidRDefault="00AD04D0">
      <w:pPr>
        <w:numPr>
          <w:ilvl w:val="0"/>
          <w:numId w:val="27"/>
        </w:numPr>
        <w:ind w:right="472" w:hanging="360"/>
      </w:pPr>
      <w:r>
        <w:t>El transcurso d</w:t>
      </w:r>
      <w:r>
        <w:t xml:space="preserve">el plazo de vigencia del convenio son haberse acordado la prórroga del mismo. </w:t>
      </w:r>
    </w:p>
    <w:p w:rsidR="00DA6119" w:rsidRDefault="00AD04D0">
      <w:pPr>
        <w:numPr>
          <w:ilvl w:val="0"/>
          <w:numId w:val="27"/>
        </w:numPr>
        <w:ind w:right="472" w:hanging="360"/>
      </w:pPr>
      <w:r>
        <w:t xml:space="preserve">El acuerdo unánime de todas las partes firmantes. </w:t>
      </w:r>
    </w:p>
    <w:p w:rsidR="00DA6119" w:rsidRDefault="00AD04D0">
      <w:pPr>
        <w:numPr>
          <w:ilvl w:val="0"/>
          <w:numId w:val="27"/>
        </w:numPr>
        <w:ind w:right="472" w:hanging="360"/>
      </w:pPr>
      <w:r>
        <w:t xml:space="preserve">El incumplimiento de las obligaciones y compromisos asumidos por parte de alguna de las partes firmantes. </w:t>
      </w:r>
    </w:p>
    <w:p w:rsidR="00DA6119" w:rsidRDefault="00AD04D0">
      <w:pPr>
        <w:spacing w:after="124"/>
        <w:ind w:left="1152" w:right="472"/>
      </w:pPr>
      <w:r>
        <w:rPr>
          <w:rFonts w:ascii="Calibri" w:eastAsia="Calibri" w:hAnsi="Calibri" w:cs="Calibri"/>
          <w:noProof/>
        </w:rPr>
        <mc:AlternateContent>
          <mc:Choice Requires="wpg">
            <w:drawing>
              <wp:anchor distT="0" distB="0" distL="114300" distR="114300" simplePos="0" relativeHeight="251852800"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7157" name="Group 20715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870" name="Rectangle 1987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w:t>
                              </w:r>
                              <w:r>
                                <w:rPr>
                                  <w:sz w:val="12"/>
                                </w:rPr>
                                <w:t xml:space="preserve"> 3R9S3WYP9EPA64KSQRK9RX9XM | Verificación: https://candelaria.sedelectronica.es/ </w:t>
                              </w:r>
                            </w:p>
                          </w:txbxContent>
                        </wps:txbx>
                        <wps:bodyPr horzOverflow="overflow" vert="horz" lIns="0" tIns="0" rIns="0" bIns="0" rtlCol="0">
                          <a:noAutofit/>
                        </wps:bodyPr>
                      </wps:wsp>
                      <wps:wsp>
                        <wps:cNvPr id="19871" name="Rectangle 1987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7157" style="width:12.7031pt;height:279.582pt;position:absolute;mso-position-horizontal-relative:page;mso-position-horizontal:absolute;margin-left:682.278pt;mso-position-vertical-relative:page;margin-top:532.458pt;" coordsize="1613,35506">
                <v:rect id="Rectangle 1987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87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143 de 174 </w:t>
                        </w:r>
                      </w:p>
                    </w:txbxContent>
                  </v:textbox>
                </v:rect>
                <w10:wrap type="square"/>
              </v:group>
            </w:pict>
          </mc:Fallback>
        </mc:AlternateContent>
      </w:r>
      <w:r>
        <w:t>En este caso, cualesquiera de las partes podrán notificar a la parte incumpli</w:t>
      </w:r>
      <w:r>
        <w:t>dora un requerimiento para que cumpla en un determinado plazo con las obligaciones o compromisos que se consideran incumplidos. Este requerimiento será comunicado al responsable del mecanismo de seguimiento, vigilancia y control de la ejecución del conveni</w:t>
      </w:r>
      <w:r>
        <w:t xml:space="preserve">o y a las demás partes firmantes. </w:t>
      </w:r>
    </w:p>
    <w:p w:rsidR="00DA6119" w:rsidRDefault="00AD04D0">
      <w:pPr>
        <w:spacing w:after="142"/>
        <w:ind w:left="1152" w:right="472"/>
      </w:pPr>
      <w:r>
        <w:t>Si transcurrido el plazo indicado en el requerimiento persistiera el incumplimiento, la parte que lo dirigió notificará a las partes firmantes la concurrencia de la causa de resolución y se entenderá resuelto el convenio. La resolución del convenio por est</w:t>
      </w:r>
      <w:r>
        <w:t xml:space="preserve">a causa podrá conllevar la indemnización de los perjuicios causados si así se hubiera previsto. </w:t>
      </w:r>
    </w:p>
    <w:p w:rsidR="00DA6119" w:rsidRDefault="00AD04D0">
      <w:pPr>
        <w:numPr>
          <w:ilvl w:val="0"/>
          <w:numId w:val="27"/>
        </w:numPr>
        <w:ind w:right="472" w:hanging="360"/>
      </w:pPr>
      <w:r>
        <w:t xml:space="preserve">Por decisión judicial declaratoria de la nulidad del convenio. </w:t>
      </w:r>
    </w:p>
    <w:p w:rsidR="00DA6119" w:rsidRDefault="00AD04D0">
      <w:pPr>
        <w:numPr>
          <w:ilvl w:val="0"/>
          <w:numId w:val="27"/>
        </w:numPr>
        <w:ind w:right="472" w:hanging="360"/>
      </w:pPr>
      <w:r>
        <w:t xml:space="preserve">Por cualquier otra causa distinta de las anteriores prevista en el convenio o en otras leyes. </w:t>
      </w:r>
    </w:p>
    <w:p w:rsidR="00DA6119" w:rsidRDefault="00AD04D0">
      <w:pPr>
        <w:spacing w:after="134" w:line="259" w:lineRule="auto"/>
        <w:ind w:left="1142" w:firstLine="0"/>
        <w:jc w:val="left"/>
      </w:pPr>
      <w:r>
        <w:t xml:space="preserve"> </w:t>
      </w:r>
    </w:p>
    <w:p w:rsidR="00DA6119" w:rsidRDefault="00AD04D0">
      <w:pPr>
        <w:spacing w:after="124"/>
        <w:ind w:left="312" w:right="472"/>
      </w:pPr>
      <w:r>
        <w:rPr>
          <w:b/>
          <w:u w:val="single" w:color="000000"/>
        </w:rPr>
        <w:t>DECIMOQUINTA.</w:t>
      </w:r>
      <w:r>
        <w:rPr>
          <w:b/>
        </w:rPr>
        <w:t xml:space="preserve">- </w:t>
      </w:r>
      <w:r>
        <w:t xml:space="preserve">En lo referente a los efectos de la resolución del convenio se estará a  lo dispuesto en el artículo 52 de la mencionada Ley 4072015, de 1 de octubre, de Régimen Jurídico del Sector Público. </w:t>
      </w:r>
    </w:p>
    <w:p w:rsidR="00DA6119" w:rsidRDefault="00AD04D0">
      <w:pPr>
        <w:spacing w:after="136" w:line="259" w:lineRule="auto"/>
        <w:ind w:left="302" w:firstLine="0"/>
        <w:jc w:val="left"/>
      </w:pPr>
      <w:r>
        <w:t xml:space="preserve"> </w:t>
      </w:r>
    </w:p>
    <w:p w:rsidR="00DA6119" w:rsidRDefault="00AD04D0">
      <w:pPr>
        <w:spacing w:after="136" w:line="259" w:lineRule="auto"/>
        <w:ind w:left="0" w:right="117" w:firstLine="0"/>
        <w:jc w:val="center"/>
      </w:pPr>
      <w:r>
        <w:rPr>
          <w:b/>
        </w:rPr>
        <w:t xml:space="preserve"> </w:t>
      </w:r>
    </w:p>
    <w:p w:rsidR="00DA6119" w:rsidRDefault="00AD04D0">
      <w:pPr>
        <w:pStyle w:val="Ttulo2"/>
        <w:shd w:val="clear" w:color="auto" w:fill="auto"/>
        <w:spacing w:after="128"/>
        <w:ind w:left="54" w:right="228"/>
        <w:jc w:val="center"/>
      </w:pPr>
      <w:r>
        <w:rPr>
          <w:u w:val="single" w:color="000000"/>
          <w:shd w:val="clear" w:color="auto" w:fill="auto"/>
        </w:rPr>
        <w:t>DISPOSICIONES ADICIONALES</w:t>
      </w:r>
      <w:r>
        <w:rPr>
          <w:b w:val="0"/>
          <w:shd w:val="clear" w:color="auto" w:fill="auto"/>
        </w:rPr>
        <w:t xml:space="preserve"> </w:t>
      </w:r>
    </w:p>
    <w:p w:rsidR="00DA6119" w:rsidRDefault="00AD04D0">
      <w:pPr>
        <w:spacing w:after="112" w:line="259" w:lineRule="auto"/>
        <w:ind w:left="302" w:firstLine="0"/>
        <w:jc w:val="left"/>
      </w:pPr>
      <w:r>
        <w:rPr>
          <w:b/>
          <w:sz w:val="21"/>
        </w:rPr>
        <w:t xml:space="preserve"> </w:t>
      </w:r>
    </w:p>
    <w:p w:rsidR="00DA6119" w:rsidRDefault="00AD04D0">
      <w:pPr>
        <w:pStyle w:val="Ttulo3"/>
        <w:spacing w:after="63"/>
        <w:ind w:left="417"/>
        <w:jc w:val="left"/>
      </w:pPr>
      <w:r>
        <w:rPr>
          <w:b w:val="0"/>
          <w:u w:val="single" w:color="000000"/>
        </w:rPr>
        <w:t>Disposición Adicional Primera</w:t>
      </w:r>
      <w:r>
        <w:rPr>
          <w:b w:val="0"/>
        </w:rPr>
        <w:t xml:space="preserve">.- </w:t>
      </w:r>
    </w:p>
    <w:p w:rsidR="00DA6119" w:rsidRDefault="00AD04D0">
      <w:pPr>
        <w:spacing w:after="139" w:line="259" w:lineRule="auto"/>
        <w:ind w:left="302" w:firstLine="0"/>
        <w:jc w:val="left"/>
      </w:pPr>
      <w:r>
        <w:rPr>
          <w:sz w:val="18"/>
        </w:rPr>
        <w:t xml:space="preserve"> </w:t>
      </w:r>
    </w:p>
    <w:p w:rsidR="00DA6119" w:rsidRDefault="00AD04D0">
      <w:pPr>
        <w:spacing w:after="141"/>
        <w:ind w:left="418" w:right="472"/>
      </w:pPr>
      <w:r>
        <w:t xml:space="preserve">El Cabildo Insular de Tenerife en ningún caso asumirá déficit operativo del servicio, superiores a su aportación porcentual y a la tarifa de equilibrio establecida, siendo la  </w:t>
      </w:r>
      <w:r>
        <w:t xml:space="preserve">gestión a riesgo y ventura de los operadores del mismo y asumidos, en su caso, por el Ayuntamiento de Candelaria </w:t>
      </w:r>
    </w:p>
    <w:p w:rsidR="00DA6119" w:rsidRDefault="00AD04D0">
      <w:pPr>
        <w:spacing w:after="81" w:line="259" w:lineRule="auto"/>
        <w:ind w:left="302" w:firstLine="0"/>
        <w:jc w:val="left"/>
      </w:pPr>
      <w:r>
        <w:rPr>
          <w:sz w:val="24"/>
        </w:rPr>
        <w:t xml:space="preserve"> </w:t>
      </w:r>
    </w:p>
    <w:p w:rsidR="00DA6119" w:rsidRDefault="00AD04D0">
      <w:pPr>
        <w:spacing w:after="112"/>
        <w:ind w:left="418" w:right="472"/>
      </w:pPr>
      <w:r>
        <w:t xml:space="preserve">Dentro del ámbito objetivo del presente se incluye a todos los operadores del servicio urbano de Candelaria, tanto a las guaguas como a los </w:t>
      </w:r>
      <w:r>
        <w:t xml:space="preserve">taxis. </w:t>
      </w:r>
    </w:p>
    <w:p w:rsidR="00DA6119" w:rsidRDefault="00AD04D0">
      <w:pPr>
        <w:spacing w:after="112" w:line="259" w:lineRule="auto"/>
        <w:ind w:left="302" w:firstLine="0"/>
        <w:jc w:val="left"/>
      </w:pPr>
      <w:r>
        <w:rPr>
          <w:sz w:val="21"/>
        </w:rPr>
        <w:t xml:space="preserve"> </w:t>
      </w:r>
    </w:p>
    <w:p w:rsidR="00DA6119" w:rsidRDefault="00AD04D0">
      <w:pPr>
        <w:pStyle w:val="Ttulo3"/>
        <w:spacing w:after="63"/>
        <w:ind w:left="417"/>
        <w:jc w:val="left"/>
      </w:pPr>
      <w:r>
        <w:rPr>
          <w:b w:val="0"/>
          <w:u w:val="single" w:color="000000"/>
        </w:rPr>
        <w:t>Disposición Adicional Segunda.-</w:t>
      </w:r>
      <w:r>
        <w:rPr>
          <w:b w:val="0"/>
        </w:rPr>
        <w:t xml:space="preserve"> </w:t>
      </w:r>
    </w:p>
    <w:p w:rsidR="00DA6119" w:rsidRDefault="00AD04D0">
      <w:pPr>
        <w:spacing w:after="123" w:line="259" w:lineRule="auto"/>
        <w:ind w:left="302" w:firstLine="0"/>
        <w:jc w:val="left"/>
      </w:pPr>
      <w:r>
        <w:rPr>
          <w:sz w:val="20"/>
        </w:rPr>
        <w:t xml:space="preserve"> </w:t>
      </w:r>
    </w:p>
    <w:p w:rsidR="00DA6119" w:rsidRDefault="00AD04D0">
      <w:pPr>
        <w:spacing w:after="151"/>
        <w:ind w:left="418" w:right="472"/>
      </w:pPr>
      <w:r>
        <w:t xml:space="preserve">Los costes del servicio, su tarifa de equilibrio, y las aportaciones de las administraciones cofinanciadoras serán objeto de evaluación por la comisión de seguimiento, teniendo en cuenta entre otros parámetros, </w:t>
      </w:r>
      <w:r>
        <w:t xml:space="preserve">las variables del Observatorio Autonómico de Costes del Transporte, precios de combustible, posibles aportaciones de otros entes cofinanciadores, ingresos de tarifas en metálico, evolución de la demanda, etc. </w:t>
      </w:r>
    </w:p>
    <w:p w:rsidR="00DA6119" w:rsidRDefault="00AD04D0">
      <w:pPr>
        <w:spacing w:after="72" w:line="259" w:lineRule="auto"/>
        <w:ind w:left="302" w:firstLine="0"/>
        <w:jc w:val="left"/>
      </w:pPr>
      <w:r>
        <w:rPr>
          <w:sz w:val="25"/>
        </w:rPr>
        <w:t xml:space="preserve"> </w:t>
      </w:r>
    </w:p>
    <w:p w:rsidR="00DA6119" w:rsidRDefault="00AD04D0">
      <w:pPr>
        <w:spacing w:after="127"/>
        <w:ind w:left="418" w:right="472"/>
      </w:pPr>
      <w:r>
        <w:t>Se deberá tener en cuenta en la política tar</w:t>
      </w:r>
      <w:r>
        <w:t xml:space="preserve">ifaria del servicio la coherencia con las políticas de precios que determine el Cabildo Insular de Tenerife en el servicio regular de personas viajeras. </w:t>
      </w:r>
    </w:p>
    <w:p w:rsidR="00DA6119" w:rsidRDefault="00AD04D0">
      <w:pPr>
        <w:spacing w:after="137" w:line="259" w:lineRule="auto"/>
        <w:ind w:left="422" w:firstLine="0"/>
        <w:jc w:val="left"/>
      </w:pPr>
      <w:r>
        <w:t xml:space="preserve"> </w:t>
      </w:r>
    </w:p>
    <w:p w:rsidR="00DA6119" w:rsidRDefault="00AD04D0">
      <w:pPr>
        <w:spacing w:after="124"/>
        <w:ind w:left="418" w:right="472"/>
      </w:pPr>
      <w:r>
        <w:rPr>
          <w:rFonts w:ascii="Calibri" w:eastAsia="Calibri" w:hAnsi="Calibri" w:cs="Calibri"/>
          <w:noProof/>
        </w:rPr>
        <mc:AlternateContent>
          <mc:Choice Requires="wpg">
            <w:drawing>
              <wp:anchor distT="0" distB="0" distL="114300" distR="114300" simplePos="0" relativeHeight="251853824"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7534" name="Group 20753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949" name="Rectangle 19949"/>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950" name="Rectangle 19950"/>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7534" style="width:12.7031pt;height:279.582pt;position:absolute;mso-position-horizontal-relative:page;mso-position-horizontal:absolute;margin-left:682.278pt;mso-position-vertical-relative:page;margin-top:532.458pt;" coordsize="1613,35506">
                <v:rect id="Rectangle 1994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950"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144 de 174 </w:t>
                        </w:r>
                      </w:p>
                    </w:txbxContent>
                  </v:textbox>
                </v:rect>
                <w10:wrap type="square"/>
              </v:group>
            </w:pict>
          </mc:Fallback>
        </mc:AlternateContent>
      </w:r>
      <w:r>
        <w:rPr>
          <w:u w:val="single" w:color="000000"/>
        </w:rPr>
        <w:t>Disposición Adicional Tercera.-</w:t>
      </w:r>
      <w:r>
        <w:t xml:space="preserve"> El Cabildo insular consignara en su presupuesto la cantidad necesaria para compensar a TITSA de las cantidades abonadas en con</w:t>
      </w:r>
      <w:r>
        <w:t xml:space="preserve">cepto de tarifa de equilibrio a los operadores del servicio urbano de Candelaria. </w:t>
      </w:r>
    </w:p>
    <w:p w:rsidR="00DA6119" w:rsidRDefault="00AD04D0">
      <w:pPr>
        <w:spacing w:after="119" w:line="276" w:lineRule="auto"/>
        <w:ind w:left="418" w:right="97"/>
        <w:jc w:val="left"/>
      </w:pPr>
      <w:r>
        <w:t>Durante el mes de noviembre de cada año se formulará una liquidación provisional por parte de TITSA, que se elevará a definitiva después de la aprobación de cuentas de la co</w:t>
      </w:r>
      <w:r>
        <w:t xml:space="preserve">mpañía. </w:t>
      </w:r>
    </w:p>
    <w:p w:rsidR="00DA6119" w:rsidRDefault="00AD04D0">
      <w:pPr>
        <w:spacing w:after="136" w:line="259" w:lineRule="auto"/>
        <w:ind w:left="422" w:firstLine="0"/>
        <w:jc w:val="left"/>
      </w:pPr>
      <w:r>
        <w:t xml:space="preserve"> </w:t>
      </w:r>
    </w:p>
    <w:p w:rsidR="00DA6119" w:rsidRDefault="00AD04D0">
      <w:pPr>
        <w:spacing w:after="124"/>
        <w:ind w:left="418" w:right="472"/>
      </w:pPr>
      <w:r>
        <w:t xml:space="preserve">La persona responsable del Departamento de Movilidad aprobará las liquidaciones tanto provisionales como definitivas. </w:t>
      </w:r>
    </w:p>
    <w:p w:rsidR="00DA6119" w:rsidRDefault="00AD04D0">
      <w:pPr>
        <w:spacing w:after="137" w:line="259" w:lineRule="auto"/>
        <w:ind w:left="422" w:firstLine="0"/>
        <w:jc w:val="left"/>
      </w:pPr>
      <w:r>
        <w:t xml:space="preserve"> </w:t>
      </w:r>
    </w:p>
    <w:p w:rsidR="00DA6119" w:rsidRDefault="00AD04D0">
      <w:pPr>
        <w:spacing w:after="124"/>
        <w:ind w:left="418" w:right="472"/>
      </w:pPr>
      <w:r>
        <w:t>Así mismo, el Cabildo Insular consignará en su presupuesto durante los ejercicios de vigencia del convenio las cantidades ne</w:t>
      </w:r>
      <w:r>
        <w:t>cesarias para compensar a TITSA las diferencias entre la tarifa de equilibrio abonada por el operador a los agentes que intervienen en el servicio urbano y el ingreso medio percibido por la venta de los bonos. De manera provisional se establece la cantidad</w:t>
      </w:r>
      <w:r>
        <w:t xml:space="preserve"> de </w:t>
      </w:r>
      <w:r>
        <w:rPr>
          <w:b/>
        </w:rPr>
        <w:t xml:space="preserve">73.000€ </w:t>
      </w:r>
      <w:r>
        <w:t xml:space="preserve">como cantidad a aportar a TITSA durante cada anualidad de vigencia del presente Convenio. </w:t>
      </w:r>
    </w:p>
    <w:p w:rsidR="00DA6119" w:rsidRDefault="00AD04D0">
      <w:pPr>
        <w:spacing w:after="139" w:line="259" w:lineRule="auto"/>
        <w:ind w:left="422" w:firstLine="0"/>
        <w:jc w:val="left"/>
      </w:pPr>
      <w:r>
        <w:t xml:space="preserve"> </w:t>
      </w:r>
    </w:p>
    <w:p w:rsidR="00DA6119" w:rsidRDefault="00AD04D0">
      <w:pPr>
        <w:spacing w:after="124"/>
        <w:ind w:left="418" w:right="472"/>
      </w:pPr>
      <w:r>
        <w:t xml:space="preserve">Y en prueba de conformidad, ambas partes suscriben el presente convenio por triplicado ejemplar en el lugar y día señalados en el encabezamiento. </w:t>
      </w:r>
    </w:p>
    <w:p w:rsidR="00DA6119" w:rsidRDefault="00AD04D0">
      <w:pPr>
        <w:spacing w:after="136" w:line="259" w:lineRule="auto"/>
        <w:ind w:left="422" w:firstLine="0"/>
        <w:jc w:val="left"/>
      </w:pPr>
      <w:r>
        <w:t xml:space="preserve"> </w:t>
      </w:r>
    </w:p>
    <w:p w:rsidR="00DA6119" w:rsidRDefault="00AD04D0">
      <w:pPr>
        <w:spacing w:after="0" w:line="259" w:lineRule="auto"/>
        <w:ind w:left="0" w:right="15" w:firstLine="0"/>
        <w:jc w:val="center"/>
      </w:pPr>
      <w:r>
        <w:t xml:space="preserve"> </w:t>
      </w:r>
    </w:p>
    <w:p w:rsidR="00DA6119" w:rsidRDefault="00AD04D0">
      <w:pPr>
        <w:spacing w:line="388" w:lineRule="auto"/>
        <w:ind w:left="3418" w:right="1813" w:hanging="576"/>
      </w:pPr>
      <w:r>
        <w:t xml:space="preserve">El Presidente del Cabildo Insular de Tenerife, Pedro Manuel Martín Domínguez </w:t>
      </w:r>
    </w:p>
    <w:p w:rsidR="00DA6119" w:rsidRDefault="00AD04D0">
      <w:pPr>
        <w:spacing w:after="136" w:line="259" w:lineRule="auto"/>
        <w:ind w:left="441" w:firstLine="0"/>
        <w:jc w:val="center"/>
      </w:pPr>
      <w:r>
        <w:t xml:space="preserve"> </w:t>
      </w:r>
    </w:p>
    <w:p w:rsidR="00DA6119" w:rsidRDefault="00AD04D0">
      <w:pPr>
        <w:spacing w:after="136" w:line="259" w:lineRule="auto"/>
        <w:ind w:left="441" w:firstLine="0"/>
        <w:jc w:val="center"/>
      </w:pPr>
      <w:r>
        <w:t xml:space="preserve"> </w:t>
      </w:r>
    </w:p>
    <w:p w:rsidR="00DA6119" w:rsidRDefault="00AD04D0">
      <w:pPr>
        <w:spacing w:after="136" w:line="259" w:lineRule="auto"/>
        <w:ind w:left="441" w:firstLine="0"/>
        <w:jc w:val="center"/>
      </w:pPr>
      <w:r>
        <w:rPr>
          <w:rFonts w:ascii="Calibri" w:eastAsia="Calibri" w:hAnsi="Calibri" w:cs="Calibri"/>
          <w:noProof/>
        </w:rPr>
        <mc:AlternateContent>
          <mc:Choice Requires="wpg">
            <w:drawing>
              <wp:anchor distT="0" distB="0" distL="114300" distR="114300" simplePos="0" relativeHeight="251854848"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7040" name="Group 20704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19981" name="Rectangle 19981"/>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19982" name="Rectangle 19982"/>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7040" style="width:12.7031pt;height:279.582pt;position:absolute;mso-position-horizontal-relative:page;mso-position-horizontal:absolute;margin-left:682.278pt;mso-position-vertical-relative:page;margin-top:532.458pt;" coordsize="1613,35506">
                <v:rect id="Rectangle 1998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19982"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145 de 174 </w:t>
                        </w:r>
                      </w:p>
                    </w:txbxContent>
                  </v:textbox>
                </v:rect>
                <w10:wrap type="topAndBottom"/>
              </v:group>
            </w:pict>
          </mc:Fallback>
        </mc:AlternateContent>
      </w:r>
      <w:r>
        <w:t xml:space="preserve"> </w:t>
      </w:r>
    </w:p>
    <w:p w:rsidR="00DA6119" w:rsidRDefault="00AD04D0">
      <w:pPr>
        <w:spacing w:after="136" w:line="259" w:lineRule="auto"/>
        <w:ind w:left="441" w:firstLine="0"/>
        <w:jc w:val="center"/>
      </w:pPr>
      <w:r>
        <w:t xml:space="preserve"> </w:t>
      </w:r>
    </w:p>
    <w:p w:rsidR="00DA6119" w:rsidRDefault="00AD04D0">
      <w:pPr>
        <w:spacing w:line="353" w:lineRule="auto"/>
        <w:ind w:left="2818" w:right="3343" w:firstLine="434"/>
      </w:pPr>
      <w:r>
        <w:t xml:space="preserve">     La Alcaldesa-Presidenta       del Ayuntamiento de Candelaria, María Concepción Brito Núñez </w:t>
      </w:r>
    </w:p>
    <w:p w:rsidR="00DA6119" w:rsidRDefault="00AD04D0">
      <w:pPr>
        <w:spacing w:after="0" w:line="259" w:lineRule="auto"/>
        <w:ind w:left="441" w:firstLine="0"/>
        <w:jc w:val="center"/>
      </w:pPr>
      <w:r>
        <w:t xml:space="preserve"> </w:t>
      </w:r>
      <w:r>
        <w:br w:type="page"/>
      </w:r>
    </w:p>
    <w:p w:rsidR="00DA6119" w:rsidRDefault="00AD04D0">
      <w:pPr>
        <w:spacing w:after="3" w:line="259" w:lineRule="auto"/>
        <w:ind w:left="10" w:right="1380"/>
        <w:jc w:val="right"/>
      </w:pPr>
      <w:r>
        <w:t xml:space="preserve">ANEXO I.- </w:t>
      </w:r>
      <w:r>
        <w:t xml:space="preserve">PRESTACIÓN DEL SERVICIO URBANO DE CANDELARIA AÑO </w:t>
      </w:r>
    </w:p>
    <w:p w:rsidR="00DA6119" w:rsidRDefault="00AD04D0">
      <w:pPr>
        <w:spacing w:after="129" w:line="259" w:lineRule="auto"/>
        <w:ind w:left="58" w:right="567"/>
        <w:jc w:val="center"/>
      </w:pPr>
      <w:r>
        <w:t xml:space="preserve">2021 </w:t>
      </w:r>
    </w:p>
    <w:p w:rsidR="00DA6119" w:rsidRDefault="00AD04D0">
      <w:pPr>
        <w:numPr>
          <w:ilvl w:val="0"/>
          <w:numId w:val="28"/>
        </w:numPr>
        <w:spacing w:after="0" w:line="259" w:lineRule="auto"/>
        <w:ind w:left="834" w:hanging="427"/>
        <w:jc w:val="left"/>
      </w:pPr>
      <w:r>
        <w:rPr>
          <w:rFonts w:ascii="Times New Roman" w:eastAsia="Times New Roman" w:hAnsi="Times New Roman" w:cs="Times New Roman"/>
          <w:b/>
          <w:sz w:val="18"/>
        </w:rPr>
        <w:t>DE LUNES A VIERNES</w:t>
      </w:r>
      <w:r>
        <w:rPr>
          <w:rFonts w:ascii="Times New Roman" w:eastAsia="Times New Roman" w:hAnsi="Times New Roman" w:cs="Times New Roman"/>
          <w:sz w:val="24"/>
        </w:rPr>
        <w:t xml:space="preserve"> </w:t>
      </w:r>
    </w:p>
    <w:p w:rsidR="00DA6119" w:rsidRDefault="00AD04D0">
      <w:pPr>
        <w:spacing w:after="0" w:line="259" w:lineRule="auto"/>
        <w:ind w:left="302" w:firstLine="0"/>
        <w:jc w:val="left"/>
      </w:pPr>
      <w:r>
        <w:rPr>
          <w:b/>
          <w:sz w:val="20"/>
        </w:rPr>
        <w:t xml:space="preserve"> </w:t>
      </w:r>
    </w:p>
    <w:tbl>
      <w:tblPr>
        <w:tblStyle w:val="TableGrid"/>
        <w:tblW w:w="6986"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1045"/>
      </w:tblGrid>
      <w:tr w:rsidR="00DA6119">
        <w:trPr>
          <w:trHeight w:val="485"/>
        </w:trPr>
        <w:tc>
          <w:tcPr>
            <w:tcW w:w="2919" w:type="dxa"/>
            <w:tcBorders>
              <w:top w:val="nil"/>
              <w:left w:val="nil"/>
              <w:bottom w:val="single" w:sz="4" w:space="0" w:color="000000"/>
              <w:right w:val="single" w:sz="4" w:space="0" w:color="000000"/>
            </w:tcBorders>
          </w:tcPr>
          <w:p w:rsidR="00DA6119" w:rsidRDefault="00AD04D0">
            <w:pPr>
              <w:spacing w:after="0" w:line="259" w:lineRule="auto"/>
              <w:ind w:left="708" w:hanging="514"/>
              <w:jc w:val="left"/>
            </w:pPr>
            <w:r>
              <w:rPr>
                <w:sz w:val="18"/>
              </w:rPr>
              <w:t xml:space="preserve">Líneas realizadas por vehículos de más de 9 plazas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26"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1045"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8" w:firstLine="0"/>
              <w:jc w:val="center"/>
            </w:pPr>
            <w:r>
              <w:rPr>
                <w:sz w:val="18"/>
              </w:rPr>
              <w:t xml:space="preserve">kms año </w:t>
            </w:r>
          </w:p>
        </w:tc>
      </w:tr>
      <w:tr w:rsidR="00DA6119">
        <w:trPr>
          <w:trHeight w:val="129"/>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1.- Barranco Hondo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21,20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14</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5" w:type="dxa"/>
            <w:vMerge w:val="restart"/>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7" w:firstLine="0"/>
              <w:jc w:val="right"/>
            </w:pPr>
            <w:r>
              <w:rPr>
                <w:sz w:val="18"/>
              </w:rPr>
              <w:t xml:space="preserve">74.496,80 </w:t>
            </w:r>
          </w:p>
          <w:p w:rsidR="00DA6119" w:rsidRDefault="00AD04D0">
            <w:pPr>
              <w:spacing w:after="0" w:line="259" w:lineRule="auto"/>
              <w:ind w:left="0" w:right="67" w:firstLine="0"/>
              <w:jc w:val="right"/>
            </w:pPr>
            <w:r>
              <w:rPr>
                <w:sz w:val="18"/>
              </w:rPr>
              <w:t xml:space="preserve">47.790,40 </w:t>
            </w:r>
          </w:p>
        </w:tc>
      </w:tr>
      <w:tr w:rsidR="00DA6119">
        <w:trPr>
          <w:trHeight w:val="363"/>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2.- Igueste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13,60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14</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0" w:type="auto"/>
            <w:vMerge/>
            <w:tcBorders>
              <w:top w:val="nil"/>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r>
      <w:tr w:rsidR="00DA6119">
        <w:trPr>
          <w:trHeight w:val="274"/>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de Refuerzo 1-2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25,30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 xml:space="preserve">6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251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7" w:firstLine="0"/>
              <w:jc w:val="right"/>
            </w:pPr>
            <w:r>
              <w:rPr>
                <w:sz w:val="18"/>
              </w:rPr>
              <w:t xml:space="preserve">38.101,80 </w:t>
            </w:r>
          </w:p>
        </w:tc>
      </w:tr>
      <w:tr w:rsidR="00DA6119">
        <w:trPr>
          <w:trHeight w:val="444"/>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8"/>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1" w:firstLine="0"/>
              <w:jc w:val="right"/>
            </w:pPr>
            <w:r>
              <w:rPr>
                <w:sz w:val="18"/>
              </w:rPr>
              <w:t xml:space="preserve">35,20 </w:t>
            </w:r>
          </w:p>
        </w:tc>
        <w:tc>
          <w:tcPr>
            <w:tcW w:w="8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26</w:t>
            </w:r>
            <w:r>
              <w:t xml:space="preserve"> </w:t>
            </w:r>
          </w:p>
        </w:tc>
        <w:tc>
          <w:tcPr>
            <w:tcW w:w="11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8"/>
              </w:rPr>
              <w:t xml:space="preserve"> </w:t>
            </w:r>
          </w:p>
        </w:tc>
        <w:tc>
          <w:tcPr>
            <w:tcW w:w="1045" w:type="dxa"/>
            <w:tcBorders>
              <w:top w:val="single" w:sz="4" w:space="0" w:color="000000"/>
              <w:left w:val="single" w:sz="4" w:space="0" w:color="000000"/>
              <w:bottom w:val="nil"/>
              <w:right w:val="single" w:sz="4" w:space="0" w:color="000000"/>
            </w:tcBorders>
          </w:tcPr>
          <w:p w:rsidR="00DA6119" w:rsidRDefault="00AD04D0">
            <w:pPr>
              <w:spacing w:after="0" w:line="259" w:lineRule="auto"/>
              <w:ind w:left="74" w:firstLine="0"/>
            </w:pPr>
            <w:r>
              <w:rPr>
                <w:sz w:val="18"/>
              </w:rPr>
              <w:t xml:space="preserve">160.389,00 </w:t>
            </w:r>
          </w:p>
        </w:tc>
      </w:tr>
    </w:tbl>
    <w:p w:rsidR="00DA6119" w:rsidRDefault="00AD04D0">
      <w:pPr>
        <w:spacing w:after="0" w:line="259" w:lineRule="auto"/>
        <w:ind w:left="302" w:firstLine="0"/>
        <w:jc w:val="left"/>
      </w:pPr>
      <w:r>
        <w:rPr>
          <w:b/>
          <w:sz w:val="20"/>
        </w:rPr>
        <w:t xml:space="preserve"> </w:t>
      </w:r>
    </w:p>
    <w:tbl>
      <w:tblPr>
        <w:tblStyle w:val="TableGrid"/>
        <w:tblW w:w="6986"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1045"/>
      </w:tblGrid>
      <w:tr w:rsidR="00DA6119">
        <w:trPr>
          <w:trHeight w:val="418"/>
        </w:trPr>
        <w:tc>
          <w:tcPr>
            <w:tcW w:w="2919" w:type="dxa"/>
            <w:tcBorders>
              <w:top w:val="nil"/>
              <w:left w:val="nil"/>
              <w:bottom w:val="double" w:sz="4" w:space="0" w:color="000000"/>
              <w:right w:val="single" w:sz="4" w:space="0" w:color="000000"/>
            </w:tcBorders>
          </w:tcPr>
          <w:p w:rsidR="00DA6119" w:rsidRDefault="00AD04D0">
            <w:pPr>
              <w:spacing w:after="0" w:line="259" w:lineRule="auto"/>
              <w:ind w:left="262" w:right="205" w:firstLine="0"/>
              <w:jc w:val="center"/>
            </w:pPr>
            <w:r>
              <w:rPr>
                <w:sz w:val="18"/>
              </w:rPr>
              <w:t xml:space="preserve">Líneas realizadas por Taxis de hasta 9 plazas </w:t>
            </w:r>
          </w:p>
        </w:tc>
        <w:tc>
          <w:tcPr>
            <w:tcW w:w="1080" w:type="dxa"/>
            <w:tcBorders>
              <w:top w:val="nil"/>
              <w:left w:val="single" w:sz="4" w:space="0" w:color="000000"/>
              <w:bottom w:val="doub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1045" w:type="dxa"/>
            <w:tcBorders>
              <w:top w:val="nil"/>
              <w:left w:val="single" w:sz="4" w:space="0" w:color="000000"/>
              <w:bottom w:val="double" w:sz="4" w:space="0" w:color="000000"/>
              <w:right w:val="single" w:sz="4" w:space="0" w:color="000000"/>
            </w:tcBorders>
          </w:tcPr>
          <w:p w:rsidR="00DA6119" w:rsidRDefault="00AD04D0">
            <w:pPr>
              <w:spacing w:after="0" w:line="259" w:lineRule="auto"/>
              <w:ind w:left="8" w:firstLine="0"/>
              <w:jc w:val="center"/>
            </w:pPr>
            <w:r>
              <w:rPr>
                <w:sz w:val="18"/>
              </w:rPr>
              <w:t xml:space="preserve">kms año </w:t>
            </w:r>
          </w:p>
        </w:tc>
      </w:tr>
      <w:tr w:rsidR="00DA6119">
        <w:trPr>
          <w:trHeight w:val="693"/>
        </w:trPr>
        <w:tc>
          <w:tcPr>
            <w:tcW w:w="2919" w:type="dxa"/>
            <w:tcBorders>
              <w:top w:val="doub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3.- Araya </w:t>
            </w:r>
          </w:p>
          <w:p w:rsidR="00DA6119" w:rsidRDefault="00AD04D0">
            <w:pPr>
              <w:spacing w:after="0" w:line="259" w:lineRule="auto"/>
              <w:ind w:left="74" w:right="60" w:firstLine="0"/>
              <w:jc w:val="left"/>
            </w:pPr>
            <w:r>
              <w:rPr>
                <w:sz w:val="18"/>
              </w:rPr>
              <w:t xml:space="preserve">Línea 4.- </w:t>
            </w:r>
            <w:r>
              <w:rPr>
                <w:sz w:val="18"/>
              </w:rPr>
              <w:t xml:space="preserve">Las Cuevecitas - Malpaís </w:t>
            </w:r>
          </w:p>
        </w:tc>
        <w:tc>
          <w:tcPr>
            <w:tcW w:w="1080"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10,1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1" w:firstLine="0"/>
              <w:jc w:val="right"/>
            </w:pPr>
            <w:r>
              <w:rPr>
                <w:sz w:val="18"/>
              </w:rPr>
              <w:t xml:space="preserve">11,30 </w:t>
            </w:r>
          </w:p>
        </w:tc>
        <w:tc>
          <w:tcPr>
            <w:tcW w:w="8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3" w:firstLine="0"/>
              <w:jc w:val="right"/>
            </w:pPr>
            <w:r>
              <w:rPr>
                <w:sz w:val="18"/>
              </w:rPr>
              <w:t xml:space="preserve">12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3" w:firstLine="0"/>
              <w:jc w:val="right"/>
            </w:pPr>
            <w:r>
              <w:rPr>
                <w:sz w:val="18"/>
              </w:rPr>
              <w:t xml:space="preserve">11 </w:t>
            </w:r>
          </w:p>
        </w:tc>
        <w:tc>
          <w:tcPr>
            <w:tcW w:w="11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3" w:firstLine="0"/>
              <w:jc w:val="right"/>
            </w:pPr>
            <w:r>
              <w:rPr>
                <w:sz w:val="18"/>
              </w:rPr>
              <w:t xml:space="preserve">251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3" w:firstLine="0"/>
              <w:jc w:val="right"/>
            </w:pPr>
            <w:r>
              <w:rPr>
                <w:sz w:val="18"/>
              </w:rPr>
              <w:t xml:space="preserve">251 </w:t>
            </w:r>
          </w:p>
        </w:tc>
        <w:tc>
          <w:tcPr>
            <w:tcW w:w="1045"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7" w:firstLine="0"/>
              <w:jc w:val="right"/>
            </w:pPr>
            <w:r>
              <w:rPr>
                <w:sz w:val="18"/>
              </w:rPr>
              <w:t xml:space="preserve">30.421,20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7" w:firstLine="0"/>
              <w:jc w:val="right"/>
            </w:pPr>
            <w:r>
              <w:rPr>
                <w:sz w:val="18"/>
              </w:rPr>
              <w:t xml:space="preserve">31.199,30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5.- Playa La Viuda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6" w:firstLine="0"/>
              <w:jc w:val="right"/>
            </w:pPr>
            <w:r>
              <w:rPr>
                <w:sz w:val="18"/>
              </w:rPr>
              <w:t xml:space="preserve">5,7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5</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7153,50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6 – Circular Medianías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7" w:firstLine="0"/>
              <w:jc w:val="right"/>
            </w:pPr>
            <w:r>
              <w:rPr>
                <w:sz w:val="18"/>
              </w:rPr>
              <w:t xml:space="preserve">34,8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 xml:space="preserve">2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251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17.469,60 </w:t>
            </w:r>
          </w:p>
        </w:tc>
      </w:tr>
      <w:tr w:rsidR="00DA6119">
        <w:trPr>
          <w:trHeight w:val="24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56" w:firstLine="0"/>
              <w:jc w:val="right"/>
            </w:pPr>
            <w:r>
              <w:rPr>
                <w:sz w:val="18"/>
              </w:rPr>
              <w:t xml:space="preserve">26,00 </w:t>
            </w:r>
          </w:p>
        </w:tc>
        <w:tc>
          <w:tcPr>
            <w:tcW w:w="8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27</w:t>
            </w:r>
            <w:r>
              <w:t xml:space="preserve"> </w:t>
            </w:r>
          </w:p>
        </w:tc>
        <w:tc>
          <w:tcPr>
            <w:tcW w:w="11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1045"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 xml:space="preserve">86.243,60 </w:t>
            </w:r>
          </w:p>
        </w:tc>
      </w:tr>
    </w:tbl>
    <w:p w:rsidR="00DA6119" w:rsidRDefault="00AD04D0">
      <w:pPr>
        <w:spacing w:after="0" w:line="259" w:lineRule="auto"/>
        <w:ind w:left="302" w:firstLine="0"/>
        <w:jc w:val="left"/>
      </w:pPr>
      <w:r>
        <w:rPr>
          <w:rFonts w:ascii="Calibri" w:eastAsia="Calibri" w:hAnsi="Calibri" w:cs="Calibri"/>
          <w:noProof/>
        </w:rPr>
        <mc:AlternateContent>
          <mc:Choice Requires="wpg">
            <w:drawing>
              <wp:anchor distT="0" distB="0" distL="114300" distR="114300" simplePos="0" relativeHeight="25185587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35859" name="Group 23585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685" name="Rectangle 20685"/>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0686" name="Rectangle 20686"/>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5859" style="width:12.7031pt;height:279.582pt;position:absolute;mso-position-horizontal-relative:page;mso-position-horizontal:absolute;margin-left:682.278pt;mso-position-vertical-relative:page;margin-top:532.458pt;" coordsize="1613,35506">
                <v:rect id="Rectangle 2068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68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146 de 174 </w:t>
                        </w:r>
                      </w:p>
                    </w:txbxContent>
                  </v:textbox>
                </v:rect>
                <w10:wrap type="square"/>
              </v:group>
            </w:pict>
          </mc:Fallback>
        </mc:AlternateContent>
      </w:r>
      <w:r>
        <w:rPr>
          <w:b/>
          <w:sz w:val="20"/>
        </w:rPr>
        <w:t xml:space="preserve"> </w:t>
      </w:r>
    </w:p>
    <w:tbl>
      <w:tblPr>
        <w:tblStyle w:val="TableGrid"/>
        <w:tblW w:w="7000" w:type="dxa"/>
        <w:tblInd w:w="396" w:type="dxa"/>
        <w:tblCellMar>
          <w:top w:w="0" w:type="dxa"/>
          <w:left w:w="77" w:type="dxa"/>
          <w:bottom w:w="0" w:type="dxa"/>
          <w:right w:w="0" w:type="dxa"/>
        </w:tblCellMar>
        <w:tblLook w:val="04A0" w:firstRow="1" w:lastRow="0" w:firstColumn="1" w:lastColumn="0" w:noHBand="0" w:noVBand="1"/>
      </w:tblPr>
      <w:tblGrid>
        <w:gridCol w:w="2933"/>
        <w:gridCol w:w="1080"/>
        <w:gridCol w:w="821"/>
        <w:gridCol w:w="1121"/>
        <w:gridCol w:w="1045"/>
      </w:tblGrid>
      <w:tr w:rsidR="00DA6119">
        <w:trPr>
          <w:trHeight w:val="456"/>
        </w:trPr>
        <w:tc>
          <w:tcPr>
            <w:tcW w:w="2933" w:type="dxa"/>
            <w:tcBorders>
              <w:top w:val="nil"/>
              <w:left w:val="nil"/>
              <w:bottom w:val="single" w:sz="4" w:space="0" w:color="000000"/>
              <w:right w:val="single" w:sz="4" w:space="0" w:color="000000"/>
            </w:tcBorders>
            <w:vAlign w:val="center"/>
          </w:tcPr>
          <w:p w:rsidR="00DA6119" w:rsidRDefault="00AD04D0">
            <w:pPr>
              <w:spacing w:after="0" w:line="259" w:lineRule="auto"/>
              <w:ind w:left="0" w:right="49" w:firstLine="0"/>
              <w:jc w:val="center"/>
            </w:pPr>
            <w:r>
              <w:rPr>
                <w:sz w:val="18"/>
              </w:rPr>
              <w:t xml:space="preserve">Todas las líneas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84" w:firstLine="0"/>
              <w:jc w:val="left"/>
            </w:pPr>
            <w:r>
              <w:rPr>
                <w:sz w:val="18"/>
              </w:rPr>
              <w:t xml:space="preserve">kms línea </w:t>
            </w:r>
          </w:p>
          <w:p w:rsidR="00DA6119" w:rsidRDefault="00AD04D0">
            <w:pPr>
              <w:spacing w:after="0" w:line="259" w:lineRule="auto"/>
              <w:ind w:left="0" w:right="63"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nº viajes </w:t>
            </w:r>
          </w:p>
          <w:p w:rsidR="00DA6119" w:rsidRDefault="00AD04D0">
            <w:pPr>
              <w:spacing w:after="0" w:line="259" w:lineRule="auto"/>
              <w:ind w:left="0" w:right="64"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74" w:firstLine="0"/>
              <w:jc w:val="center"/>
            </w:pPr>
            <w:r>
              <w:rPr>
                <w:sz w:val="18"/>
              </w:rPr>
              <w:t xml:space="preserve">días </w:t>
            </w:r>
          </w:p>
          <w:p w:rsidR="00DA6119" w:rsidRDefault="00AD04D0">
            <w:pPr>
              <w:spacing w:after="0" w:line="259" w:lineRule="auto"/>
              <w:ind w:left="0" w:right="66" w:firstLine="0"/>
              <w:jc w:val="center"/>
            </w:pPr>
            <w:r>
              <w:rPr>
                <w:sz w:val="18"/>
              </w:rPr>
              <w:t xml:space="preserve">Servicio </w:t>
            </w:r>
          </w:p>
        </w:tc>
        <w:tc>
          <w:tcPr>
            <w:tcW w:w="1045"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0" w:right="66" w:firstLine="0"/>
              <w:jc w:val="center"/>
            </w:pPr>
            <w:r>
              <w:rPr>
                <w:sz w:val="18"/>
              </w:rPr>
              <w:t xml:space="preserve">kms año </w:t>
            </w:r>
          </w:p>
        </w:tc>
      </w:tr>
      <w:tr w:rsidR="00DA6119">
        <w:trPr>
          <w:trHeight w:val="422"/>
        </w:trPr>
        <w:tc>
          <w:tcPr>
            <w:tcW w:w="2933" w:type="dxa"/>
            <w:tcBorders>
              <w:top w:val="single" w:sz="4" w:space="0" w:color="000000"/>
              <w:left w:val="nil"/>
              <w:bottom w:val="single" w:sz="4" w:space="0" w:color="000000"/>
              <w:right w:val="single" w:sz="4" w:space="0" w:color="000000"/>
            </w:tcBorders>
          </w:tcPr>
          <w:p w:rsidR="00DA6119" w:rsidRDefault="00AD04D0">
            <w:pPr>
              <w:spacing w:after="0" w:line="259" w:lineRule="auto"/>
              <w:ind w:left="65" w:firstLine="0"/>
              <w:jc w:val="left"/>
            </w:pPr>
            <w:r>
              <w:rPr>
                <w:sz w:val="18"/>
              </w:rPr>
              <w:t xml:space="preserve">Líneas 1-2-3-4-5-6 y Refuerzo 1-2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61,20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53</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pPr>
            <w:r>
              <w:rPr>
                <w:b/>
                <w:sz w:val="18"/>
              </w:rPr>
              <w:t xml:space="preserve">246.632,60 </w:t>
            </w:r>
          </w:p>
        </w:tc>
      </w:tr>
    </w:tbl>
    <w:p w:rsidR="00DA6119" w:rsidRDefault="00AD04D0">
      <w:pPr>
        <w:spacing w:after="154" w:line="259" w:lineRule="auto"/>
        <w:ind w:left="302" w:firstLine="0"/>
        <w:jc w:val="left"/>
      </w:pPr>
      <w:r>
        <w:rPr>
          <w:b/>
          <w:sz w:val="20"/>
        </w:rPr>
        <w:t xml:space="preserve"> </w:t>
      </w:r>
    </w:p>
    <w:p w:rsidR="00DA6119" w:rsidRDefault="00AD04D0">
      <w:pPr>
        <w:numPr>
          <w:ilvl w:val="0"/>
          <w:numId w:val="28"/>
        </w:numPr>
        <w:spacing w:after="0" w:line="259" w:lineRule="auto"/>
        <w:ind w:left="834" w:hanging="427"/>
        <w:jc w:val="left"/>
      </w:pPr>
      <w:r>
        <w:rPr>
          <w:rFonts w:ascii="Times New Roman" w:eastAsia="Times New Roman" w:hAnsi="Times New Roman" w:cs="Times New Roman"/>
          <w:b/>
          <w:sz w:val="18"/>
        </w:rPr>
        <w:t>SÁBADOS, DOMINGOS Y FESTIVOS</w:t>
      </w:r>
      <w:r>
        <w:rPr>
          <w:rFonts w:ascii="Times New Roman" w:eastAsia="Times New Roman" w:hAnsi="Times New Roman" w:cs="Times New Roman"/>
          <w:sz w:val="24"/>
        </w:rPr>
        <w:t xml:space="preserve"> </w:t>
      </w:r>
    </w:p>
    <w:p w:rsidR="00DA6119" w:rsidRDefault="00AD04D0">
      <w:pPr>
        <w:spacing w:after="0" w:line="259" w:lineRule="auto"/>
        <w:ind w:left="297"/>
        <w:jc w:val="left"/>
      </w:pPr>
      <w:r>
        <w:rPr>
          <w:rFonts w:ascii="Segoe UI Symbol" w:eastAsia="Segoe UI Symbol" w:hAnsi="Segoe UI Symbol" w:cs="Segoe UI Symbol"/>
          <w:sz w:val="18"/>
        </w:rPr>
        <w:t></w:t>
      </w:r>
    </w:p>
    <w:tbl>
      <w:tblPr>
        <w:tblStyle w:val="TableGrid"/>
        <w:tblW w:w="6902"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961"/>
      </w:tblGrid>
      <w:tr w:rsidR="00DA6119">
        <w:trPr>
          <w:trHeight w:val="418"/>
        </w:trPr>
        <w:tc>
          <w:tcPr>
            <w:tcW w:w="2919" w:type="dxa"/>
            <w:tcBorders>
              <w:top w:val="nil"/>
              <w:left w:val="nil"/>
              <w:bottom w:val="single" w:sz="4" w:space="0" w:color="000000"/>
              <w:right w:val="single" w:sz="4" w:space="0" w:color="000000"/>
            </w:tcBorders>
          </w:tcPr>
          <w:p w:rsidR="00DA6119" w:rsidRDefault="00AD04D0">
            <w:pPr>
              <w:spacing w:after="0" w:line="259" w:lineRule="auto"/>
              <w:ind w:left="708" w:hanging="514"/>
              <w:jc w:val="left"/>
            </w:pPr>
            <w:r>
              <w:rPr>
                <w:sz w:val="18"/>
              </w:rPr>
              <w:t xml:space="preserve">Líneas realizadas por vehículos de más de 9 plazas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961" w:type="dxa"/>
            <w:tcBorders>
              <w:top w:val="nil"/>
              <w:left w:val="single" w:sz="4" w:space="0" w:color="000000"/>
              <w:bottom w:val="single" w:sz="4" w:space="0" w:color="000000"/>
              <w:right w:val="single" w:sz="4" w:space="0" w:color="000000"/>
            </w:tcBorders>
          </w:tcPr>
          <w:p w:rsidR="00DA6119" w:rsidRDefault="00AD04D0">
            <w:pPr>
              <w:spacing w:after="0" w:line="259" w:lineRule="auto"/>
              <w:ind w:left="144" w:firstLine="0"/>
              <w:jc w:val="left"/>
            </w:pPr>
            <w:r>
              <w:rPr>
                <w:sz w:val="18"/>
              </w:rPr>
              <w:t xml:space="preserve">kms año </w:t>
            </w:r>
          </w:p>
        </w:tc>
      </w:tr>
      <w:tr w:rsidR="00DA6119">
        <w:trPr>
          <w:trHeight w:val="366"/>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1.- </w:t>
            </w:r>
            <w:r>
              <w:rPr>
                <w:sz w:val="18"/>
              </w:rPr>
              <w:t xml:space="preserve">Barranco Hondo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9" w:line="259" w:lineRule="auto"/>
              <w:ind w:left="0" w:right="61" w:firstLine="0"/>
              <w:jc w:val="right"/>
            </w:pPr>
            <w:r>
              <w:rPr>
                <w:sz w:val="18"/>
              </w:rPr>
              <w:t xml:space="preserve">21,20 </w:t>
            </w:r>
          </w:p>
          <w:p w:rsidR="00DA6119" w:rsidRDefault="00AD04D0">
            <w:pPr>
              <w:spacing w:after="0" w:line="259" w:lineRule="auto"/>
              <w:ind w:left="0" w:right="61" w:firstLine="0"/>
              <w:jc w:val="right"/>
            </w:pPr>
            <w:r>
              <w:rPr>
                <w:sz w:val="18"/>
              </w:rPr>
              <w:t xml:space="preserve">13,60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7</w:t>
            </w:r>
            <w:r>
              <w:t xml:space="preserve"> </w:t>
            </w:r>
          </w:p>
          <w:p w:rsidR="00DA6119" w:rsidRDefault="00AD04D0">
            <w:pPr>
              <w:spacing w:after="0" w:line="259" w:lineRule="auto"/>
              <w:ind w:left="0" w:right="64" w:firstLine="0"/>
              <w:jc w:val="right"/>
            </w:pPr>
            <w:r>
              <w:rPr>
                <w:sz w:val="18"/>
              </w:rPr>
              <w:t>7</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114</w:t>
            </w:r>
            <w:r>
              <w:t xml:space="preserve"> </w:t>
            </w:r>
          </w:p>
          <w:p w:rsidR="00DA6119" w:rsidRDefault="00AD04D0">
            <w:pPr>
              <w:spacing w:after="0" w:line="259" w:lineRule="auto"/>
              <w:ind w:left="0" w:right="58" w:firstLine="0"/>
              <w:jc w:val="right"/>
            </w:pPr>
            <w:r>
              <w:rPr>
                <w:sz w:val="18"/>
              </w:rPr>
              <w:t>114</w:t>
            </w:r>
            <w:r>
              <w:t xml:space="preserve"> </w:t>
            </w:r>
          </w:p>
        </w:tc>
        <w:tc>
          <w:tcPr>
            <w:tcW w:w="961" w:type="dxa"/>
            <w:vMerge w:val="restart"/>
            <w:tcBorders>
              <w:top w:val="single" w:sz="4" w:space="0" w:color="000000"/>
              <w:left w:val="single" w:sz="4" w:space="0" w:color="000000"/>
              <w:bottom w:val="single" w:sz="4" w:space="0" w:color="000000"/>
              <w:right w:val="single" w:sz="4" w:space="0" w:color="000000"/>
            </w:tcBorders>
          </w:tcPr>
          <w:p w:rsidR="00DA6119" w:rsidRDefault="00AD04D0">
            <w:pPr>
              <w:spacing w:after="9" w:line="259" w:lineRule="auto"/>
              <w:ind w:left="0" w:right="62" w:firstLine="0"/>
              <w:jc w:val="right"/>
            </w:pPr>
            <w:r>
              <w:rPr>
                <w:sz w:val="18"/>
              </w:rPr>
              <w:t xml:space="preserve">16.917,6 </w:t>
            </w:r>
          </w:p>
          <w:p w:rsidR="00DA6119" w:rsidRDefault="00AD04D0">
            <w:pPr>
              <w:spacing w:after="0" w:line="259" w:lineRule="auto"/>
              <w:ind w:left="0" w:right="62" w:firstLine="0"/>
              <w:jc w:val="right"/>
            </w:pPr>
            <w:r>
              <w:rPr>
                <w:sz w:val="18"/>
              </w:rPr>
              <w:t xml:space="preserve">10.852,8 </w:t>
            </w:r>
          </w:p>
        </w:tc>
      </w:tr>
      <w:tr w:rsidR="00DA6119">
        <w:trPr>
          <w:trHeight w:val="145"/>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2.- Igueste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c>
          <w:tcPr>
            <w:tcW w:w="821" w:type="dxa"/>
            <w:tcBorders>
              <w:top w:val="single" w:sz="4" w:space="0" w:color="000000"/>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c>
          <w:tcPr>
            <w:tcW w:w="1121" w:type="dxa"/>
            <w:tcBorders>
              <w:top w:val="single" w:sz="4" w:space="0" w:color="000000"/>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r>
      <w:tr w:rsidR="00DA6119">
        <w:trPr>
          <w:trHeight w:val="23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1" w:firstLine="0"/>
              <w:jc w:val="right"/>
            </w:pPr>
            <w:r>
              <w:rPr>
                <w:sz w:val="18"/>
              </w:rPr>
              <w:t xml:space="preserve">34,80 </w:t>
            </w:r>
          </w:p>
        </w:tc>
        <w:tc>
          <w:tcPr>
            <w:tcW w:w="1942" w:type="dxa"/>
            <w:gridSpan w:val="2"/>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961" w:type="dxa"/>
            <w:tcBorders>
              <w:top w:val="single" w:sz="4" w:space="0" w:color="000000"/>
              <w:left w:val="single" w:sz="4" w:space="0" w:color="000000"/>
              <w:bottom w:val="nil"/>
              <w:right w:val="single" w:sz="4" w:space="0" w:color="000000"/>
            </w:tcBorders>
          </w:tcPr>
          <w:p w:rsidR="00DA6119" w:rsidRDefault="00AD04D0">
            <w:pPr>
              <w:spacing w:after="0" w:line="259" w:lineRule="auto"/>
              <w:ind w:left="93" w:firstLine="0"/>
              <w:jc w:val="left"/>
            </w:pPr>
            <w:r>
              <w:rPr>
                <w:sz w:val="18"/>
              </w:rPr>
              <w:t xml:space="preserve">27.770,40 </w:t>
            </w:r>
          </w:p>
        </w:tc>
      </w:tr>
    </w:tbl>
    <w:p w:rsidR="00DA6119" w:rsidRDefault="00AD04D0">
      <w:pPr>
        <w:spacing w:after="0" w:line="259" w:lineRule="auto"/>
        <w:ind w:left="297"/>
        <w:jc w:val="left"/>
      </w:pPr>
      <w:r>
        <w:rPr>
          <w:rFonts w:ascii="Segoe UI Symbol" w:eastAsia="Segoe UI Symbol" w:hAnsi="Segoe UI Symbol" w:cs="Segoe UI Symbol"/>
          <w:sz w:val="19"/>
        </w:rPr>
        <w:t></w:t>
      </w:r>
    </w:p>
    <w:tbl>
      <w:tblPr>
        <w:tblStyle w:val="TableGrid"/>
        <w:tblW w:w="6902"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961"/>
      </w:tblGrid>
      <w:tr w:rsidR="00DA6119">
        <w:trPr>
          <w:trHeight w:val="479"/>
        </w:trPr>
        <w:tc>
          <w:tcPr>
            <w:tcW w:w="2919" w:type="dxa"/>
            <w:tcBorders>
              <w:top w:val="nil"/>
              <w:left w:val="nil"/>
              <w:bottom w:val="double" w:sz="4" w:space="0" w:color="000000"/>
              <w:right w:val="single" w:sz="4" w:space="0" w:color="000000"/>
            </w:tcBorders>
          </w:tcPr>
          <w:p w:rsidR="00DA6119" w:rsidRDefault="00AD04D0">
            <w:pPr>
              <w:spacing w:after="0" w:line="259" w:lineRule="auto"/>
              <w:ind w:left="262" w:right="205" w:firstLine="0"/>
              <w:jc w:val="center"/>
            </w:pPr>
            <w:r>
              <w:rPr>
                <w:sz w:val="18"/>
              </w:rPr>
              <w:t xml:space="preserve">Líneas realizadas por Taxis de hasta 9 plazas </w:t>
            </w:r>
          </w:p>
        </w:tc>
        <w:tc>
          <w:tcPr>
            <w:tcW w:w="1080" w:type="dxa"/>
            <w:tcBorders>
              <w:top w:val="nil"/>
              <w:left w:val="single" w:sz="4" w:space="0" w:color="000000"/>
              <w:bottom w:val="doub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961" w:type="dxa"/>
            <w:tcBorders>
              <w:top w:val="nil"/>
              <w:left w:val="single" w:sz="4" w:space="0" w:color="000000"/>
              <w:bottom w:val="double" w:sz="4" w:space="0" w:color="000000"/>
              <w:right w:val="single" w:sz="4" w:space="0" w:color="000000"/>
            </w:tcBorders>
            <w:vAlign w:val="center"/>
          </w:tcPr>
          <w:p w:rsidR="00DA6119" w:rsidRDefault="00AD04D0">
            <w:pPr>
              <w:spacing w:after="0" w:line="259" w:lineRule="auto"/>
              <w:ind w:left="148" w:firstLine="0"/>
              <w:jc w:val="left"/>
            </w:pPr>
            <w:r>
              <w:rPr>
                <w:sz w:val="18"/>
              </w:rPr>
              <w:t xml:space="preserve">kms año </w:t>
            </w:r>
          </w:p>
        </w:tc>
      </w:tr>
      <w:tr w:rsidR="00DA6119">
        <w:trPr>
          <w:trHeight w:val="222"/>
        </w:trPr>
        <w:tc>
          <w:tcPr>
            <w:tcW w:w="2919" w:type="dxa"/>
            <w:tcBorders>
              <w:top w:val="doub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5.- Playa La Viuda </w:t>
            </w:r>
          </w:p>
        </w:tc>
        <w:tc>
          <w:tcPr>
            <w:tcW w:w="1080"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6" w:firstLine="0"/>
              <w:jc w:val="right"/>
            </w:pPr>
            <w:r>
              <w:rPr>
                <w:sz w:val="18"/>
              </w:rPr>
              <w:t xml:space="preserve">5,7 </w:t>
            </w:r>
          </w:p>
        </w:tc>
        <w:tc>
          <w:tcPr>
            <w:tcW w:w="8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5</w:t>
            </w:r>
            <w:r>
              <w:t xml:space="preserve"> </w:t>
            </w:r>
          </w:p>
        </w:tc>
        <w:tc>
          <w:tcPr>
            <w:tcW w:w="11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114</w:t>
            </w:r>
            <w:r>
              <w:t xml:space="preserve"> </w:t>
            </w:r>
          </w:p>
        </w:tc>
        <w:tc>
          <w:tcPr>
            <w:tcW w:w="96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0" w:firstLine="0"/>
              <w:jc w:val="right"/>
            </w:pPr>
            <w:r>
              <w:rPr>
                <w:sz w:val="18"/>
              </w:rPr>
              <w:t xml:space="preserve">3.249,0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6 – Circular Medianías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7" w:firstLine="0"/>
              <w:jc w:val="right"/>
            </w:pPr>
            <w:r>
              <w:rPr>
                <w:sz w:val="18"/>
              </w:rPr>
              <w:t xml:space="preserve">34,8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 xml:space="preserve">7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114 </w:t>
            </w:r>
          </w:p>
        </w:tc>
        <w:tc>
          <w:tcPr>
            <w:tcW w:w="96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0" w:firstLine="0"/>
              <w:jc w:val="right"/>
            </w:pPr>
            <w:r>
              <w:rPr>
                <w:sz w:val="18"/>
              </w:rPr>
              <w:t xml:space="preserve">27.770,4 </w:t>
            </w:r>
          </w:p>
        </w:tc>
      </w:tr>
      <w:tr w:rsidR="00DA6119">
        <w:trPr>
          <w:trHeight w:val="24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57" w:firstLine="0"/>
              <w:jc w:val="right"/>
            </w:pPr>
            <w:r>
              <w:rPr>
                <w:sz w:val="18"/>
              </w:rPr>
              <w:t xml:space="preserve">40,5 </w:t>
            </w:r>
          </w:p>
        </w:tc>
        <w:tc>
          <w:tcPr>
            <w:tcW w:w="1942" w:type="dxa"/>
            <w:gridSpan w:val="2"/>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961" w:type="dxa"/>
            <w:tcBorders>
              <w:top w:val="single" w:sz="4" w:space="0" w:color="000000"/>
              <w:left w:val="single" w:sz="4" w:space="0" w:color="000000"/>
              <w:bottom w:val="nil"/>
              <w:right w:val="single" w:sz="4" w:space="0" w:color="000000"/>
            </w:tcBorders>
          </w:tcPr>
          <w:p w:rsidR="00DA6119" w:rsidRDefault="00AD04D0">
            <w:pPr>
              <w:spacing w:after="0" w:line="259" w:lineRule="auto"/>
              <w:ind w:left="96" w:firstLine="0"/>
              <w:jc w:val="left"/>
            </w:pPr>
            <w:r>
              <w:rPr>
                <w:sz w:val="18"/>
              </w:rPr>
              <w:t xml:space="preserve">31.019,40 </w:t>
            </w:r>
          </w:p>
        </w:tc>
      </w:tr>
    </w:tbl>
    <w:p w:rsidR="00DA6119" w:rsidRDefault="00AD04D0">
      <w:pPr>
        <w:spacing w:after="0" w:line="259" w:lineRule="auto"/>
        <w:ind w:left="297"/>
        <w:jc w:val="left"/>
      </w:pPr>
      <w:r>
        <w:rPr>
          <w:rFonts w:ascii="Segoe UI Symbol" w:eastAsia="Segoe UI Symbol" w:hAnsi="Segoe UI Symbol" w:cs="Segoe UI Symbol"/>
          <w:sz w:val="19"/>
        </w:rPr>
        <w:t></w:t>
      </w:r>
    </w:p>
    <w:tbl>
      <w:tblPr>
        <w:tblStyle w:val="TableGrid"/>
        <w:tblW w:w="6916" w:type="dxa"/>
        <w:tblInd w:w="396" w:type="dxa"/>
        <w:tblCellMar>
          <w:top w:w="0" w:type="dxa"/>
          <w:left w:w="77" w:type="dxa"/>
          <w:bottom w:w="0" w:type="dxa"/>
          <w:right w:w="0" w:type="dxa"/>
        </w:tblCellMar>
        <w:tblLook w:val="04A0" w:firstRow="1" w:lastRow="0" w:firstColumn="1" w:lastColumn="0" w:noHBand="0" w:noVBand="1"/>
      </w:tblPr>
      <w:tblGrid>
        <w:gridCol w:w="2933"/>
        <w:gridCol w:w="1080"/>
        <w:gridCol w:w="821"/>
        <w:gridCol w:w="1121"/>
        <w:gridCol w:w="961"/>
      </w:tblGrid>
      <w:tr w:rsidR="00DA6119">
        <w:trPr>
          <w:trHeight w:val="456"/>
        </w:trPr>
        <w:tc>
          <w:tcPr>
            <w:tcW w:w="2933" w:type="dxa"/>
            <w:tcBorders>
              <w:top w:val="nil"/>
              <w:left w:val="nil"/>
              <w:bottom w:val="single" w:sz="4" w:space="0" w:color="000000"/>
              <w:right w:val="single" w:sz="4" w:space="0" w:color="000000"/>
            </w:tcBorders>
            <w:vAlign w:val="center"/>
          </w:tcPr>
          <w:p w:rsidR="00DA6119" w:rsidRDefault="00AD04D0">
            <w:pPr>
              <w:spacing w:after="0" w:line="259" w:lineRule="auto"/>
              <w:ind w:left="0" w:right="49" w:firstLine="0"/>
              <w:jc w:val="center"/>
            </w:pPr>
            <w:r>
              <w:rPr>
                <w:sz w:val="18"/>
              </w:rPr>
              <w:t xml:space="preserve">Todas las líneas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84" w:firstLine="0"/>
              <w:jc w:val="left"/>
            </w:pPr>
            <w:r>
              <w:rPr>
                <w:sz w:val="18"/>
              </w:rPr>
              <w:t xml:space="preserve">kms línea </w:t>
            </w:r>
          </w:p>
          <w:p w:rsidR="00DA6119" w:rsidRDefault="00AD04D0">
            <w:pPr>
              <w:spacing w:after="0" w:line="259" w:lineRule="auto"/>
              <w:ind w:left="0" w:right="63"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nº viajes </w:t>
            </w:r>
          </w:p>
          <w:p w:rsidR="00DA6119" w:rsidRDefault="00AD04D0">
            <w:pPr>
              <w:spacing w:after="0" w:line="259" w:lineRule="auto"/>
              <w:ind w:left="0" w:right="65"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74" w:firstLine="0"/>
              <w:jc w:val="center"/>
            </w:pPr>
            <w:r>
              <w:rPr>
                <w:sz w:val="18"/>
              </w:rPr>
              <w:t xml:space="preserve">días </w:t>
            </w:r>
          </w:p>
          <w:p w:rsidR="00DA6119" w:rsidRDefault="00AD04D0">
            <w:pPr>
              <w:spacing w:after="0" w:line="259" w:lineRule="auto"/>
              <w:ind w:left="0" w:right="66" w:firstLine="0"/>
              <w:jc w:val="center"/>
            </w:pPr>
            <w:r>
              <w:rPr>
                <w:sz w:val="18"/>
              </w:rPr>
              <w:t xml:space="preserve">Servicio </w:t>
            </w:r>
          </w:p>
        </w:tc>
        <w:tc>
          <w:tcPr>
            <w:tcW w:w="961"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70" w:firstLine="0"/>
              <w:jc w:val="left"/>
            </w:pPr>
            <w:r>
              <w:rPr>
                <w:sz w:val="18"/>
              </w:rPr>
              <w:t xml:space="preserve">kms año </w:t>
            </w:r>
          </w:p>
        </w:tc>
      </w:tr>
      <w:tr w:rsidR="00DA6119">
        <w:trPr>
          <w:trHeight w:val="250"/>
        </w:trPr>
        <w:tc>
          <w:tcPr>
            <w:tcW w:w="2933" w:type="dxa"/>
            <w:tcBorders>
              <w:top w:val="single" w:sz="4" w:space="0" w:color="000000"/>
              <w:left w:val="nil"/>
              <w:bottom w:val="single" w:sz="4" w:space="0" w:color="000000"/>
              <w:right w:val="single" w:sz="4" w:space="0" w:color="000000"/>
            </w:tcBorders>
          </w:tcPr>
          <w:p w:rsidR="00DA6119" w:rsidRDefault="00AD04D0">
            <w:pPr>
              <w:spacing w:after="0" w:line="259" w:lineRule="auto"/>
              <w:ind w:left="65" w:firstLine="0"/>
              <w:jc w:val="left"/>
            </w:pPr>
            <w:r>
              <w:rPr>
                <w:sz w:val="18"/>
              </w:rPr>
              <w:t xml:space="preserve">Líneas 1-2-3-4-5-6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62" w:firstLine="0"/>
              <w:jc w:val="right"/>
            </w:pPr>
            <w:r>
              <w:rPr>
                <w:sz w:val="18"/>
              </w:rPr>
              <w:t xml:space="preserve">75,3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26</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114</w:t>
            </w:r>
            <w:r>
              <w:t xml:space="preserve"> </w:t>
            </w:r>
          </w:p>
        </w:tc>
        <w:tc>
          <w:tcPr>
            <w:tcW w:w="96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19" w:firstLine="0"/>
              <w:jc w:val="left"/>
            </w:pPr>
            <w:r>
              <w:rPr>
                <w:b/>
                <w:sz w:val="18"/>
              </w:rPr>
              <w:t xml:space="preserve">58.789,80 </w:t>
            </w:r>
          </w:p>
        </w:tc>
      </w:tr>
    </w:tbl>
    <w:p w:rsidR="00DA6119" w:rsidRDefault="00AD04D0">
      <w:pPr>
        <w:spacing w:after="54" w:line="259" w:lineRule="auto"/>
        <w:ind w:left="297"/>
        <w:jc w:val="left"/>
      </w:pPr>
      <w:r>
        <w:rPr>
          <w:rFonts w:ascii="Segoe UI Symbol" w:eastAsia="Segoe UI Symbol" w:hAnsi="Segoe UI Symbol" w:cs="Segoe UI Symbol"/>
          <w:sz w:val="19"/>
        </w:rPr>
        <w:t></w:t>
      </w:r>
    </w:p>
    <w:p w:rsidR="00DA6119" w:rsidRDefault="00AD04D0">
      <w:pPr>
        <w:spacing w:after="13" w:line="227" w:lineRule="auto"/>
        <w:ind w:left="473" w:right="5312"/>
        <w:jc w:val="left"/>
      </w:pPr>
      <w:r>
        <w:rPr>
          <w:sz w:val="18"/>
        </w:rPr>
        <w:t xml:space="preserve">(2) </w:t>
      </w:r>
      <w:r>
        <w:rPr>
          <w:sz w:val="18"/>
        </w:rPr>
        <w:tab/>
      </w:r>
      <w:r>
        <w:rPr>
          <w:rFonts w:ascii="Times New Roman" w:eastAsia="Times New Roman" w:hAnsi="Times New Roman" w:cs="Times New Roman"/>
          <w:sz w:val="18"/>
        </w:rPr>
        <w:t>kms línea por viaje, esto es, trayecto de ida y vuelta</w:t>
      </w:r>
      <w:r>
        <w:rPr>
          <w:rFonts w:ascii="Times New Roman" w:eastAsia="Times New Roman" w:hAnsi="Times New Roman" w:cs="Times New Roman"/>
          <w:sz w:val="24"/>
        </w:rPr>
        <w:t xml:space="preserve"> </w:t>
      </w:r>
    </w:p>
    <w:p w:rsidR="00DA6119" w:rsidRDefault="00AD04D0">
      <w:pPr>
        <w:spacing w:after="0" w:line="259" w:lineRule="auto"/>
        <w:ind w:left="417"/>
        <w:jc w:val="left"/>
      </w:pPr>
      <w:r>
        <w:rPr>
          <w:rFonts w:ascii="Times New Roman" w:eastAsia="Times New Roman" w:hAnsi="Times New Roman" w:cs="Times New Roman"/>
          <w:b/>
          <w:sz w:val="18"/>
          <w:u w:val="single" w:color="000000"/>
        </w:rPr>
        <w:t>KILÓMETROS ANUALES DEL SERVICIO</w:t>
      </w:r>
      <w:r>
        <w:rPr>
          <w:rFonts w:ascii="Times New Roman" w:eastAsia="Times New Roman" w:hAnsi="Times New Roman" w:cs="Times New Roman"/>
          <w:sz w:val="24"/>
        </w:rPr>
        <w:t xml:space="preserve"> </w:t>
      </w:r>
    </w:p>
    <w:p w:rsidR="00DA6119" w:rsidRDefault="00AD04D0">
      <w:pPr>
        <w:spacing w:after="0" w:line="259" w:lineRule="auto"/>
        <w:ind w:left="302" w:firstLine="0"/>
        <w:jc w:val="left"/>
      </w:pPr>
      <w:r>
        <w:rPr>
          <w:b/>
          <w:sz w:val="20"/>
        </w:rPr>
        <w:t xml:space="preserve"> </w:t>
      </w:r>
    </w:p>
    <w:tbl>
      <w:tblPr>
        <w:tblStyle w:val="TableGrid"/>
        <w:tblW w:w="7098" w:type="dxa"/>
        <w:tblInd w:w="419" w:type="dxa"/>
        <w:tblCellMar>
          <w:top w:w="0" w:type="dxa"/>
          <w:left w:w="73" w:type="dxa"/>
          <w:bottom w:w="0" w:type="dxa"/>
          <w:right w:w="6" w:type="dxa"/>
        </w:tblCellMar>
        <w:tblLook w:val="04A0" w:firstRow="1" w:lastRow="0" w:firstColumn="1" w:lastColumn="0" w:noHBand="0" w:noVBand="1"/>
      </w:tblPr>
      <w:tblGrid>
        <w:gridCol w:w="2918"/>
        <w:gridCol w:w="1488"/>
        <w:gridCol w:w="1250"/>
        <w:gridCol w:w="1442"/>
      </w:tblGrid>
      <w:tr w:rsidR="00DA6119">
        <w:trPr>
          <w:trHeight w:val="451"/>
        </w:trPr>
        <w:tc>
          <w:tcPr>
            <w:tcW w:w="2918" w:type="dxa"/>
            <w:tcBorders>
              <w:top w:val="nil"/>
              <w:left w:val="nil"/>
              <w:bottom w:val="single" w:sz="4" w:space="0" w:color="000000"/>
              <w:right w:val="single" w:sz="4" w:space="0" w:color="000000"/>
            </w:tcBorders>
            <w:vAlign w:val="center"/>
          </w:tcPr>
          <w:p w:rsidR="00DA6119" w:rsidRDefault="00AD04D0">
            <w:pPr>
              <w:spacing w:after="0" w:line="259" w:lineRule="auto"/>
              <w:ind w:left="0" w:right="59" w:firstLine="0"/>
              <w:jc w:val="center"/>
            </w:pPr>
            <w:r>
              <w:rPr>
                <w:sz w:val="18"/>
              </w:rPr>
              <w:t xml:space="preserve">Todas las líneas </w:t>
            </w:r>
          </w:p>
        </w:tc>
        <w:tc>
          <w:tcPr>
            <w:tcW w:w="1488"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52" w:firstLine="0"/>
              <w:jc w:val="left"/>
            </w:pPr>
            <w:r>
              <w:rPr>
                <w:sz w:val="18"/>
              </w:rPr>
              <w:t xml:space="preserve">nº viajes diarios </w:t>
            </w:r>
          </w:p>
        </w:tc>
        <w:tc>
          <w:tcPr>
            <w:tcW w:w="1250"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47" w:firstLine="0"/>
              <w:jc w:val="left"/>
            </w:pPr>
            <w:r>
              <w:rPr>
                <w:sz w:val="18"/>
              </w:rPr>
              <w:t xml:space="preserve">días Servicio </w:t>
            </w:r>
          </w:p>
        </w:tc>
        <w:tc>
          <w:tcPr>
            <w:tcW w:w="1442"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0" w:right="55" w:firstLine="0"/>
              <w:jc w:val="center"/>
            </w:pPr>
            <w:r>
              <w:rPr>
                <w:sz w:val="18"/>
              </w:rPr>
              <w:t xml:space="preserve">kms año </w:t>
            </w:r>
          </w:p>
        </w:tc>
      </w:tr>
      <w:tr w:rsidR="00DA6119">
        <w:trPr>
          <w:trHeight w:val="250"/>
        </w:trPr>
        <w:tc>
          <w:tcPr>
            <w:tcW w:w="291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De lunes a viernes </w:t>
            </w:r>
          </w:p>
        </w:tc>
        <w:tc>
          <w:tcPr>
            <w:tcW w:w="148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4" w:firstLine="0"/>
              <w:jc w:val="center"/>
            </w:pPr>
            <w:r>
              <w:rPr>
                <w:sz w:val="18"/>
              </w:rPr>
              <w:t>53</w:t>
            </w:r>
            <w:r>
              <w:t xml:space="preserve"> </w:t>
            </w:r>
          </w:p>
        </w:tc>
        <w:tc>
          <w:tcPr>
            <w:tcW w:w="125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2" w:firstLine="0"/>
              <w:jc w:val="center"/>
            </w:pPr>
            <w:r>
              <w:rPr>
                <w:sz w:val="18"/>
              </w:rPr>
              <w:t>251</w:t>
            </w:r>
            <w:r>
              <w:t xml:space="preserve"> </w:t>
            </w:r>
          </w:p>
        </w:tc>
        <w:tc>
          <w:tcPr>
            <w:tcW w:w="14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2" w:firstLine="0"/>
              <w:jc w:val="right"/>
            </w:pPr>
            <w:r>
              <w:rPr>
                <w:b/>
                <w:sz w:val="18"/>
              </w:rPr>
              <w:t xml:space="preserve">246.632,60 </w:t>
            </w:r>
          </w:p>
        </w:tc>
      </w:tr>
      <w:tr w:rsidR="00DA6119">
        <w:trPr>
          <w:trHeight w:val="251"/>
        </w:trPr>
        <w:tc>
          <w:tcPr>
            <w:tcW w:w="291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Sábados y festivos locales </w:t>
            </w:r>
          </w:p>
        </w:tc>
        <w:tc>
          <w:tcPr>
            <w:tcW w:w="148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4" w:firstLine="0"/>
              <w:jc w:val="center"/>
            </w:pPr>
            <w:r>
              <w:rPr>
                <w:sz w:val="18"/>
              </w:rPr>
              <w:t>26</w:t>
            </w:r>
            <w:r>
              <w:t xml:space="preserve"> </w:t>
            </w:r>
          </w:p>
        </w:tc>
        <w:tc>
          <w:tcPr>
            <w:tcW w:w="125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2" w:firstLine="0"/>
              <w:jc w:val="center"/>
            </w:pPr>
            <w:r>
              <w:rPr>
                <w:sz w:val="18"/>
              </w:rPr>
              <w:t>114</w:t>
            </w:r>
            <w:r>
              <w:t xml:space="preserve"> </w:t>
            </w:r>
          </w:p>
        </w:tc>
        <w:tc>
          <w:tcPr>
            <w:tcW w:w="14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2" w:firstLine="0"/>
              <w:jc w:val="right"/>
            </w:pPr>
            <w:r>
              <w:rPr>
                <w:b/>
                <w:sz w:val="18"/>
              </w:rPr>
              <w:t xml:space="preserve">58.789,80 </w:t>
            </w:r>
          </w:p>
        </w:tc>
      </w:tr>
      <w:tr w:rsidR="00DA6119">
        <w:trPr>
          <w:trHeight w:val="250"/>
        </w:trPr>
        <w:tc>
          <w:tcPr>
            <w:tcW w:w="2918" w:type="dxa"/>
            <w:tcBorders>
              <w:top w:val="single" w:sz="4" w:space="0" w:color="000000"/>
              <w:left w:val="single" w:sz="4" w:space="0" w:color="000000"/>
              <w:bottom w:val="single" w:sz="4" w:space="0" w:color="000000"/>
              <w:right w:val="single" w:sz="4" w:space="0" w:color="000000"/>
            </w:tcBorders>
            <w:shd w:val="clear" w:color="auto" w:fill="BFBFBF"/>
          </w:tcPr>
          <w:p w:rsidR="00DA6119" w:rsidRDefault="00AD04D0">
            <w:pPr>
              <w:spacing w:after="0" w:line="259" w:lineRule="auto"/>
              <w:ind w:left="0" w:right="61" w:firstLine="0"/>
              <w:jc w:val="right"/>
            </w:pPr>
            <w:r>
              <w:rPr>
                <w:b/>
                <w:sz w:val="18"/>
              </w:rPr>
              <w:t xml:space="preserve">TOTAL </w:t>
            </w:r>
          </w:p>
        </w:tc>
        <w:tc>
          <w:tcPr>
            <w:tcW w:w="1488" w:type="dxa"/>
            <w:tcBorders>
              <w:top w:val="single" w:sz="4" w:space="0" w:color="000000"/>
              <w:left w:val="single" w:sz="4" w:space="0" w:color="000000"/>
              <w:bottom w:val="single" w:sz="4" w:space="0" w:color="000000"/>
              <w:right w:val="nil"/>
            </w:tcBorders>
            <w:shd w:val="clear" w:color="auto" w:fill="BFBFBF"/>
          </w:tcPr>
          <w:p w:rsidR="00DA6119" w:rsidRDefault="00DA6119">
            <w:pPr>
              <w:spacing w:after="160" w:line="259" w:lineRule="auto"/>
              <w:ind w:left="0" w:firstLine="0"/>
              <w:jc w:val="left"/>
            </w:pPr>
          </w:p>
        </w:tc>
        <w:tc>
          <w:tcPr>
            <w:tcW w:w="1250" w:type="dxa"/>
            <w:tcBorders>
              <w:top w:val="single" w:sz="4" w:space="0" w:color="000000"/>
              <w:left w:val="nil"/>
              <w:bottom w:val="single" w:sz="4" w:space="0" w:color="000000"/>
              <w:right w:val="nil"/>
            </w:tcBorders>
            <w:shd w:val="clear" w:color="auto" w:fill="BFBFBF"/>
          </w:tcPr>
          <w:p w:rsidR="00DA6119" w:rsidRDefault="00DA6119">
            <w:pPr>
              <w:spacing w:after="160" w:line="259" w:lineRule="auto"/>
              <w:ind w:left="0" w:firstLine="0"/>
              <w:jc w:val="left"/>
            </w:pPr>
          </w:p>
        </w:tc>
        <w:tc>
          <w:tcPr>
            <w:tcW w:w="1442" w:type="dxa"/>
            <w:tcBorders>
              <w:top w:val="single" w:sz="4" w:space="0" w:color="000000"/>
              <w:left w:val="nil"/>
              <w:bottom w:val="single" w:sz="4" w:space="0" w:color="000000"/>
              <w:right w:val="single" w:sz="4" w:space="0" w:color="000000"/>
            </w:tcBorders>
            <w:shd w:val="clear" w:color="auto" w:fill="BFBFBF"/>
          </w:tcPr>
          <w:p w:rsidR="00DA6119" w:rsidRDefault="00AD04D0">
            <w:pPr>
              <w:spacing w:after="0" w:line="259" w:lineRule="auto"/>
              <w:ind w:left="0" w:right="50" w:firstLine="0"/>
              <w:jc w:val="right"/>
            </w:pPr>
            <w:r>
              <w:rPr>
                <w:b/>
                <w:sz w:val="18"/>
              </w:rPr>
              <w:t xml:space="preserve">305.422,40 </w:t>
            </w:r>
          </w:p>
        </w:tc>
      </w:tr>
    </w:tbl>
    <w:p w:rsidR="00DA6119" w:rsidRDefault="00AD04D0">
      <w:pPr>
        <w:pStyle w:val="Ttulo2"/>
        <w:shd w:val="clear" w:color="auto" w:fill="auto"/>
        <w:ind w:left="297"/>
      </w:pPr>
      <w:r>
        <w:rPr>
          <w:rFonts w:ascii="Calibri" w:eastAsia="Calibri" w:hAnsi="Calibri" w:cs="Calibri"/>
          <w:noProof/>
        </w:rPr>
        <mc:AlternateContent>
          <mc:Choice Requires="wpg">
            <w:drawing>
              <wp:anchor distT="0" distB="0" distL="114300" distR="114300" simplePos="0" relativeHeight="251856896"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6452" name="Group 20645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769" name="Rectangle 20769"/>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0770" name="Rectangle 20770"/>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6452" style="width:12.7031pt;height:279.582pt;position:absolute;mso-position-horizontal-relative:page;mso-position-horizontal:absolute;margin-left:682.278pt;mso-position-vertical-relative:page;margin-top:532.458pt;" coordsize="1613,35506">
                <v:rect id="Rectangle 2076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770"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147 de 174 </w:t>
                        </w:r>
                      </w:p>
                    </w:txbxContent>
                  </v:textbox>
                </v:rect>
                <w10:wrap type="topAndBottom"/>
              </v:group>
            </w:pict>
          </mc:Fallback>
        </mc:AlternateContent>
      </w:r>
      <w:r>
        <w:rPr>
          <w:sz w:val="28"/>
          <w:shd w:val="clear" w:color="auto" w:fill="auto"/>
        </w:rPr>
        <w:t xml:space="preserve">ANEXO II.- </w:t>
      </w:r>
      <w:r>
        <w:rPr>
          <w:sz w:val="28"/>
          <w:shd w:val="clear" w:color="auto" w:fill="auto"/>
        </w:rPr>
        <w:t xml:space="preserve">HORARIOS Y RUTAS DEL TRANSPORTE URBANO Y A LA DEMANDA DE CANDELARIA </w:t>
      </w:r>
    </w:p>
    <w:p w:rsidR="00DA6119" w:rsidRDefault="00AD04D0">
      <w:pPr>
        <w:spacing w:after="0" w:line="259" w:lineRule="auto"/>
        <w:ind w:left="302" w:right="1956" w:firstLine="0"/>
        <w:jc w:val="left"/>
      </w:pPr>
      <w:r>
        <w:t xml:space="preserve"> </w:t>
      </w:r>
    </w:p>
    <w:p w:rsidR="00DA6119" w:rsidRDefault="00AD04D0">
      <w:pPr>
        <w:tabs>
          <w:tab w:val="center" w:pos="4425"/>
        </w:tabs>
        <w:spacing w:after="0" w:line="259" w:lineRule="auto"/>
        <w:ind w:left="0" w:firstLine="0"/>
        <w:jc w:val="left"/>
      </w:pPr>
      <w:r>
        <w:rPr>
          <w:b/>
          <w:sz w:val="20"/>
        </w:rPr>
        <w:t xml:space="preserve"> </w:t>
      </w:r>
      <w:r>
        <w:rPr>
          <w:b/>
          <w:sz w:val="20"/>
        </w:rPr>
        <w:tab/>
      </w:r>
      <w:r>
        <w:rPr>
          <w:rFonts w:ascii="Calibri" w:eastAsia="Calibri" w:hAnsi="Calibri" w:cs="Calibri"/>
          <w:noProof/>
        </w:rPr>
        <mc:AlternateContent>
          <mc:Choice Requires="wpg">
            <w:drawing>
              <wp:inline distT="0" distB="0" distL="0" distR="0">
                <wp:extent cx="4218433" cy="8095488"/>
                <wp:effectExtent l="0" t="0" r="0" b="0"/>
                <wp:docPr id="206451" name="Group 206451"/>
                <wp:cNvGraphicFramePr/>
                <a:graphic xmlns:a="http://schemas.openxmlformats.org/drawingml/2006/main">
                  <a:graphicData uri="http://schemas.microsoft.com/office/word/2010/wordprocessingGroup">
                    <wpg:wgp>
                      <wpg:cNvGrpSpPr/>
                      <wpg:grpSpPr>
                        <a:xfrm>
                          <a:off x="0" y="0"/>
                          <a:ext cx="4218433" cy="8095488"/>
                          <a:chOff x="0" y="0"/>
                          <a:chExt cx="4218433" cy="8095488"/>
                        </a:xfrm>
                      </wpg:grpSpPr>
                      <pic:pic xmlns:pic="http://schemas.openxmlformats.org/drawingml/2006/picture">
                        <pic:nvPicPr>
                          <pic:cNvPr id="20748" name="Picture 20748"/>
                          <pic:cNvPicPr/>
                        </pic:nvPicPr>
                        <pic:blipFill>
                          <a:blip r:embed="rId38"/>
                          <a:stretch>
                            <a:fillRect/>
                          </a:stretch>
                        </pic:blipFill>
                        <pic:spPr>
                          <a:xfrm>
                            <a:off x="0" y="0"/>
                            <a:ext cx="4218433" cy="8095488"/>
                          </a:xfrm>
                          <a:prstGeom prst="rect">
                            <a:avLst/>
                          </a:prstGeom>
                        </pic:spPr>
                      </pic:pic>
                      <wps:wsp>
                        <wps:cNvPr id="20757" name="Rectangle 20757"/>
                        <wps:cNvSpPr/>
                        <wps:spPr>
                          <a:xfrm>
                            <a:off x="2355469" y="326946"/>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58" name="Rectangle 20758"/>
                        <wps:cNvSpPr/>
                        <wps:spPr>
                          <a:xfrm>
                            <a:off x="2355469" y="518970"/>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59" name="Rectangle 20759"/>
                        <wps:cNvSpPr/>
                        <wps:spPr>
                          <a:xfrm>
                            <a:off x="2355469" y="712518"/>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60" name="Rectangle 20760"/>
                        <wps:cNvSpPr/>
                        <wps:spPr>
                          <a:xfrm>
                            <a:off x="2355469" y="906066"/>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61" name="Rectangle 20761"/>
                        <wps:cNvSpPr/>
                        <wps:spPr>
                          <a:xfrm>
                            <a:off x="2355469" y="1098090"/>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62" name="Rectangle 20762"/>
                        <wps:cNvSpPr/>
                        <wps:spPr>
                          <a:xfrm>
                            <a:off x="2355469" y="1292019"/>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63" name="Rectangle 20763"/>
                        <wps:cNvSpPr/>
                        <wps:spPr>
                          <a:xfrm>
                            <a:off x="2355469" y="1485568"/>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64" name="Rectangle 20764"/>
                        <wps:cNvSpPr/>
                        <wps:spPr>
                          <a:xfrm>
                            <a:off x="2355469" y="1677591"/>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65" name="Rectangle 20765"/>
                        <wps:cNvSpPr/>
                        <wps:spPr>
                          <a:xfrm>
                            <a:off x="2355469" y="1871139"/>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0766" name="Rectangle 20766"/>
                        <wps:cNvSpPr/>
                        <wps:spPr>
                          <a:xfrm>
                            <a:off x="2355469" y="2064687"/>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06451" style="width:332.16pt;height:637.44pt;mso-position-horizontal-relative:char;mso-position-vertical-relative:line" coordsize="42184,80954">
                <v:shape id="Picture 20748" style="position:absolute;width:42184;height:80954;left:0;top:0;" filled="f">
                  <v:imagedata r:id="rId52"/>
                </v:shape>
                <v:rect id="Rectangle 20757" style="position:absolute;width:377;height:1514;left:23554;top:3269;"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58" style="position:absolute;width:377;height:1514;left:23554;top:5189;"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59" style="position:absolute;width:377;height:1514;left:23554;top:712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60" style="position:absolute;width:377;height:1514;left:23554;top:9060;"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61" style="position:absolute;width:377;height:1514;left:23554;top:10980;"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62" style="position:absolute;width:377;height:1514;left:23554;top:12920;"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63" style="position:absolute;width:377;height:1514;left:23554;top:1485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64" style="position:absolute;width:377;height:1514;left:23554;top:1677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65" style="position:absolute;width:377;height:1514;left:23554;top:18711;"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0766" style="position:absolute;width:377;height:1514;left:23554;top:20646;"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group>
            </w:pict>
          </mc:Fallback>
        </mc:AlternateContent>
      </w:r>
      <w:r>
        <w:br w:type="page"/>
      </w:r>
    </w:p>
    <w:p w:rsidR="00DA6119" w:rsidRDefault="00AD04D0">
      <w:pPr>
        <w:tabs>
          <w:tab w:val="center" w:pos="302"/>
          <w:tab w:val="center" w:pos="4842"/>
        </w:tabs>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857920"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6445" name="Group 20644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782" name="Rectangle 20782"/>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0783" name="Rectangle 20783"/>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6445" style="width:12.7031pt;height:279.582pt;position:absolute;mso-position-horizontal-relative:page;mso-position-horizontal:absolute;margin-left:682.278pt;mso-position-vertical-relative:page;margin-top:532.458pt;" coordsize="1613,35506">
                <v:rect id="Rectangle 2078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783"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148 de 174 </w:t>
                        </w:r>
                      </w:p>
                    </w:txbxContent>
                  </v:textbox>
                </v:rect>
                <w10:wrap type="topAndBottom"/>
              </v:group>
            </w:pict>
          </mc:Fallback>
        </mc:AlternateContent>
      </w: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4219957" cy="8144257"/>
            <wp:effectExtent l="0" t="0" r="0" b="0"/>
            <wp:docPr id="20778" name="Picture 20778"/>
            <wp:cNvGraphicFramePr/>
            <a:graphic xmlns:a="http://schemas.openxmlformats.org/drawingml/2006/main">
              <a:graphicData uri="http://schemas.openxmlformats.org/drawingml/2006/picture">
                <pic:pic xmlns:pic="http://schemas.openxmlformats.org/drawingml/2006/picture">
                  <pic:nvPicPr>
                    <pic:cNvPr id="20778" name="Picture 20778"/>
                    <pic:cNvPicPr/>
                  </pic:nvPicPr>
                  <pic:blipFill>
                    <a:blip r:embed="rId45"/>
                    <a:stretch>
                      <a:fillRect/>
                    </a:stretch>
                  </pic:blipFill>
                  <pic:spPr>
                    <a:xfrm>
                      <a:off x="0" y="0"/>
                      <a:ext cx="4219957" cy="8144257"/>
                    </a:xfrm>
                    <a:prstGeom prst="rect">
                      <a:avLst/>
                    </a:prstGeom>
                  </pic:spPr>
                </pic:pic>
              </a:graphicData>
            </a:graphic>
          </wp:inline>
        </w:drawing>
      </w:r>
      <w:r>
        <w:br w:type="page"/>
      </w:r>
    </w:p>
    <w:p w:rsidR="00DA6119" w:rsidRDefault="00AD04D0">
      <w:pPr>
        <w:spacing w:after="0" w:line="259" w:lineRule="auto"/>
        <w:ind w:left="-2411" w:right="1557" w:firstLine="0"/>
      </w:pPr>
      <w:r>
        <w:rPr>
          <w:rFonts w:ascii="Calibri" w:eastAsia="Calibri" w:hAnsi="Calibri" w:cs="Calibri"/>
          <w:noProof/>
        </w:rPr>
        <mc:AlternateContent>
          <mc:Choice Requires="wpg">
            <w:drawing>
              <wp:anchor distT="0" distB="0" distL="114300" distR="114300" simplePos="0" relativeHeight="251858944"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9015" name="Group 20901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815" name="Rectangle 20815"/>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0816" name="Rectangle 20816"/>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149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015" style="width:12.7031pt;height:279.582pt;position:absolute;mso-position-horizontal-relative:page;mso-position-horizontal:absolute;margin-left:682.278pt;mso-position-vertical-relative:page;margin-top:532.458pt;" coordsize="1613,35506">
                <v:rect id="Rectangle 2081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81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149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59968" behindDoc="0" locked="0" layoutInCell="1" allowOverlap="1">
                <wp:simplePos x="0" y="0"/>
                <wp:positionH relativeFrom="column">
                  <wp:posOffset>935431</wp:posOffset>
                </wp:positionH>
                <wp:positionV relativeFrom="paragraph">
                  <wp:posOffset>-1586943</wp:posOffset>
                </wp:positionV>
                <wp:extent cx="4236720" cy="8182357"/>
                <wp:effectExtent l="0" t="0" r="0" b="0"/>
                <wp:wrapSquare wrapText="bothSides"/>
                <wp:docPr id="209012" name="Group 209012"/>
                <wp:cNvGraphicFramePr/>
                <a:graphic xmlns:a="http://schemas.openxmlformats.org/drawingml/2006/main">
                  <a:graphicData uri="http://schemas.microsoft.com/office/word/2010/wordprocessingGroup">
                    <wpg:wgp>
                      <wpg:cNvGrpSpPr/>
                      <wpg:grpSpPr>
                        <a:xfrm>
                          <a:off x="0" y="0"/>
                          <a:ext cx="4236720" cy="8182357"/>
                          <a:chOff x="0" y="0"/>
                          <a:chExt cx="4236720" cy="8182357"/>
                        </a:xfrm>
                      </wpg:grpSpPr>
                      <wps:wsp>
                        <wps:cNvPr id="20790" name="Rectangle 20790"/>
                        <wps:cNvSpPr/>
                        <wps:spPr>
                          <a:xfrm>
                            <a:off x="3397885" y="5523662"/>
                            <a:ext cx="265097"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9.00</w:t>
                              </w:r>
                            </w:p>
                          </w:txbxContent>
                        </wps:txbx>
                        <wps:bodyPr horzOverflow="overflow" vert="horz" lIns="0" tIns="0" rIns="0" bIns="0" rtlCol="0">
                          <a:noAutofit/>
                        </wps:bodyPr>
                      </wps:wsp>
                      <wps:wsp>
                        <wps:cNvPr id="20791" name="Rectangle 20791"/>
                        <wps:cNvSpPr/>
                        <wps:spPr>
                          <a:xfrm>
                            <a:off x="3597529" y="547342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792" name="Rectangle 20792"/>
                        <wps:cNvSpPr/>
                        <wps:spPr>
                          <a:xfrm>
                            <a:off x="3335401" y="6026963"/>
                            <a:ext cx="133290"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15</w:t>
                              </w:r>
                            </w:p>
                          </w:txbxContent>
                        </wps:txbx>
                        <wps:bodyPr horzOverflow="overflow" vert="horz" lIns="0" tIns="0" rIns="0" bIns="0" rtlCol="0">
                          <a:noAutofit/>
                        </wps:bodyPr>
                      </wps:wsp>
                      <wps:wsp>
                        <wps:cNvPr id="20793" name="Rectangle 20793"/>
                        <wps:cNvSpPr/>
                        <wps:spPr>
                          <a:xfrm>
                            <a:off x="3434461" y="6026963"/>
                            <a:ext cx="44225"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w:t>
                              </w:r>
                            </w:p>
                          </w:txbxContent>
                        </wps:txbx>
                        <wps:bodyPr horzOverflow="overflow" vert="horz" lIns="0" tIns="0" rIns="0" bIns="0" rtlCol="0">
                          <a:noAutofit/>
                        </wps:bodyPr>
                      </wps:wsp>
                      <wps:wsp>
                        <wps:cNvPr id="20794" name="Rectangle 20794"/>
                        <wps:cNvSpPr/>
                        <wps:spPr>
                          <a:xfrm>
                            <a:off x="3467989" y="6026963"/>
                            <a:ext cx="167466"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.00</w:t>
                              </w:r>
                            </w:p>
                          </w:txbxContent>
                        </wps:txbx>
                        <wps:bodyPr horzOverflow="overflow" vert="horz" lIns="0" tIns="0" rIns="0" bIns="0" rtlCol="0">
                          <a:noAutofit/>
                        </wps:bodyPr>
                      </wps:wsp>
                      <wps:wsp>
                        <wps:cNvPr id="20795" name="Rectangle 20795"/>
                        <wps:cNvSpPr/>
                        <wps:spPr>
                          <a:xfrm>
                            <a:off x="3594481" y="597672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08903" name="Rectangle 208903"/>
                        <wps:cNvSpPr/>
                        <wps:spPr>
                          <a:xfrm>
                            <a:off x="3332353" y="6786140"/>
                            <a:ext cx="25641" cy="103215"/>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color w:val="EDBFC3"/>
                                  <w:sz w:val="11"/>
                                </w:rPr>
                                <w:t>8</w:t>
                              </w:r>
                            </w:p>
                          </w:txbxContent>
                        </wps:txbx>
                        <wps:bodyPr horzOverflow="overflow" vert="horz" lIns="0" tIns="0" rIns="0" bIns="0" rtlCol="0">
                          <a:noAutofit/>
                        </wps:bodyPr>
                      </wps:wsp>
                      <wps:wsp>
                        <wps:cNvPr id="208905" name="Rectangle 208905"/>
                        <wps:cNvSpPr/>
                        <wps:spPr>
                          <a:xfrm>
                            <a:off x="3352133" y="6786140"/>
                            <a:ext cx="168621" cy="103215"/>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color w:val="EDBFC3"/>
                                  <w:sz w:val="11"/>
                                </w:rPr>
                                <w:t>a.llaJiw</w:t>
                              </w:r>
                            </w:p>
                          </w:txbxContent>
                        </wps:txbx>
                        <wps:bodyPr horzOverflow="overflow" vert="horz" lIns="0" tIns="0" rIns="0" bIns="0" rtlCol="0">
                          <a:noAutofit/>
                        </wps:bodyPr>
                      </wps:wsp>
                      <wps:wsp>
                        <wps:cNvPr id="208904" name="Rectangle 208904"/>
                        <wps:cNvSpPr/>
                        <wps:spPr>
                          <a:xfrm>
                            <a:off x="3478485" y="6786140"/>
                            <a:ext cx="72255" cy="103215"/>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color w:val="EDBFC3"/>
                                  <w:sz w:val="11"/>
                                </w:rPr>
                                <w:t>111</w:t>
                              </w:r>
                            </w:p>
                          </w:txbxContent>
                        </wps:txbx>
                        <wps:bodyPr horzOverflow="overflow" vert="horz" lIns="0" tIns="0" rIns="0" bIns="0" rtlCol="0">
                          <a:noAutofit/>
                        </wps:bodyPr>
                      </wps:wsp>
                      <wps:wsp>
                        <wps:cNvPr id="20797" name="Rectangle 20797"/>
                        <wps:cNvSpPr/>
                        <wps:spPr>
                          <a:xfrm>
                            <a:off x="3531997" y="671281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0799" name="Picture 20799"/>
                          <pic:cNvPicPr/>
                        </pic:nvPicPr>
                        <pic:blipFill>
                          <a:blip r:embed="rId46"/>
                          <a:stretch>
                            <a:fillRect/>
                          </a:stretch>
                        </pic:blipFill>
                        <pic:spPr>
                          <a:xfrm>
                            <a:off x="0" y="0"/>
                            <a:ext cx="4236720" cy="8182357"/>
                          </a:xfrm>
                          <a:prstGeom prst="rect">
                            <a:avLst/>
                          </a:prstGeom>
                        </pic:spPr>
                      </pic:pic>
                      <wps:wsp>
                        <wps:cNvPr id="20800" name="Rectangle 20800"/>
                        <wps:cNvSpPr/>
                        <wps:spPr>
                          <a:xfrm>
                            <a:off x="2120773" y="2906"/>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20801" name="Rectangle 20801"/>
                        <wps:cNvSpPr/>
                        <wps:spPr>
                          <a:xfrm>
                            <a:off x="2120773" y="239347"/>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0802" name="Rectangle 20802"/>
                        <wps:cNvSpPr/>
                        <wps:spPr>
                          <a:xfrm>
                            <a:off x="2120773" y="461851"/>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0803" name="Rectangle 20803"/>
                        <wps:cNvSpPr/>
                        <wps:spPr>
                          <a:xfrm>
                            <a:off x="2120773" y="682831"/>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0804" name="Rectangle 20804"/>
                        <wps:cNvSpPr/>
                        <wps:spPr>
                          <a:xfrm>
                            <a:off x="2120773" y="905335"/>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0805" name="Rectangle 20805"/>
                        <wps:cNvSpPr/>
                        <wps:spPr>
                          <a:xfrm>
                            <a:off x="2120773" y="1129142"/>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20809" name="Rectangle 20809"/>
                        <wps:cNvSpPr/>
                        <wps:spPr>
                          <a:xfrm>
                            <a:off x="2120773" y="2033827"/>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0810" name="Rectangle 20810"/>
                        <wps:cNvSpPr/>
                        <wps:spPr>
                          <a:xfrm>
                            <a:off x="2120773" y="2314243"/>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0811" name="Rectangle 20811"/>
                        <wps:cNvSpPr/>
                        <wps:spPr>
                          <a:xfrm>
                            <a:off x="2120773" y="2594658"/>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0812" name="Rectangle 20812"/>
                        <wps:cNvSpPr/>
                        <wps:spPr>
                          <a:xfrm>
                            <a:off x="2120773" y="2875075"/>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09012" style="width:333.6pt;height:644.28pt;position:absolute;mso-position-horizontal-relative:text;mso-position-horizontal:absolute;margin-left:73.656pt;mso-position-vertical-relative:text;margin-top:-124.956pt;" coordsize="42367,81823">
                <v:rect id="Rectangle 20790" style="position:absolute;width:2650;height:1413;left:33978;top:55236;"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9.00</w:t>
                        </w:r>
                      </w:p>
                    </w:txbxContent>
                  </v:textbox>
                </v:rect>
                <v:rect id="Rectangle 20791" style="position:absolute;width:506;height:2243;left:35975;top:547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792" style="position:absolute;width:1332;height:1413;left:33354;top:60269;"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15</w:t>
                        </w:r>
                      </w:p>
                    </w:txbxContent>
                  </v:textbox>
                </v:rect>
                <v:rect id="Rectangle 20793" style="position:absolute;width:442;height:1413;left:34344;top:60269;"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w:t>
                        </w:r>
                      </w:p>
                    </w:txbxContent>
                  </v:textbox>
                </v:rect>
                <v:rect id="Rectangle 20794" style="position:absolute;width:1674;height:1413;left:34679;top:60269;"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.00</w:t>
                        </w:r>
                      </w:p>
                    </w:txbxContent>
                  </v:textbox>
                </v:rect>
                <v:rect id="Rectangle 20795" style="position:absolute;width:506;height:2243;left:35944;top:597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08903" style="position:absolute;width:256;height:1032;left:33323;top:67861;" filled="f" stroked="f">
                  <v:textbox inset="0,0,0,0">
                    <w:txbxContent>
                      <w:p>
                        <w:pPr>
                          <w:spacing w:before="0" w:after="160" w:line="259" w:lineRule="auto"/>
                          <w:ind w:left="0" w:firstLine="0"/>
                          <w:jc w:val="left"/>
                        </w:pPr>
                        <w:r>
                          <w:rPr>
                            <w:rFonts w:cs="Times New Roman" w:hAnsi="Times New Roman" w:eastAsia="Times New Roman" w:ascii="Times New Roman"/>
                            <w:b w:val="1"/>
                            <w:color w:val="edbfc3"/>
                            <w:sz w:val="11"/>
                          </w:rPr>
                          <w:t xml:space="preserve">8</w:t>
                        </w:r>
                      </w:p>
                    </w:txbxContent>
                  </v:textbox>
                </v:rect>
                <v:rect id="Rectangle 208905" style="position:absolute;width:1686;height:1032;left:33521;top:67861;" filled="f" stroked="f">
                  <v:textbox inset="0,0,0,0">
                    <w:txbxContent>
                      <w:p>
                        <w:pPr>
                          <w:spacing w:before="0" w:after="160" w:line="259" w:lineRule="auto"/>
                          <w:ind w:left="0" w:firstLine="0"/>
                          <w:jc w:val="left"/>
                        </w:pPr>
                        <w:r>
                          <w:rPr>
                            <w:rFonts w:cs="Times New Roman" w:hAnsi="Times New Roman" w:eastAsia="Times New Roman" w:ascii="Times New Roman"/>
                            <w:b w:val="1"/>
                            <w:color w:val="edbfc3"/>
                            <w:sz w:val="11"/>
                          </w:rPr>
                          <w:t xml:space="preserve">a.llaJiw</w:t>
                        </w:r>
                      </w:p>
                    </w:txbxContent>
                  </v:textbox>
                </v:rect>
                <v:rect id="Rectangle 208904" style="position:absolute;width:722;height:1032;left:34784;top:67861;" filled="f" stroked="f">
                  <v:textbox inset="0,0,0,0">
                    <w:txbxContent>
                      <w:p>
                        <w:pPr>
                          <w:spacing w:before="0" w:after="160" w:line="259" w:lineRule="auto"/>
                          <w:ind w:left="0" w:firstLine="0"/>
                          <w:jc w:val="left"/>
                        </w:pPr>
                        <w:r>
                          <w:rPr>
                            <w:rFonts w:cs="Times New Roman" w:hAnsi="Times New Roman" w:eastAsia="Times New Roman" w:ascii="Times New Roman"/>
                            <w:b w:val="1"/>
                            <w:color w:val="edbfc3"/>
                            <w:sz w:val="11"/>
                          </w:rPr>
                          <w:t xml:space="preserve">111</w:t>
                        </w:r>
                      </w:p>
                    </w:txbxContent>
                  </v:textbox>
                </v:rect>
                <v:rect id="Rectangle 20797" style="position:absolute;width:506;height:2243;left:35319;top:671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0799" style="position:absolute;width:42367;height:81823;left:0;top:0;" filled="f">
                  <v:imagedata r:id="rId47"/>
                </v:shape>
                <v:rect id="Rectangle 20800" style="position:absolute;width:518;height:2079;left:21207;top:29;" filled="f" stroked="f">
                  <v:textbox inset="0,0,0,0">
                    <w:txbxContent>
                      <w:p>
                        <w:pPr>
                          <w:spacing w:before="0" w:after="160" w:line="259" w:lineRule="auto"/>
                          <w:ind w:left="0" w:firstLine="0"/>
                          <w:jc w:val="left"/>
                        </w:pPr>
                        <w:r>
                          <w:rPr/>
                          <w:t xml:space="preserve"> </w:t>
                        </w:r>
                      </w:p>
                    </w:txbxContent>
                  </v:textbox>
                </v:rect>
                <v:rect id="Rectangle 20801" style="position:absolute;width:467;height:1875;left:21207;top:2393;"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0802" style="position:absolute;width:467;height:1875;left:21207;top:4618;"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0803" style="position:absolute;width:467;height:1875;left:21207;top:6828;"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0804" style="position:absolute;width:467;height:1875;left:21207;top:9053;"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0805" style="position:absolute;width:518;height:2079;left:21207;top:11291;" filled="f" stroked="f">
                  <v:textbox inset="0,0,0,0">
                    <w:txbxContent>
                      <w:p>
                        <w:pPr>
                          <w:spacing w:before="0" w:after="160" w:line="259" w:lineRule="auto"/>
                          <w:ind w:left="0" w:firstLine="0"/>
                          <w:jc w:val="left"/>
                        </w:pPr>
                        <w:r>
                          <w:rPr/>
                          <w:t xml:space="preserve"> </w:t>
                        </w:r>
                      </w:p>
                    </w:txbxContent>
                  </v:textbox>
                </v:rect>
                <v:rect id="Rectangle 20809" style="position:absolute;width:658;height:2644;left:21207;top:20338;"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v:rect id="Rectangle 20810" style="position:absolute;width:658;height:2644;left:21207;top:23142;"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v:rect id="Rectangle 20811" style="position:absolute;width:658;height:2644;left:21207;top:25946;"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v:rect id="Rectangle 20812" style="position:absolute;width:658;height:2644;left:21207;top:28750;"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w10:wrap type="square"/>
              </v:group>
            </w:pict>
          </mc:Fallback>
        </mc:AlternateContent>
      </w:r>
      <w:r>
        <w:br w:type="page"/>
      </w:r>
    </w:p>
    <w:p w:rsidR="00DA6119" w:rsidRDefault="00AD04D0">
      <w:pPr>
        <w:spacing w:after="0" w:line="259" w:lineRule="auto"/>
        <w:ind w:left="-2411" w:right="1543" w:firstLine="0"/>
        <w:jc w:val="left"/>
      </w:pPr>
      <w:r>
        <w:rPr>
          <w:rFonts w:ascii="Calibri" w:eastAsia="Calibri" w:hAnsi="Calibri" w:cs="Calibri"/>
          <w:noProof/>
        </w:rPr>
        <mc:AlternateContent>
          <mc:Choice Requires="wpg">
            <w:drawing>
              <wp:anchor distT="0" distB="0" distL="114300" distR="114300" simplePos="0" relativeHeight="251860992"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9154" name="Group 20915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834" name="Rectangle 20834"/>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0835" name="Rectangle 20835"/>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154" style="width:12.7031pt;height:279.582pt;position:absolute;mso-position-horizontal-relative:page;mso-position-horizontal:absolute;margin-left:682.278pt;mso-position-vertical-relative:page;margin-top:532.458pt;" coordsize="1613,35506">
                <v:rect id="Rectangle 2083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835"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150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62016" behindDoc="0" locked="0" layoutInCell="1" allowOverlap="1">
                <wp:simplePos x="0" y="0"/>
                <wp:positionH relativeFrom="column">
                  <wp:posOffset>923239</wp:posOffset>
                </wp:positionH>
                <wp:positionV relativeFrom="paragraph">
                  <wp:posOffset>-175137</wp:posOffset>
                </wp:positionV>
                <wp:extent cx="4258057" cy="8153400"/>
                <wp:effectExtent l="0" t="0" r="0" b="0"/>
                <wp:wrapSquare wrapText="bothSides"/>
                <wp:docPr id="209153" name="Group 209153"/>
                <wp:cNvGraphicFramePr/>
                <a:graphic xmlns:a="http://schemas.openxmlformats.org/drawingml/2006/main">
                  <a:graphicData uri="http://schemas.microsoft.com/office/word/2010/wordprocessingGroup">
                    <wpg:wgp>
                      <wpg:cNvGrpSpPr/>
                      <wpg:grpSpPr>
                        <a:xfrm>
                          <a:off x="0" y="0"/>
                          <a:ext cx="4258057" cy="8153400"/>
                          <a:chOff x="0" y="0"/>
                          <a:chExt cx="4258057" cy="8153400"/>
                        </a:xfrm>
                      </wpg:grpSpPr>
                      <pic:pic xmlns:pic="http://schemas.openxmlformats.org/drawingml/2006/picture">
                        <pic:nvPicPr>
                          <pic:cNvPr id="20827" name="Picture 20827"/>
                          <pic:cNvPicPr/>
                        </pic:nvPicPr>
                        <pic:blipFill>
                          <a:blip r:embed="rId48"/>
                          <a:stretch>
                            <a:fillRect/>
                          </a:stretch>
                        </pic:blipFill>
                        <pic:spPr>
                          <a:xfrm>
                            <a:off x="0" y="0"/>
                            <a:ext cx="4258057" cy="8153400"/>
                          </a:xfrm>
                          <a:prstGeom prst="rect">
                            <a:avLst/>
                          </a:prstGeom>
                        </pic:spPr>
                      </pic:pic>
                      <wps:wsp>
                        <wps:cNvPr id="20829" name="Rectangle 20829"/>
                        <wps:cNvSpPr/>
                        <wps:spPr>
                          <a:xfrm>
                            <a:off x="2132965" y="382382"/>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09153" style="width:335.28pt;height:642pt;position:absolute;mso-position-horizontal-relative:text;mso-position-horizontal:absolute;margin-left:72.696pt;mso-position-vertical-relative:text;margin-top:-13.7904pt;" coordsize="42580,81534">
                <v:shape id="Picture 20827" style="position:absolute;width:42580;height:81534;left:0;top:0;" filled="f">
                  <v:imagedata r:id="rId53"/>
                </v:shape>
                <v:rect id="Rectangle 20829" style="position:absolute;width:518;height:2079;left:21329;top:3823;" filled="f" stroked="f">
                  <v:textbox inset="0,0,0,0">
                    <w:txbxContent>
                      <w:p>
                        <w:pPr>
                          <w:spacing w:before="0" w:after="160" w:line="259" w:lineRule="auto"/>
                          <w:ind w:left="0" w:firstLine="0"/>
                          <w:jc w:val="left"/>
                        </w:pPr>
                        <w:r>
                          <w:rPr/>
                          <w:t xml:space="preserve"> </w:t>
                        </w:r>
                      </w:p>
                    </w:txbxContent>
                  </v:textbox>
                </v:rect>
                <w10:wrap type="square"/>
              </v:group>
            </w:pict>
          </mc:Fallback>
        </mc:AlternateContent>
      </w:r>
      <w:r>
        <w:br w:type="page"/>
      </w:r>
    </w:p>
    <w:p w:rsidR="00DA6119" w:rsidRDefault="00AD04D0">
      <w:pPr>
        <w:spacing w:after="1979" w:line="259" w:lineRule="auto"/>
        <w:ind w:left="4873" w:firstLine="0"/>
      </w:pPr>
      <w:r>
        <w:rPr>
          <w:noProof/>
        </w:rPr>
        <w:drawing>
          <wp:anchor distT="0" distB="0" distL="114300" distR="114300" simplePos="0" relativeHeight="251863040" behindDoc="0" locked="0" layoutInCell="1" allowOverlap="0">
            <wp:simplePos x="0" y="0"/>
            <wp:positionH relativeFrom="column">
              <wp:posOffset>1118311</wp:posOffset>
            </wp:positionH>
            <wp:positionV relativeFrom="paragraph">
              <wp:posOffset>254429</wp:posOffset>
            </wp:positionV>
            <wp:extent cx="4265676" cy="8171688"/>
            <wp:effectExtent l="0" t="0" r="0" b="0"/>
            <wp:wrapSquare wrapText="bothSides"/>
            <wp:docPr id="20843" name="Picture 20843"/>
            <wp:cNvGraphicFramePr/>
            <a:graphic xmlns:a="http://schemas.openxmlformats.org/drawingml/2006/main">
              <a:graphicData uri="http://schemas.openxmlformats.org/drawingml/2006/picture">
                <pic:pic xmlns:pic="http://schemas.openxmlformats.org/drawingml/2006/picture">
                  <pic:nvPicPr>
                    <pic:cNvPr id="20843" name="Picture 20843"/>
                    <pic:cNvPicPr/>
                  </pic:nvPicPr>
                  <pic:blipFill>
                    <a:blip r:embed="rId49"/>
                    <a:stretch>
                      <a:fillRect/>
                    </a:stretch>
                  </pic:blipFill>
                  <pic:spPr>
                    <a:xfrm>
                      <a:off x="0" y="0"/>
                      <a:ext cx="4265676" cy="8171688"/>
                    </a:xfrm>
                    <a:prstGeom prst="rect">
                      <a:avLst/>
                    </a:prstGeom>
                  </pic:spPr>
                </pic:pic>
              </a:graphicData>
            </a:graphic>
          </wp:anchor>
        </w:drawing>
      </w:r>
      <w:r>
        <w:rPr>
          <w:sz w:val="20"/>
        </w:rPr>
        <w:t xml:space="preserve"> </w:t>
      </w:r>
    </w:p>
    <w:p w:rsidR="00DA6119" w:rsidRDefault="00AD04D0">
      <w:pPr>
        <w:spacing w:after="0" w:line="259" w:lineRule="auto"/>
        <w:ind w:left="-2411" w:right="1224" w:firstLine="0"/>
      </w:pPr>
      <w:r>
        <w:rPr>
          <w:rFonts w:ascii="Calibri" w:eastAsia="Calibri" w:hAnsi="Calibri" w:cs="Calibri"/>
          <w:noProof/>
        </w:rPr>
        <mc:AlternateContent>
          <mc:Choice Requires="wpg">
            <w:drawing>
              <wp:anchor distT="0" distB="0" distL="114300" distR="114300" simplePos="0" relativeHeight="251864064"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9422" name="Group 20942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864" name="Rectangle 20864"/>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0865" name="Rectangle 20865"/>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422" style="width:12.7031pt;height:279.582pt;position:absolute;mso-position-horizontal-relative:page;mso-position-horizontal:absolute;margin-left:682.278pt;mso-position-vertical-relative:page;margin-top:532.458pt;" coordsize="1613,35506">
                <v:rect id="Rectangle 2086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865"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151 de 174 </w:t>
                        </w:r>
                      </w:p>
                    </w:txbxContent>
                  </v:textbox>
                </v:rect>
                <w10:wrap type="topAndBottom"/>
              </v:group>
            </w:pict>
          </mc:Fallback>
        </mc:AlternateContent>
      </w:r>
      <w:r>
        <w:br w:type="page"/>
      </w:r>
    </w:p>
    <w:p w:rsidR="00DA6119" w:rsidRDefault="00AD04D0">
      <w:pPr>
        <w:spacing w:after="17" w:line="259" w:lineRule="auto"/>
        <w:ind w:left="302" w:firstLine="0"/>
      </w:pPr>
      <w:r>
        <w:rPr>
          <w:rFonts w:ascii="Times New Roman" w:eastAsia="Times New Roman" w:hAnsi="Times New Roman" w:cs="Times New Roman"/>
          <w:sz w:val="20"/>
        </w:rPr>
        <w:t xml:space="preserve"> </w:t>
      </w:r>
    </w:p>
    <w:p w:rsidR="00DA6119" w:rsidRDefault="00AD04D0">
      <w:pPr>
        <w:tabs>
          <w:tab w:val="center" w:pos="302"/>
          <w:tab w:val="center" w:pos="4813"/>
        </w:tabs>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865088"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09355" name="Group 20935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878" name="Rectangle 20878"/>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Validación: 3R9S3WYP9EPA64KSQRK9RX9XM | Verificac</w:t>
                              </w:r>
                              <w:r>
                                <w:rPr>
                                  <w:sz w:val="12"/>
                                </w:rPr>
                                <w:t xml:space="preserve">ión: https://candelaria.sedelectronica.es/ </w:t>
                              </w:r>
                            </w:p>
                          </w:txbxContent>
                        </wps:txbx>
                        <wps:bodyPr horzOverflow="overflow" vert="horz" lIns="0" tIns="0" rIns="0" bIns="0" rtlCol="0">
                          <a:noAutofit/>
                        </wps:bodyPr>
                      </wps:wsp>
                      <wps:wsp>
                        <wps:cNvPr id="20879" name="Rectangle 20879"/>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355" style="width:12.7031pt;height:279.582pt;position:absolute;mso-position-horizontal-relative:page;mso-position-horizontal:absolute;margin-left:682.278pt;mso-position-vertical-relative:page;margin-top:532.458pt;" coordsize="1613,35506">
                <v:rect id="Rectangle 2087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879"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152 de 174 </w:t>
                        </w:r>
                      </w:p>
                    </w:txbxContent>
                  </v:textbox>
                </v:rect>
                <w10:wrap type="topAndBottom"/>
              </v:group>
            </w:pict>
          </mc:Fallback>
        </mc:AlternateContent>
      </w: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4274820" cy="8151876"/>
            <wp:effectExtent l="0" t="0" r="0" b="0"/>
            <wp:docPr id="20873" name="Picture 20873"/>
            <wp:cNvGraphicFramePr/>
            <a:graphic xmlns:a="http://schemas.openxmlformats.org/drawingml/2006/main">
              <a:graphicData uri="http://schemas.openxmlformats.org/drawingml/2006/picture">
                <pic:pic xmlns:pic="http://schemas.openxmlformats.org/drawingml/2006/picture">
                  <pic:nvPicPr>
                    <pic:cNvPr id="20873" name="Picture 20873"/>
                    <pic:cNvPicPr/>
                  </pic:nvPicPr>
                  <pic:blipFill>
                    <a:blip r:embed="rId50"/>
                    <a:stretch>
                      <a:fillRect/>
                    </a:stretch>
                  </pic:blipFill>
                  <pic:spPr>
                    <a:xfrm>
                      <a:off x="0" y="0"/>
                      <a:ext cx="4274820" cy="8151876"/>
                    </a:xfrm>
                    <a:prstGeom prst="rect">
                      <a:avLst/>
                    </a:prstGeom>
                  </pic:spPr>
                </pic:pic>
              </a:graphicData>
            </a:graphic>
          </wp:inline>
        </w:drawing>
      </w:r>
      <w:r>
        <w:br w:type="page"/>
      </w:r>
    </w:p>
    <w:p w:rsidR="00DA6119" w:rsidRDefault="00AD04D0">
      <w:pPr>
        <w:spacing w:after="122" w:line="259" w:lineRule="auto"/>
        <w:ind w:left="99" w:firstLine="0"/>
        <w:jc w:val="center"/>
      </w:pPr>
      <w:r>
        <w:rPr>
          <w:sz w:val="20"/>
        </w:rPr>
        <w:t xml:space="preserve"> </w:t>
      </w:r>
    </w:p>
    <w:p w:rsidR="00DA6119" w:rsidRDefault="00AD04D0">
      <w:pPr>
        <w:spacing w:after="117" w:line="259" w:lineRule="auto"/>
        <w:ind w:left="105" w:firstLine="0"/>
        <w:jc w:val="center"/>
      </w:pPr>
      <w:r>
        <w:rPr>
          <w:rFonts w:ascii="Calibri" w:eastAsia="Calibri" w:hAnsi="Calibri" w:cs="Calibri"/>
          <w:noProof/>
        </w:rPr>
        <mc:AlternateContent>
          <mc:Choice Requires="wpg">
            <w:drawing>
              <wp:anchor distT="0" distB="0" distL="114300" distR="114300" simplePos="0" relativeHeight="25186611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9368" name="Group 20936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0909" name="Rectangle 20909"/>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0910" name="Rectangle 20910"/>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368" style="width:12.7031pt;height:279.582pt;position:absolute;mso-position-horizontal-relative:page;mso-position-horizontal:absolute;margin-left:682.278pt;mso-position-vertical-relative:page;margin-top:532.458pt;" coordsize="1613,35506">
                <v:rect id="Rectangle 20909"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0910"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153 de 174 </w:t>
                        </w:r>
                      </w:p>
                    </w:txbxContent>
                  </v:textbox>
                </v:rect>
                <w10:wrap type="square"/>
              </v:group>
            </w:pict>
          </mc:Fallback>
        </mc:AlternateContent>
      </w:r>
      <w:r>
        <w:t xml:space="preserve"> </w:t>
      </w:r>
    </w:p>
    <w:p w:rsidR="00DA6119" w:rsidRDefault="00AD04D0">
      <w:pPr>
        <w:spacing w:after="50" w:line="259" w:lineRule="auto"/>
        <w:ind w:left="0" w:right="1693" w:firstLine="0"/>
        <w:jc w:val="right"/>
      </w:pPr>
      <w:r>
        <w:rPr>
          <w:noProof/>
        </w:rPr>
        <w:drawing>
          <wp:inline distT="0" distB="0" distL="0" distR="0">
            <wp:extent cx="5726938" cy="3889376"/>
            <wp:effectExtent l="0" t="0" r="0" b="0"/>
            <wp:docPr id="20906" name="Picture 20906"/>
            <wp:cNvGraphicFramePr/>
            <a:graphic xmlns:a="http://schemas.openxmlformats.org/drawingml/2006/main">
              <a:graphicData uri="http://schemas.openxmlformats.org/drawingml/2006/picture">
                <pic:pic xmlns:pic="http://schemas.openxmlformats.org/drawingml/2006/picture">
                  <pic:nvPicPr>
                    <pic:cNvPr id="20906" name="Picture 20906"/>
                    <pic:cNvPicPr/>
                  </pic:nvPicPr>
                  <pic:blipFill>
                    <a:blip r:embed="rId54"/>
                    <a:stretch>
                      <a:fillRect/>
                    </a:stretch>
                  </pic:blipFill>
                  <pic:spPr>
                    <a:xfrm rot="5400012">
                      <a:off x="0" y="0"/>
                      <a:ext cx="5726938" cy="3889376"/>
                    </a:xfrm>
                    <a:prstGeom prst="rect">
                      <a:avLst/>
                    </a:prstGeom>
                  </pic:spPr>
                </pic:pic>
              </a:graphicData>
            </a:graphic>
          </wp:inline>
        </w:drawing>
      </w:r>
      <w:r>
        <w:t xml:space="preserve"> </w:t>
      </w:r>
    </w:p>
    <w:p w:rsidR="00DA6119" w:rsidRDefault="00AD04D0">
      <w:pPr>
        <w:spacing w:after="101" w:line="259" w:lineRule="auto"/>
        <w:ind w:left="105" w:firstLine="0"/>
        <w:jc w:val="center"/>
      </w:pPr>
      <w:r>
        <w:t xml:space="preserve"> </w:t>
      </w:r>
    </w:p>
    <w:p w:rsidR="00DA6119" w:rsidRDefault="00AD04D0">
      <w:pPr>
        <w:spacing w:after="98" w:line="259" w:lineRule="auto"/>
        <w:ind w:left="302" w:firstLine="0"/>
        <w:jc w:val="left"/>
      </w:pPr>
      <w:r>
        <w:t xml:space="preserve"> </w:t>
      </w:r>
    </w:p>
    <w:p w:rsidR="00DA6119" w:rsidRDefault="00AD04D0">
      <w:pPr>
        <w:spacing w:after="100" w:line="259" w:lineRule="auto"/>
        <w:ind w:left="302" w:firstLine="0"/>
        <w:jc w:val="left"/>
      </w:pPr>
      <w:r>
        <w:t xml:space="preserve"> </w:t>
      </w:r>
    </w:p>
    <w:p w:rsidR="00DA6119" w:rsidRDefault="00AD04D0">
      <w:pPr>
        <w:spacing w:after="131" w:line="259" w:lineRule="auto"/>
        <w:ind w:left="302" w:firstLine="0"/>
        <w:jc w:val="left"/>
      </w:pPr>
      <w:r>
        <w:t xml:space="preserve"> </w:t>
      </w:r>
    </w:p>
    <w:p w:rsidR="00DA6119" w:rsidRDefault="00AD04D0">
      <w:pPr>
        <w:spacing w:after="105"/>
        <w:ind w:left="312" w:right="472"/>
      </w:pPr>
      <w:r>
        <w:t xml:space="preserve"> Segundo. - Dar traslado del acuerdo que se adopte al Cabildo Insular de Tenerife.” </w:t>
      </w:r>
    </w:p>
    <w:p w:rsidR="00DA6119" w:rsidRDefault="00AD04D0">
      <w:pPr>
        <w:spacing w:after="0" w:line="259" w:lineRule="auto"/>
        <w:ind w:left="302" w:firstLine="0"/>
        <w:jc w:val="left"/>
      </w:pPr>
      <w:r>
        <w:rPr>
          <w:rFonts w:ascii="Times New Roman" w:eastAsia="Times New Roman" w:hAnsi="Times New Roman" w:cs="Times New Roman"/>
          <w:b/>
          <w:sz w:val="24"/>
        </w:rPr>
        <w:t xml:space="preserve"> </w:t>
      </w:r>
    </w:p>
    <w:p w:rsidR="00DA6119" w:rsidRDefault="00AD04D0">
      <w:pPr>
        <w:tabs>
          <w:tab w:val="center" w:pos="1013"/>
          <w:tab w:val="center" w:pos="5117"/>
        </w:tabs>
        <w:spacing w:after="350" w:line="259" w:lineRule="auto"/>
        <w:ind w:left="0" w:firstLine="0"/>
        <w:jc w:val="left"/>
      </w:pPr>
      <w:r>
        <w:rPr>
          <w:rFonts w:ascii="Calibri" w:eastAsia="Calibri" w:hAnsi="Calibri" w:cs="Calibri"/>
        </w:rPr>
        <w:tab/>
      </w:r>
      <w:r>
        <w:rPr>
          <w:rFonts w:ascii="Times New Roman" w:eastAsia="Times New Roman" w:hAnsi="Times New Roman" w:cs="Times New Roman"/>
          <w:b/>
          <w:sz w:val="24"/>
        </w:rPr>
        <w:t xml:space="preserve"> </w:t>
      </w:r>
      <w:r>
        <w:rPr>
          <w:rFonts w:ascii="Times New Roman" w:eastAsia="Times New Roman" w:hAnsi="Times New Roman" w:cs="Times New Roman"/>
          <w:b/>
          <w:sz w:val="24"/>
        </w:rPr>
        <w:tab/>
      </w:r>
      <w:r>
        <w:t>No obstante, la Junta de Gobierno Local acordará lo más procedente.</w:t>
      </w:r>
      <w:r>
        <w:rPr>
          <w:rFonts w:ascii="Times New Roman" w:eastAsia="Times New Roman" w:hAnsi="Times New Roman" w:cs="Times New Roman"/>
          <w:sz w:val="24"/>
        </w:rPr>
        <w:t xml:space="preserve"> </w:t>
      </w:r>
    </w:p>
    <w:p w:rsidR="00DA6119" w:rsidRDefault="00AD04D0">
      <w:pPr>
        <w:spacing w:after="381" w:line="259" w:lineRule="auto"/>
        <w:ind w:left="1013" w:firstLine="0"/>
        <w:jc w:val="left"/>
      </w:pPr>
      <w:r>
        <w:t xml:space="preserve"> </w:t>
      </w:r>
    </w:p>
    <w:p w:rsidR="00DA6119" w:rsidRDefault="00AD04D0">
      <w:pPr>
        <w:spacing w:after="0" w:line="259" w:lineRule="auto"/>
        <w:ind w:left="302" w:firstLine="0"/>
        <w:jc w:val="left"/>
      </w:pPr>
      <w:r>
        <w:rPr>
          <w:rFonts w:ascii="Times New Roman" w:eastAsia="Times New Roman" w:hAnsi="Times New Roman" w:cs="Times New Roman"/>
          <w:b/>
          <w:sz w:val="24"/>
        </w:rPr>
        <w:t xml:space="preserve"> </w:t>
      </w:r>
    </w:p>
    <w:p w:rsidR="00DA6119" w:rsidRDefault="00AD04D0">
      <w:pPr>
        <w:spacing w:line="249" w:lineRule="auto"/>
        <w:ind w:left="312" w:right="364"/>
      </w:pPr>
      <w:r>
        <w:rPr>
          <w:b/>
        </w:rPr>
        <w:t xml:space="preserve">La Junta de Gobierno Local, previo debate y por unanimidad de los miembros presentes, acuerda: </w:t>
      </w:r>
    </w:p>
    <w:p w:rsidR="00DA6119" w:rsidRDefault="00AD04D0">
      <w:pPr>
        <w:spacing w:after="0" w:line="259" w:lineRule="auto"/>
        <w:ind w:left="302" w:firstLine="0"/>
        <w:jc w:val="left"/>
      </w:pPr>
      <w:r>
        <w:rPr>
          <w:b/>
        </w:rPr>
        <w:t xml:space="preserve"> </w:t>
      </w:r>
    </w:p>
    <w:p w:rsidR="00DA6119" w:rsidRDefault="00AD04D0">
      <w:pPr>
        <w:spacing w:after="0" w:line="259" w:lineRule="auto"/>
        <w:ind w:left="302" w:firstLine="0"/>
        <w:jc w:val="left"/>
      </w:pPr>
      <w:r>
        <w:rPr>
          <w:b/>
        </w:rPr>
        <w:t xml:space="preserve"> </w:t>
      </w:r>
    </w:p>
    <w:p w:rsidR="00DA6119" w:rsidRDefault="00AD04D0">
      <w:pPr>
        <w:ind w:left="312"/>
      </w:pPr>
      <w:r>
        <w:t>Primero. - Aprobar el Convenio de colaboración entre el Cabildo Insular de Tenerife</w:t>
      </w:r>
      <w:r>
        <w:t xml:space="preserve"> y el   </w:t>
      </w:r>
    </w:p>
    <w:p w:rsidR="00DA6119" w:rsidRDefault="00AD04D0">
      <w:pPr>
        <w:spacing w:after="91"/>
        <w:ind w:left="312" w:right="380"/>
      </w:pPr>
      <w:r>
        <w:t xml:space="preserve">Ayuntamiento de Candelaria en relación a la prestación por este último del servicio de Transporte Urbano y a la Demanda de personas viajeras por carretera, del siguiente tenor literal:  </w:t>
      </w:r>
    </w:p>
    <w:p w:rsidR="00DA6119" w:rsidRDefault="00AD04D0">
      <w:pPr>
        <w:spacing w:after="155" w:line="259" w:lineRule="auto"/>
        <w:ind w:left="302" w:firstLine="0"/>
        <w:jc w:val="left"/>
      </w:pPr>
      <w:r>
        <w:t xml:space="preserve"> </w:t>
      </w:r>
    </w:p>
    <w:p w:rsidR="00DA6119" w:rsidRDefault="00AD04D0">
      <w:pPr>
        <w:spacing w:after="0" w:line="275" w:lineRule="auto"/>
        <w:ind w:left="297" w:right="454"/>
      </w:pPr>
      <w:r>
        <w:rPr>
          <w:b/>
          <w:sz w:val="28"/>
          <w:u w:val="single" w:color="000000"/>
        </w:rPr>
        <w:t>“CONVENIO DE COLABORACIÓN CABILDO INSULAR DE</w:t>
      </w:r>
      <w:r>
        <w:rPr>
          <w:b/>
          <w:sz w:val="28"/>
        </w:rPr>
        <w:t xml:space="preserve"> </w:t>
      </w:r>
      <w:r>
        <w:rPr>
          <w:b/>
          <w:sz w:val="28"/>
          <w:u w:val="single" w:color="000000"/>
        </w:rPr>
        <w:t>TENERIFE Y EL</w:t>
      </w:r>
      <w:r>
        <w:rPr>
          <w:b/>
          <w:sz w:val="28"/>
          <w:u w:val="single" w:color="000000"/>
        </w:rPr>
        <w:t xml:space="preserve"> AYUNTAMIENTO DE</w:t>
      </w:r>
      <w:r>
        <w:rPr>
          <w:b/>
          <w:sz w:val="28"/>
        </w:rPr>
        <w:t xml:space="preserve"> </w:t>
      </w:r>
      <w:r>
        <w:rPr>
          <w:b/>
          <w:sz w:val="28"/>
          <w:u w:val="single" w:color="000000"/>
        </w:rPr>
        <w:t>CANDELARIA EN RELACIÓN A</w:t>
      </w:r>
      <w:r>
        <w:rPr>
          <w:b/>
          <w:sz w:val="28"/>
        </w:rPr>
        <w:t xml:space="preserve"> </w:t>
      </w:r>
      <w:r>
        <w:rPr>
          <w:b/>
          <w:sz w:val="28"/>
          <w:u w:val="single" w:color="000000"/>
        </w:rPr>
        <w:t>LA PRESTACIÓN POR ÉSTE ÚLTIMO DEL</w:t>
      </w:r>
      <w:r>
        <w:rPr>
          <w:b/>
          <w:sz w:val="28"/>
        </w:rPr>
        <w:t xml:space="preserve"> </w:t>
      </w:r>
      <w:r>
        <w:rPr>
          <w:b/>
          <w:sz w:val="28"/>
          <w:u w:val="single" w:color="000000"/>
        </w:rPr>
        <w:t>SERVICIO DE</w:t>
      </w:r>
      <w:r>
        <w:rPr>
          <w:b/>
          <w:sz w:val="28"/>
        </w:rPr>
        <w:t xml:space="preserve"> </w:t>
      </w:r>
      <w:r>
        <w:rPr>
          <w:b/>
          <w:sz w:val="28"/>
          <w:u w:val="single" w:color="000000"/>
        </w:rPr>
        <w:t>TRANSPORTE URBANO Y A LA DEMANDA DE PERSONAS</w:t>
      </w:r>
      <w:r>
        <w:rPr>
          <w:b/>
          <w:sz w:val="28"/>
        </w:rPr>
        <w:t xml:space="preserve"> </w:t>
      </w:r>
      <w:r>
        <w:rPr>
          <w:b/>
          <w:sz w:val="28"/>
          <w:u w:val="single" w:color="000000"/>
        </w:rPr>
        <w:t>VIAJERAS POR</w:t>
      </w:r>
      <w:r>
        <w:rPr>
          <w:b/>
          <w:sz w:val="28"/>
        </w:rPr>
        <w:t xml:space="preserve"> </w:t>
      </w:r>
      <w:r>
        <w:rPr>
          <w:b/>
          <w:sz w:val="28"/>
          <w:u w:val="single" w:color="000000"/>
        </w:rPr>
        <w:t>CARRETERA.</w:t>
      </w:r>
      <w:r>
        <w:rPr>
          <w:b/>
          <w:sz w:val="28"/>
        </w:rPr>
        <w:t xml:space="preserve"> </w:t>
      </w:r>
    </w:p>
    <w:p w:rsidR="00DA6119" w:rsidRDefault="00AD04D0">
      <w:pPr>
        <w:spacing w:after="237" w:line="259" w:lineRule="auto"/>
        <w:ind w:left="302" w:firstLine="0"/>
        <w:jc w:val="left"/>
      </w:pPr>
      <w:r>
        <w:rPr>
          <w:b/>
          <w:sz w:val="20"/>
        </w:rPr>
        <w:t xml:space="preserve"> </w:t>
      </w:r>
    </w:p>
    <w:p w:rsidR="00DA6119" w:rsidRDefault="00AD04D0">
      <w:pPr>
        <w:tabs>
          <w:tab w:val="center" w:pos="3562"/>
          <w:tab w:val="center" w:pos="5437"/>
          <w:tab w:val="center" w:pos="7793"/>
        </w:tabs>
        <w:spacing w:after="210"/>
        <w:ind w:left="0" w:firstLine="0"/>
        <w:jc w:val="left"/>
      </w:pPr>
      <w:r>
        <w:rPr>
          <w:rFonts w:ascii="Calibri" w:eastAsia="Calibri" w:hAnsi="Calibri" w:cs="Calibri"/>
        </w:rPr>
        <w:tab/>
      </w:r>
      <w:r>
        <w:t xml:space="preserve">En Santa Cruz de Tenerife, a </w:t>
      </w:r>
      <w:r>
        <w:tab/>
        <w:t xml:space="preserve">de </w:t>
      </w:r>
      <w:r>
        <w:tab/>
        <w:t xml:space="preserve">de 2021 </w:t>
      </w:r>
    </w:p>
    <w:p w:rsidR="00DA6119" w:rsidRDefault="00AD04D0">
      <w:pPr>
        <w:spacing w:after="213" w:line="259" w:lineRule="auto"/>
        <w:ind w:left="2155" w:firstLine="0"/>
        <w:jc w:val="left"/>
      </w:pPr>
      <w:r>
        <w:t xml:space="preserve"> </w:t>
      </w:r>
    </w:p>
    <w:p w:rsidR="00DA6119" w:rsidRDefault="00AD04D0">
      <w:pPr>
        <w:spacing w:after="155" w:line="259" w:lineRule="auto"/>
        <w:ind w:left="2155" w:firstLine="0"/>
        <w:jc w:val="left"/>
      </w:pPr>
      <w:r>
        <w:t xml:space="preserve"> </w:t>
      </w:r>
    </w:p>
    <w:p w:rsidR="00DA6119" w:rsidRDefault="00AD04D0">
      <w:pPr>
        <w:pStyle w:val="Ttulo1"/>
        <w:ind w:left="10" w:right="77"/>
      </w:pPr>
      <w:r>
        <w:t>REUNIDOS</w:t>
      </w:r>
      <w:r>
        <w:rPr>
          <w:u w:val="none"/>
        </w:rPr>
        <w:t xml:space="preserve"> </w:t>
      </w:r>
    </w:p>
    <w:p w:rsidR="00DA6119" w:rsidRDefault="00AD04D0">
      <w:pPr>
        <w:spacing w:after="132" w:line="259" w:lineRule="auto"/>
        <w:ind w:left="302" w:firstLine="0"/>
        <w:jc w:val="left"/>
      </w:pPr>
      <w:r>
        <w:rPr>
          <w:rFonts w:ascii="Calibri" w:eastAsia="Calibri" w:hAnsi="Calibri" w:cs="Calibri"/>
          <w:noProof/>
        </w:rPr>
        <mc:AlternateContent>
          <mc:Choice Requires="wpg">
            <w:drawing>
              <wp:anchor distT="0" distB="0" distL="114300" distR="114300" simplePos="0" relativeHeight="251867136"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9863" name="Group 20986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011" name="Rectangle 21011"/>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012" name="Rectangle 21012"/>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863" style="width:12.7031pt;height:279.582pt;position:absolute;mso-position-horizontal-relative:page;mso-position-horizontal:absolute;margin-left:682.278pt;mso-position-vertical-relative:page;margin-top:532.458pt;" coordsize="1613,35506">
                <v:rect id="Rectangle 21011"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012"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154 de 174 </w:t>
                        </w:r>
                      </w:p>
                    </w:txbxContent>
                  </v:textbox>
                </v:rect>
                <w10:wrap type="square"/>
              </v:group>
            </w:pict>
          </mc:Fallback>
        </mc:AlternateContent>
      </w:r>
      <w:r>
        <w:rPr>
          <w:b/>
          <w:sz w:val="20"/>
        </w:rPr>
        <w:t xml:space="preserve"> </w:t>
      </w:r>
    </w:p>
    <w:p w:rsidR="00DA6119" w:rsidRDefault="00AD04D0">
      <w:pPr>
        <w:spacing w:after="91" w:line="259" w:lineRule="auto"/>
        <w:ind w:left="302" w:firstLine="0"/>
        <w:jc w:val="left"/>
      </w:pPr>
      <w:r>
        <w:rPr>
          <w:b/>
          <w:sz w:val="23"/>
        </w:rPr>
        <w:t xml:space="preserve"> </w:t>
      </w:r>
    </w:p>
    <w:p w:rsidR="00DA6119" w:rsidRDefault="00AD04D0">
      <w:pPr>
        <w:spacing w:after="124"/>
        <w:ind w:left="408" w:right="472" w:firstLine="708"/>
      </w:pPr>
      <w:r>
        <w:t>De una parte, el Excmo. Sr. D. Pedro Manuel Martín Domíng</w:t>
      </w:r>
      <w:r>
        <w:t xml:space="preserve">uez, Presidente del Excmo. Cabildo Insular de Tenerife, en nombre y representación de la indicada Corporación, en virtud de los dispuesto en el artículo 6.1.b) del Reglamento Orgánico del Cabildo Insular de Tenerife y el artículo 34.1.b) de la Ley 7/1985, </w:t>
      </w:r>
      <w:r>
        <w:t>de 2 de abril, Reguladora de las Bases de Régimen Local, en relación con el artículo 125.2 de la Ley 8/2015, de 1 de abril, de los Cabildos Insulares, facultado para este otorgamiento desde su nombramiento como Presidente de la Corporación Insular el día 2</w:t>
      </w:r>
      <w:r>
        <w:t xml:space="preserve">4 de julio de 2019. </w:t>
      </w:r>
    </w:p>
    <w:p w:rsidR="00DA6119" w:rsidRDefault="00AD04D0">
      <w:pPr>
        <w:spacing w:after="213" w:line="259" w:lineRule="auto"/>
        <w:ind w:left="1130" w:firstLine="0"/>
        <w:jc w:val="left"/>
      </w:pPr>
      <w:r>
        <w:t xml:space="preserve"> </w:t>
      </w:r>
    </w:p>
    <w:p w:rsidR="00DA6119" w:rsidRDefault="00AD04D0">
      <w:pPr>
        <w:spacing w:after="201"/>
        <w:ind w:left="408" w:right="472" w:firstLine="708"/>
      </w:pPr>
      <w:r>
        <w:t>De otra parte, la Sra. Doña María Concepción Brito Núñez</w:t>
      </w:r>
      <w:r>
        <w:rPr>
          <w:b/>
        </w:rPr>
        <w:t xml:space="preserve">, </w:t>
      </w:r>
      <w:r>
        <w:t>Alcaldesa-</w:t>
      </w:r>
      <w:r>
        <w:t>Presidenta del Iltmo. Ayuntamiento de Candelaria, en nombre y representación de la indicada Corporación, en virtud de los dispuesto en el artículo 21.1.b) de la ley 7/1985, de 2 de abril, Reguladora de las Bases del Régimen Local, facultada para la firma d</w:t>
      </w:r>
      <w:r>
        <w:t xml:space="preserve">el presente Convenio por acuerdo plenario de fecha 15 de junio de 2019 </w:t>
      </w:r>
    </w:p>
    <w:p w:rsidR="00DA6119" w:rsidRDefault="00AD04D0">
      <w:pPr>
        <w:spacing w:after="191" w:line="259" w:lineRule="auto"/>
        <w:ind w:left="1130" w:firstLine="0"/>
        <w:jc w:val="left"/>
      </w:pPr>
      <w:r>
        <w:t xml:space="preserve"> </w:t>
      </w:r>
    </w:p>
    <w:p w:rsidR="00DA6119" w:rsidRDefault="00AD04D0">
      <w:pPr>
        <w:pStyle w:val="Ttulo1"/>
        <w:ind w:left="10" w:right="79"/>
      </w:pPr>
      <w:r>
        <w:t>EXPONEN</w:t>
      </w:r>
      <w:r>
        <w:rPr>
          <w:u w:val="none"/>
        </w:rPr>
        <w:t xml:space="preserve"> </w:t>
      </w:r>
    </w:p>
    <w:p w:rsidR="00DA6119" w:rsidRDefault="00AD04D0">
      <w:pPr>
        <w:spacing w:after="134" w:line="259" w:lineRule="auto"/>
        <w:ind w:left="302" w:firstLine="0"/>
        <w:jc w:val="left"/>
      </w:pPr>
      <w:r>
        <w:rPr>
          <w:b/>
          <w:sz w:val="19"/>
        </w:rPr>
        <w:t xml:space="preserve"> </w:t>
      </w:r>
    </w:p>
    <w:p w:rsidR="00DA6119" w:rsidRDefault="00AD04D0">
      <w:pPr>
        <w:ind w:left="408" w:right="472" w:firstLine="708"/>
      </w:pPr>
      <w:r>
        <w:t xml:space="preserve">El Cabildo Insular de Tenerife y el Ayuntamiento de Candelaria suscribieron en mayo de 2008 Convenio de colaboración para la implantación de un transporte a la demanda en </w:t>
      </w:r>
      <w:r>
        <w:t xml:space="preserve">Taxis accesibles de uso compartido con vigencia hasta el 31 de diciembre de 2011. </w:t>
      </w:r>
    </w:p>
    <w:p w:rsidR="00DA6119" w:rsidRDefault="00AD04D0">
      <w:pPr>
        <w:spacing w:after="81" w:line="259" w:lineRule="auto"/>
        <w:ind w:left="302" w:firstLine="0"/>
        <w:jc w:val="left"/>
      </w:pPr>
      <w:r>
        <w:rPr>
          <w:sz w:val="24"/>
        </w:rPr>
        <w:t xml:space="preserve"> </w:t>
      </w:r>
    </w:p>
    <w:p w:rsidR="00DA6119" w:rsidRDefault="00AD04D0">
      <w:pPr>
        <w:spacing w:after="141"/>
        <w:ind w:left="408" w:right="472" w:firstLine="708"/>
      </w:pPr>
      <w:r>
        <w:t>Una vez concluido el plazo, se ha intentado renovar dicho Convenio con el Cabildo Insular para mantener este singular servicio de transporte sin conseguir respuesta positi</w:t>
      </w:r>
      <w:r>
        <w:t>va por parte de la Administración Insular, por lo que el Ayuntamiento se ha hecho cargo durante los últimos 10 años de mantener este servicio mediante un sistema de compensación determinada y abonada en función de estimaciones respecto a los costes de expl</w:t>
      </w:r>
      <w:r>
        <w:t xml:space="preserve">otación y costes de oportunidad de los transportistas. </w:t>
      </w:r>
    </w:p>
    <w:p w:rsidR="00DA6119" w:rsidRDefault="00AD04D0">
      <w:pPr>
        <w:spacing w:after="81" w:line="259" w:lineRule="auto"/>
        <w:ind w:left="302" w:firstLine="0"/>
        <w:jc w:val="left"/>
      </w:pPr>
      <w:r>
        <w:rPr>
          <w:sz w:val="24"/>
        </w:rPr>
        <w:t xml:space="preserve"> </w:t>
      </w:r>
    </w:p>
    <w:p w:rsidR="00DA6119" w:rsidRDefault="00AD04D0">
      <w:pPr>
        <w:spacing w:after="141"/>
        <w:ind w:left="408" w:right="472" w:firstLine="708"/>
      </w:pPr>
      <w:r>
        <w:t xml:space="preserve">Desde abril de 2012 hasta agosto de 2021, el citado servicio de trasporte urbano a la demanda se configuraba como un sistema mixto en el que dos líneas son prestadas por vehículos accesibles de más </w:t>
      </w:r>
      <w:r>
        <w:t>de nueve plazas y otras dos son prestadas por taxis accesibles de uso compartido. Actualmente son 7 las líneas que posee este servicio urbano, transportando una media mensual de aproximadamente 10.000 personas usuarias, recorriendo un total mensual de apro</w:t>
      </w:r>
      <w:r>
        <w:t xml:space="preserve">ximadamente 25.600 km. de lunes a domingo, festivos incluidos. </w:t>
      </w:r>
    </w:p>
    <w:p w:rsidR="00DA6119" w:rsidRDefault="00AD04D0">
      <w:pPr>
        <w:spacing w:after="81" w:line="259" w:lineRule="auto"/>
        <w:ind w:left="302" w:firstLine="0"/>
        <w:jc w:val="left"/>
      </w:pPr>
      <w:r>
        <w:rPr>
          <w:sz w:val="24"/>
        </w:rPr>
        <w:t xml:space="preserve"> </w:t>
      </w:r>
    </w:p>
    <w:p w:rsidR="00DA6119" w:rsidRDefault="00AD04D0">
      <w:pPr>
        <w:spacing w:after="203"/>
        <w:ind w:left="408" w:right="472" w:firstLine="708"/>
      </w:pPr>
      <w:r>
        <w:rPr>
          <w:rFonts w:ascii="Calibri" w:eastAsia="Calibri" w:hAnsi="Calibri" w:cs="Calibri"/>
          <w:noProof/>
        </w:rPr>
        <mc:AlternateContent>
          <mc:Choice Requires="wpg">
            <w:drawing>
              <wp:anchor distT="0" distB="0" distL="114300" distR="114300" simplePos="0" relativeHeight="251868160"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9686" name="Group 20968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092" name="Rectangle 21092"/>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093" name="Rectangle 21093"/>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686" style="width:12.7031pt;height:279.582pt;position:absolute;mso-position-horizontal-relative:page;mso-position-horizontal:absolute;margin-left:682.278pt;mso-position-vertical-relative:page;margin-top:532.458pt;" coordsize="1613,35506">
                <v:rect id="Rectangle 2109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093"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155 de 174 </w:t>
                        </w:r>
                      </w:p>
                    </w:txbxContent>
                  </v:textbox>
                </v:rect>
                <w10:wrap type="square"/>
              </v:group>
            </w:pict>
          </mc:Fallback>
        </mc:AlternateContent>
      </w:r>
      <w:r>
        <w:t xml:space="preserve">Consta Acuerdo Marco del Consejo de Gobierno Insular, de fecha 14 de mayo de 2019, por el cual se aprueba el marco jurídico-económico para la implantación de un </w:t>
      </w:r>
      <w:r>
        <w:t>servicio de transporte público a la demanda mediante taxis accesibles de uso compartido a través de Convenios suscritos con los Ayuntamientos, dónde se establece una compensación económica dual a las/os operadoras/es, constituida por una parte variable, de</w:t>
      </w:r>
      <w:r>
        <w:t>terminada y abonada por el Cabildo Insular de Tenerife y otra establecida y liquidada por los respectivos Ayuntamientos. La Tarifa de Compensación inicial, que será abonada por la Corporación Insular a las y los transportistas por cada validación realizada</w:t>
      </w:r>
      <w:r>
        <w:t xml:space="preserve"> por las personas usuarias del servicio, se establece en 1,45 euros. </w:t>
      </w:r>
    </w:p>
    <w:p w:rsidR="00DA6119" w:rsidRDefault="00AD04D0">
      <w:pPr>
        <w:spacing w:after="144"/>
        <w:ind w:left="408" w:right="472" w:firstLine="708"/>
      </w:pPr>
      <w:r>
        <w:t>Tras reuniones mantenidas con el Director Insular de Movilidad del Cabildo de Tenerife, se plantea la necesidad de incluir en dicha colaboración una reordenación de las líneas de transpo</w:t>
      </w:r>
      <w:r>
        <w:t xml:space="preserve">rte que su operador TITSA realiza en el municipio, habida cuenta de que existe solapamiento con las líneas que realizan las/os operadoras/es del Ayuntamiento, Transportes de Guaguas La Esperanza y UTE Taxi Compartido de Candelaria. El acuerdo alcanzado en </w:t>
      </w:r>
      <w:r>
        <w:t xml:space="preserve">este sentido tiene como finalidad garantizar la adecuada prestación del servicio al usuario del transporte público y mejorar la eficacia de los recursos públicos dedicados a dicho fin. </w:t>
      </w:r>
    </w:p>
    <w:p w:rsidR="00DA6119" w:rsidRDefault="00AD04D0">
      <w:pPr>
        <w:spacing w:after="81" w:line="259" w:lineRule="auto"/>
        <w:ind w:left="302" w:firstLine="0"/>
        <w:jc w:val="left"/>
      </w:pPr>
      <w:r>
        <w:rPr>
          <w:sz w:val="24"/>
        </w:rPr>
        <w:t xml:space="preserve"> </w:t>
      </w:r>
    </w:p>
    <w:p w:rsidR="00DA6119" w:rsidRDefault="00AD04D0">
      <w:pPr>
        <w:ind w:left="408" w:right="472" w:firstLine="708"/>
      </w:pPr>
      <w:r>
        <w:t>La competencia municipal para la prestación del servicio urbano de t</w:t>
      </w:r>
      <w:r>
        <w:t>ransporte de personas viajeras  por carretera viene fundamentada en el artículo 25.2.g) de la Ley 7/1985, de 2 de abril, reguladora de las Bases del Régimen Local, desarrollada en nuestra Comunidad Autónoma mediante la Ley 13/2007, de 17 de mayo, de Ordena</w:t>
      </w:r>
      <w:r>
        <w:t>ción del Transporte por Carretera de Canarias, cuyo artículo 45 establece el carácter permanente y uso general que debe tener el transporte regular de viajeras y viajeros por carreteras y lo define como un servicio esencial, añadiendo en su artículo 57 que</w:t>
      </w:r>
      <w:r>
        <w:t xml:space="preserve"> el transporte urbano será aquel que se desarrolla dentro del término municipal, entre núcleos de población consolidados o determinados reglamentariamente. Éste mismo artículo, conjuntamente con el artículo 8 de la norma, establece las siguientes competenc</w:t>
      </w:r>
      <w:r>
        <w:t xml:space="preserve">ias municipales: </w:t>
      </w:r>
    </w:p>
    <w:p w:rsidR="00DA6119" w:rsidRDefault="00AD04D0">
      <w:pPr>
        <w:numPr>
          <w:ilvl w:val="0"/>
          <w:numId w:val="29"/>
        </w:numPr>
        <w:spacing w:after="150"/>
        <w:ind w:right="472" w:hanging="348"/>
      </w:pPr>
      <w:r>
        <w:t>Regulación planificación, administración, financiación y gestión.</w:t>
      </w:r>
      <w:r>
        <w:rPr>
          <w:rFonts w:ascii="Times New Roman" w:eastAsia="Times New Roman" w:hAnsi="Times New Roman" w:cs="Times New Roman"/>
          <w:sz w:val="24"/>
        </w:rPr>
        <w:t xml:space="preserve"> </w:t>
      </w:r>
    </w:p>
    <w:p w:rsidR="00DA6119" w:rsidRDefault="00AD04D0">
      <w:pPr>
        <w:numPr>
          <w:ilvl w:val="0"/>
          <w:numId w:val="29"/>
        </w:numPr>
        <w:ind w:right="472" w:hanging="348"/>
      </w:pPr>
      <w:r>
        <w:t xml:space="preserve">Gestión, inspección y sanción </w:t>
      </w:r>
    </w:p>
    <w:p w:rsidR="00DA6119" w:rsidRDefault="00AD04D0">
      <w:pPr>
        <w:numPr>
          <w:ilvl w:val="0"/>
          <w:numId w:val="29"/>
        </w:numPr>
        <w:ind w:right="472" w:hanging="348"/>
      </w:pPr>
      <w:r>
        <w:t>Ordenación de los servicios, el establecimiento del régimen tarifario, con sujeción a la normativa general sobre precios.</w:t>
      </w:r>
      <w:r>
        <w:rPr>
          <w:rFonts w:ascii="Times New Roman" w:eastAsia="Times New Roman" w:hAnsi="Times New Roman" w:cs="Times New Roman"/>
          <w:sz w:val="24"/>
        </w:rPr>
        <w:t xml:space="preserve"> </w:t>
      </w:r>
    </w:p>
    <w:p w:rsidR="00DA6119" w:rsidRDefault="00AD04D0">
      <w:pPr>
        <w:numPr>
          <w:ilvl w:val="0"/>
          <w:numId w:val="29"/>
        </w:numPr>
        <w:ind w:right="472" w:hanging="348"/>
      </w:pPr>
      <w:r>
        <w:t>Delegaciones de c</w:t>
      </w:r>
      <w:r>
        <w:t>ompetencias CAC y CIT siempre que las mismas se presten íntegramente dentro del correspondiente término municipal</w:t>
      </w:r>
      <w:r>
        <w:rPr>
          <w:rFonts w:ascii="Times New Roman" w:eastAsia="Times New Roman" w:hAnsi="Times New Roman" w:cs="Times New Roman"/>
          <w:sz w:val="24"/>
        </w:rPr>
        <w:t xml:space="preserve"> </w:t>
      </w:r>
    </w:p>
    <w:p w:rsidR="00DA6119" w:rsidRDefault="00AD04D0">
      <w:pPr>
        <w:numPr>
          <w:ilvl w:val="0"/>
          <w:numId w:val="29"/>
        </w:numPr>
        <w:ind w:right="472" w:hanging="348"/>
      </w:pPr>
      <w:r>
        <w:t>Podrá participar en la financiación del transporte público regular de viajeras/os en los términos que se acuerden.</w:t>
      </w:r>
      <w:r>
        <w:rPr>
          <w:rFonts w:ascii="Times New Roman" w:eastAsia="Times New Roman" w:hAnsi="Times New Roman" w:cs="Times New Roman"/>
          <w:sz w:val="24"/>
        </w:rPr>
        <w:t xml:space="preserve"> </w:t>
      </w:r>
    </w:p>
    <w:p w:rsidR="00DA6119" w:rsidRDefault="00AD04D0">
      <w:pPr>
        <w:numPr>
          <w:ilvl w:val="0"/>
          <w:numId w:val="29"/>
        </w:numPr>
        <w:spacing w:after="171"/>
        <w:ind w:right="472" w:hanging="348"/>
      </w:pPr>
      <w:r>
        <w:t>Podrá integrarse en el servicio público de transporte insular integrado previo acuerdo de las administraciones promotoras con el Cabildo Insular correspondiente, en el que se establecerán las obligaciones financieras de aquéllas.</w:t>
      </w:r>
      <w:r>
        <w:rPr>
          <w:rFonts w:ascii="Times New Roman" w:eastAsia="Times New Roman" w:hAnsi="Times New Roman" w:cs="Times New Roman"/>
          <w:sz w:val="24"/>
        </w:rPr>
        <w:t xml:space="preserve"> </w:t>
      </w:r>
    </w:p>
    <w:p w:rsidR="00DA6119" w:rsidRDefault="00AD04D0">
      <w:pPr>
        <w:spacing w:after="206"/>
        <w:ind w:left="408" w:right="472" w:firstLine="708"/>
      </w:pPr>
      <w:r>
        <w:t>La cooperación del Cabildo de Tenerife en la prestación por éste del servicio urbano, se fundamenta en la regulación de su marco competencial, así como de las relaciones interadministrativas, respetando la autonomía municipal reconocida por nuestra Constit</w:t>
      </w:r>
      <w:r>
        <w:t xml:space="preserve">ución y el principio de lealtad institucional contemplado en el artículo 55 de la Ley 7/1985, de 7 de abril. </w:t>
      </w:r>
    </w:p>
    <w:p w:rsidR="00DA6119" w:rsidRDefault="00AD04D0">
      <w:pPr>
        <w:spacing w:after="141"/>
        <w:ind w:left="408" w:right="472" w:firstLine="708"/>
      </w:pPr>
      <w:r>
        <w:t>Los artículos, 36.1 de la Ley 7/1985, de 2 de abril y el 43.1 de esta Ley 14/1990, de 26 de julio, disponen que a los Cabildos Insulares les corre</w:t>
      </w:r>
      <w:r>
        <w:t xml:space="preserve">sponden tanto la coordinación de los servicios municipales de la Isla, para garantizar su prestación integral adecuada en la totalidad del territorio insular; como la asistencia y cooperación jurídica, económica y técnica a los municipios. </w:t>
      </w:r>
    </w:p>
    <w:p w:rsidR="00DA6119" w:rsidRDefault="00AD04D0">
      <w:pPr>
        <w:spacing w:after="81" w:line="259" w:lineRule="auto"/>
        <w:ind w:left="302" w:firstLine="0"/>
        <w:jc w:val="left"/>
      </w:pPr>
      <w:r>
        <w:rPr>
          <w:rFonts w:ascii="Calibri" w:eastAsia="Calibri" w:hAnsi="Calibri" w:cs="Calibri"/>
          <w:noProof/>
        </w:rPr>
        <mc:AlternateContent>
          <mc:Choice Requires="wpg">
            <w:drawing>
              <wp:anchor distT="0" distB="0" distL="114300" distR="114300" simplePos="0" relativeHeight="251869184"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0088" name="Group 21008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204" name="Rectangle 21204"/>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Cód. Validac</w:t>
                              </w:r>
                              <w:r>
                                <w:rPr>
                                  <w:sz w:val="12"/>
                                </w:rPr>
                                <w:t xml:space="preserve">ión: 3R9S3WYP9EPA64KSQRK9RX9XM | Verificación: https://candelaria.sedelectronica.es/ </w:t>
                              </w:r>
                            </w:p>
                          </w:txbxContent>
                        </wps:txbx>
                        <wps:bodyPr horzOverflow="overflow" vert="horz" lIns="0" tIns="0" rIns="0" bIns="0" rtlCol="0">
                          <a:noAutofit/>
                        </wps:bodyPr>
                      </wps:wsp>
                      <wps:wsp>
                        <wps:cNvPr id="21205" name="Rectangle 21205"/>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156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0088" style="width:12.7031pt;height:279.582pt;position:absolute;mso-position-horizontal-relative:page;mso-position-horizontal:absolute;margin-left:682.278pt;mso-position-vertical-relative:page;margin-top:532.458pt;" coordsize="1613,35506">
                <v:rect id="Rectangle 21204"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205"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156 de 174 </w:t>
                        </w:r>
                      </w:p>
                    </w:txbxContent>
                  </v:textbox>
                </v:rect>
                <w10:wrap type="square"/>
              </v:group>
            </w:pict>
          </mc:Fallback>
        </mc:AlternateContent>
      </w:r>
      <w:r>
        <w:rPr>
          <w:sz w:val="24"/>
        </w:rPr>
        <w:t xml:space="preserve"> </w:t>
      </w:r>
    </w:p>
    <w:p w:rsidR="00DA6119" w:rsidRDefault="00AD04D0">
      <w:pPr>
        <w:ind w:left="408" w:right="472" w:firstLine="708"/>
      </w:pPr>
      <w:r>
        <w:t>El artículo 57 de la Ley 7/1985, según redacción dada por la Ley 27/201</w:t>
      </w:r>
      <w:r>
        <w:t xml:space="preserve">3, 27 diciembre, de racionalización y sostenibilidad de la Administración, establece en su apartado primero que “la cooperación económica, técnica y Administrativa… se </w:t>
      </w:r>
    </w:p>
    <w:p w:rsidR="00DA6119" w:rsidRDefault="00AD04D0">
      <w:pPr>
        <w:spacing w:after="205"/>
        <w:ind w:left="418" w:right="472"/>
      </w:pPr>
      <w:r>
        <w:t>desarrollará con carácter voluntario, bajo las formas y en los términos previstos en la</w:t>
      </w:r>
      <w:r>
        <w:t>s leyes, pudiendo tener lugar, en todo caso, mediante los consorcios o convenios administrativos que suscriba”. Su apartado segundo añade que “la suscripción de convenios y constitución de consorcios deberá mejorar la eficiencia de la gestión pública, elim</w:t>
      </w:r>
      <w:r>
        <w:t xml:space="preserve">inar duplicidades administrativas y cumplir con la legislación de estabilidad presupuestaria y sostenibilidad financiera”. Y su apartado tercero matiza que “la constitución de un consorcio solo podrá tener lugar cuando la cooperación no pueda formalizarse </w:t>
      </w:r>
      <w:r>
        <w:t xml:space="preserve">a través de un convenio y siempre que, en términos de eficiencia económica, aquélla permita una asignación más eficiente de los recursos económicos…” </w:t>
      </w:r>
    </w:p>
    <w:p w:rsidR="00DA6119" w:rsidRDefault="00AD04D0">
      <w:pPr>
        <w:ind w:left="408" w:right="472" w:firstLine="708"/>
      </w:pPr>
      <w:r>
        <w:t>En el ámbito de la Comunidad Autónoma de Canarias, la Ley 13/2007, de 17 de mayo, de Ordenación del Trans</w:t>
      </w:r>
      <w:r>
        <w:t>porte por Carretera de Canarias, establece en su exposición de motivos, que el transporte a la demanda pretende ofrecer un servicio acomodado a las necesidades de determinados grupos de usuarios, al que no llega el transporte regular de viajeros de servici</w:t>
      </w:r>
      <w:r>
        <w:t>o público. La regulación de esta figura en la citada ley es parcial y fragmentada, sin perjuicio de existir título jurídico suficiente, si se realiza una interpretación concordada de los artículos 67.1, 68.3, y 78 (transporte adaptado). Asimismo, el artícu</w:t>
      </w:r>
      <w:r>
        <w:t xml:space="preserve">lo 4.2. a) establece como objetivo la especial preferencia de la intervención pública a favor de aquellos colectivos que presenten algún tipo de movilidad reducida o demanden un transporte adaptado. </w:t>
      </w:r>
    </w:p>
    <w:p w:rsidR="00DA6119" w:rsidRDefault="00AD04D0">
      <w:pPr>
        <w:spacing w:after="72" w:line="259" w:lineRule="auto"/>
        <w:ind w:left="302" w:firstLine="0"/>
        <w:jc w:val="left"/>
      </w:pPr>
      <w:r>
        <w:rPr>
          <w:sz w:val="25"/>
        </w:rPr>
        <w:t xml:space="preserve"> </w:t>
      </w:r>
    </w:p>
    <w:p w:rsidR="00DA6119" w:rsidRDefault="00AD04D0">
      <w:pPr>
        <w:spacing w:after="153"/>
        <w:ind w:left="408" w:right="472" w:firstLine="708"/>
      </w:pPr>
      <w:r>
        <w:t>En función de lo dispuesto en el artículo 77, apartado</w:t>
      </w:r>
      <w:r>
        <w:t xml:space="preserve"> 1 de la Ley 13/2007, de 17 de mayo “Se considera transporte a la demanda los servicios de transporte regulares de determinadas categorías de pasajeros a petición de éstos, directamente o a través de entidades que los representen, o de las empresas en que </w:t>
      </w:r>
      <w:r>
        <w:t>trabajen, excluyendo a los demás pasajeros, de acuerdo con unas frecuencias, trayectos, paradas, incluso períodos temporales de prestación, previamente pactados y determinados. El carácter regular de este transporte no se verá afectado porque la organizaci</w:t>
      </w:r>
      <w:r>
        <w:t xml:space="preserve">ón o condiciones de prestación se adapte a las necesidades variables de los pasajeros”. </w:t>
      </w:r>
    </w:p>
    <w:p w:rsidR="00DA6119" w:rsidRDefault="00AD04D0">
      <w:pPr>
        <w:spacing w:after="106" w:line="259" w:lineRule="auto"/>
        <w:ind w:left="302" w:firstLine="0"/>
        <w:jc w:val="left"/>
      </w:pPr>
      <w:r>
        <w:rPr>
          <w:sz w:val="25"/>
        </w:rPr>
        <w:t xml:space="preserve"> </w:t>
      </w:r>
    </w:p>
    <w:p w:rsidR="00DA6119" w:rsidRDefault="00AD04D0">
      <w:pPr>
        <w:spacing w:after="151"/>
        <w:ind w:left="408" w:right="472" w:firstLine="708"/>
      </w:pPr>
      <w:r>
        <w:t xml:space="preserve">Asimismo, la citada ley en su artículo 68 apartado 3 establece que “Como excepción al régimen expuesto, quienes dispongan de un título habilitante para la prestación de servicios de taxi y dentro del ámbito territorial al que se refiera podrán prestar los </w:t>
      </w:r>
      <w:r>
        <w:t>servicios de transporte a la demanda a que se refiere esta Sección. No obstante, la realización de esta clase de servicios no puede computarse para el otorgamiento por los Ayuntamientos de nuevas licencias de taxi. Igualmente, esta clase de transporte podr</w:t>
      </w:r>
      <w:r>
        <w:t xml:space="preserve">á ser realizada por quienes dispongan de una autorización de transporte discrecional de viajeros”. </w:t>
      </w:r>
    </w:p>
    <w:p w:rsidR="00DA6119" w:rsidRDefault="00AD04D0">
      <w:pPr>
        <w:spacing w:after="72" w:line="259" w:lineRule="auto"/>
        <w:ind w:left="302" w:firstLine="0"/>
        <w:jc w:val="left"/>
      </w:pPr>
      <w:r>
        <w:rPr>
          <w:sz w:val="25"/>
        </w:rPr>
        <w:t xml:space="preserve"> </w:t>
      </w:r>
    </w:p>
    <w:p w:rsidR="00DA6119" w:rsidRDefault="00AD04D0">
      <w:pPr>
        <w:spacing w:after="124"/>
        <w:ind w:left="408" w:right="472" w:firstLine="708"/>
      </w:pPr>
      <w:r>
        <w:rPr>
          <w:rFonts w:ascii="Calibri" w:eastAsia="Calibri" w:hAnsi="Calibri" w:cs="Calibri"/>
          <w:noProof/>
        </w:rPr>
        <mc:AlternateContent>
          <mc:Choice Requires="wpg">
            <w:drawing>
              <wp:anchor distT="0" distB="0" distL="114300" distR="114300" simplePos="0" relativeHeight="251870208"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0141" name="Group 21014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290" name="Rectangle 2129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291" name="Rectangle 2129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la platafo</w:t>
                              </w:r>
                              <w:r>
                                <w:rPr>
                                  <w:sz w:val="12"/>
                                </w:rPr>
                                <w:t xml:space="preserve">rma esPublico Gestiona | Página 157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0141" style="width:12.7031pt;height:279.582pt;position:absolute;mso-position-horizontal-relative:page;mso-position-horizontal:absolute;margin-left:682.278pt;mso-position-vertical-relative:page;margin-top:532.458pt;" coordsize="1613,35506">
                <v:rect id="Rectangle 2129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29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157 de 174 </w:t>
                        </w:r>
                      </w:p>
                    </w:txbxContent>
                  </v:textbox>
                </v:rect>
                <w10:wrap type="square"/>
              </v:group>
            </w:pict>
          </mc:Fallback>
        </mc:AlternateContent>
      </w:r>
      <w:r>
        <w:t>En Derecho comparado existen varios ejemplos de transporte a la demanda,  como la Ley 14/2005 de Ordenación del Transporte de Personas por Carretera en Castilla-La Mancha, que establece su regulación en el Capítu</w:t>
      </w:r>
      <w:r>
        <w:t>lo I del Título III de la misma; en la Ley 10/2015, de 24 de marzo, por la que se establece el sistema competencial en el transporte urbano e interurbano de la Región de Murcia y la reciente Ley 12/2018, de 23 de noviembre, de Transportes y Movilidad Soste</w:t>
      </w:r>
      <w:r>
        <w:t>nible de la Comunidad Autónoma del Principado de Asturias que en su artículo 66, apartado 1 dispone que “aquellos transportes con bajo índice de utilización en los que sea previsible que una parte importante de sus expediciones carezcan de viajeros en la t</w:t>
      </w:r>
      <w:r>
        <w:t>otalidad o parte de su recorrido podrán ser prestados en la modalidad de transporte a la demanda de conformidad con lo previsto en el contrato siempre y cuando tal circunstancia quede debidamente acreditada y así lo informe positivamente el Consorcio de Tr</w:t>
      </w:r>
      <w:r>
        <w:t xml:space="preserve">ansporte”. </w:t>
      </w:r>
    </w:p>
    <w:p w:rsidR="00DA6119" w:rsidRDefault="00AD04D0">
      <w:pPr>
        <w:spacing w:after="139" w:line="259" w:lineRule="auto"/>
        <w:ind w:left="1130" w:firstLine="0"/>
        <w:jc w:val="left"/>
      </w:pPr>
      <w:r>
        <w:t xml:space="preserve"> </w:t>
      </w:r>
    </w:p>
    <w:p w:rsidR="00DA6119" w:rsidRDefault="00AD04D0">
      <w:pPr>
        <w:spacing w:after="124"/>
        <w:ind w:left="408" w:right="472" w:firstLine="708"/>
      </w:pPr>
      <w:r>
        <w:t>El Transporte a la Demanda es un servicio público basado en una forma de gestión y organización del transporte público regular de las personas viajeras de uso general por carretera mediante las nuevas tecnologías de la información, cumple una</w:t>
      </w:r>
      <w:r>
        <w:t xml:space="preserve"> función esencialmente social, proporcionando un transporte lo más adecuado a las necesidades de las usuarias y usuarios, optimizando los recursos empleados tanto de la Administración como de los operadores de transporte, ya que opera fundamentalmente en z</w:t>
      </w:r>
      <w:r>
        <w:t xml:space="preserve">onas, rutas, expediciones, o franjas horarias en las que no se justifica económicamente la existencia de un sistema de transporte convencional. </w:t>
      </w:r>
    </w:p>
    <w:p w:rsidR="00DA6119" w:rsidRDefault="00AD04D0">
      <w:pPr>
        <w:spacing w:after="139" w:line="259" w:lineRule="auto"/>
        <w:ind w:left="1130" w:firstLine="0"/>
        <w:jc w:val="left"/>
      </w:pPr>
      <w:r>
        <w:t xml:space="preserve"> </w:t>
      </w:r>
    </w:p>
    <w:p w:rsidR="00DA6119" w:rsidRDefault="00AD04D0">
      <w:pPr>
        <w:ind w:left="408" w:right="472" w:firstLine="708"/>
      </w:pPr>
      <w:r>
        <w:t>El Transporte a la Demanda, consiste en un sistema en el que el servicio se planifica porque las personas usu</w:t>
      </w:r>
      <w:r>
        <w:t xml:space="preserve">arias han interactuado con la Administración y el operador de transporte para hacerle llegar sus necesidades de transporte, todo ello a través de métodos telefónicos y telemáticos. </w:t>
      </w:r>
    </w:p>
    <w:p w:rsidR="00DA6119" w:rsidRDefault="00AD04D0">
      <w:pPr>
        <w:spacing w:after="136" w:line="259" w:lineRule="auto"/>
        <w:ind w:left="1130" w:firstLine="0"/>
        <w:jc w:val="left"/>
      </w:pPr>
      <w:r>
        <w:t xml:space="preserve"> </w:t>
      </w:r>
    </w:p>
    <w:p w:rsidR="00DA6119" w:rsidRDefault="00AD04D0">
      <w:pPr>
        <w:spacing w:after="150"/>
        <w:ind w:left="408" w:right="472" w:firstLine="708"/>
      </w:pPr>
      <w:r>
        <w:t>En síntesis, con el Transporte a la Demanda se pretende que los vehículos que prestan los servicios públicos de transporte regular de viajeras y viajeros de uso general por carretera lleguen a las zonas más alejadas y peor comunicadas cuando sus habitantes</w:t>
      </w:r>
      <w:r>
        <w:t xml:space="preserve"> realmente lo necesiten. </w:t>
      </w:r>
    </w:p>
    <w:p w:rsidR="00DA6119" w:rsidRDefault="00AD04D0">
      <w:pPr>
        <w:spacing w:after="115" w:line="259" w:lineRule="auto"/>
        <w:ind w:left="1130" w:firstLine="0"/>
        <w:jc w:val="left"/>
      </w:pPr>
      <w:r>
        <w:rPr>
          <w:sz w:val="25"/>
        </w:rPr>
        <w:t xml:space="preserve"> </w:t>
      </w:r>
    </w:p>
    <w:p w:rsidR="00DA6119" w:rsidRDefault="00AD04D0">
      <w:pPr>
        <w:spacing w:after="123"/>
        <w:ind w:left="408" w:right="472" w:firstLine="708"/>
      </w:pPr>
      <w:r>
        <w:t>Además, el apartado 2 de la citada Ley 12/2018, de 23 de noviembre, establece que el Transporte a la demanda es “aquel cuya realización total o parcial se hace depender de una previa demanda manifestada expresamente por sus pote</w:t>
      </w:r>
      <w:r>
        <w:t>nciales usuarios, de tal forma que, de no existir ninguna solicitud de desplazamiento para alguna de sus expediciones, ésta no se prestará en absoluto, y de existir únicamente demandas desde una parte de las localidades incluidas en sus tráficos, la expedi</w:t>
      </w:r>
      <w:r>
        <w:t xml:space="preserve">ción considerada no discurrirá por el resto de localidades en las que no se hubiera registrado ninguna demanda”. </w:t>
      </w:r>
    </w:p>
    <w:p w:rsidR="00DA6119" w:rsidRDefault="00AD04D0">
      <w:pPr>
        <w:spacing w:after="139" w:line="259" w:lineRule="auto"/>
        <w:ind w:left="1130" w:firstLine="0"/>
        <w:jc w:val="left"/>
      </w:pPr>
      <w:r>
        <w:t xml:space="preserve"> </w:t>
      </w:r>
    </w:p>
    <w:p w:rsidR="00DA6119" w:rsidRDefault="00AD04D0">
      <w:pPr>
        <w:spacing w:after="151"/>
        <w:ind w:left="408" w:right="472" w:firstLine="708"/>
      </w:pPr>
      <w:r>
        <w:rPr>
          <w:rFonts w:ascii="Calibri" w:eastAsia="Calibri" w:hAnsi="Calibri" w:cs="Calibri"/>
          <w:noProof/>
        </w:rPr>
        <mc:AlternateContent>
          <mc:Choice Requires="wpg">
            <w:drawing>
              <wp:anchor distT="0" distB="0" distL="114300" distR="114300" simplePos="0" relativeHeight="25187123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09955" name="Group 20995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368" name="Rectangle 21368"/>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369" name="Rectangle 21369"/>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w:t>
                              </w:r>
                              <w:r>
                                <w:rPr>
                                  <w:sz w:val="12"/>
                                </w:rPr>
                                <w:t xml:space="preserve">sde la plataforma esPublico Gestiona | Página 158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09955" style="width:12.7031pt;height:279.582pt;position:absolute;mso-position-horizontal-relative:page;mso-position-horizontal:absolute;margin-left:682.278pt;mso-position-vertical-relative:page;margin-top:532.458pt;" coordsize="1613,35506">
                <v:rect id="Rectangle 2136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369"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158 de 174 </w:t>
                        </w:r>
                      </w:p>
                    </w:txbxContent>
                  </v:textbox>
                </v:rect>
                <w10:wrap type="square"/>
              </v:group>
            </w:pict>
          </mc:Fallback>
        </mc:AlternateContent>
      </w:r>
      <w:r>
        <w:t xml:space="preserve">Ello implica que los vehículos del Transporte a la Demanda no efectúan servicios o recorridos innecesarios, de modo que, si una expedición no tiene reservas, el servicio no se realiza, evitando que </w:t>
      </w:r>
      <w:r>
        <w:t>un vehículo recorra vacío las localidades implicadas y, por otra parte, si hay reservas, pero éstas no afectan a todas las localidades del servicio, el vehículo solo efectúa el recorrido necesario para servir a dichas localidades. Ello convierte al Transpo</w:t>
      </w:r>
      <w:r>
        <w:t>rte a la Demanda en un transporte verde debido a la gran cantidad de combustible que se ahorra y a la gran cantidad de toneladas de CO</w:t>
      </w:r>
      <w:r>
        <w:rPr>
          <w:sz w:val="18"/>
        </w:rPr>
        <w:t>2</w:t>
      </w:r>
      <w:r>
        <w:t xml:space="preserve"> que se evita emitir a la atmósfera. </w:t>
      </w:r>
    </w:p>
    <w:p w:rsidR="00DA6119" w:rsidRDefault="00AD04D0">
      <w:pPr>
        <w:spacing w:after="72" w:line="259" w:lineRule="auto"/>
        <w:ind w:left="302" w:firstLine="0"/>
        <w:jc w:val="left"/>
      </w:pPr>
      <w:r>
        <w:rPr>
          <w:sz w:val="25"/>
        </w:rPr>
        <w:t xml:space="preserve"> </w:t>
      </w:r>
    </w:p>
    <w:p w:rsidR="00DA6119" w:rsidRDefault="00AD04D0">
      <w:pPr>
        <w:spacing w:after="151"/>
        <w:ind w:left="408" w:right="472" w:firstLine="708"/>
      </w:pPr>
      <w:r>
        <w:t xml:space="preserve">Por otra parte, la Ley 51/2003, de 2 de diciembre, sobre </w:t>
      </w:r>
      <w:r>
        <w:t>igualdad de oportunidades, no discriminación y accesibilidad universal de las personas con discapacidad, estableció el marco de referencia para ir progresivamente avanzando en la adopción e implantación de las medidas para garantizar y hacer efectivo el de</w:t>
      </w:r>
      <w:r>
        <w:t>recho a la igualdad de oportunidades de las personas con discapacidad conforme a los artículos 9.2, 10, 14 y 49 de la Constitución. No obstante, dicha ley ha sido derogada y sustituida por el Real Decreto 1/2013, de 29 de noviembre, por el que se aprueba e</w:t>
      </w:r>
      <w:r>
        <w:t>l Texto Refundido de la Ley General de derechos de las personas con discapacidad y de su inclusión social, que en su artículo 7 apartado 3 dispone, entre otros aspectos, que las administraciones públicas protegerán de forma especialmente intensa los derech</w:t>
      </w:r>
      <w:r>
        <w:t xml:space="preserve">os de las personas con discapacidad en materia de movilidad. </w:t>
      </w:r>
    </w:p>
    <w:p w:rsidR="00DA6119" w:rsidRDefault="00AD04D0">
      <w:pPr>
        <w:spacing w:after="72" w:line="259" w:lineRule="auto"/>
        <w:ind w:left="302" w:firstLine="0"/>
        <w:jc w:val="left"/>
      </w:pPr>
      <w:r>
        <w:rPr>
          <w:sz w:val="25"/>
        </w:rPr>
        <w:t xml:space="preserve"> </w:t>
      </w:r>
    </w:p>
    <w:p w:rsidR="00DA6119" w:rsidRDefault="00AD04D0">
      <w:pPr>
        <w:spacing w:after="127"/>
        <w:ind w:left="408" w:right="472" w:firstLine="708"/>
      </w:pPr>
      <w:r>
        <w:t xml:space="preserve">Finalmente, el Real Decreto 1544/2007, de 23 de noviembre, regula las condiciones básicas de accesibilidad y no discriminación para el acceso y utilización de los modos de transporte para personas con discapacidad. </w:t>
      </w:r>
    </w:p>
    <w:p w:rsidR="00DA6119" w:rsidRDefault="00AD04D0">
      <w:pPr>
        <w:spacing w:after="136" w:line="259" w:lineRule="auto"/>
        <w:ind w:left="1130" w:firstLine="0"/>
        <w:jc w:val="left"/>
      </w:pPr>
      <w:r>
        <w:t xml:space="preserve"> </w:t>
      </w:r>
    </w:p>
    <w:p w:rsidR="00DA6119" w:rsidRDefault="00AD04D0">
      <w:pPr>
        <w:spacing w:after="150"/>
        <w:ind w:left="408" w:right="472" w:firstLine="708"/>
      </w:pPr>
      <w:r>
        <w:t>En cuanto al instrumento jurídico a ut</w:t>
      </w:r>
      <w:r>
        <w:t xml:space="preserve">ilizar para la articulación de la presente colaboración interadministrativa, se acude a la figura del Convenio según lo definido y estipulado en los artículos 47 a 53 de la Ley 40/2015, de 1 de octubre, de Régimen Jurídico del Sector Público. </w:t>
      </w:r>
    </w:p>
    <w:p w:rsidR="00DA6119" w:rsidRDefault="00AD04D0">
      <w:pPr>
        <w:spacing w:after="0" w:line="259" w:lineRule="auto"/>
        <w:ind w:left="302" w:firstLine="0"/>
        <w:jc w:val="left"/>
      </w:pPr>
      <w:r>
        <w:rPr>
          <w:sz w:val="25"/>
        </w:rPr>
        <w:t xml:space="preserve"> </w:t>
      </w:r>
    </w:p>
    <w:p w:rsidR="00DA6119" w:rsidRDefault="00AD04D0">
      <w:pPr>
        <w:spacing w:after="175"/>
        <w:ind w:left="408" w:right="472" w:firstLine="708"/>
      </w:pPr>
      <w:r>
        <w:t xml:space="preserve">En virtud </w:t>
      </w:r>
      <w:r>
        <w:t>de lo expuesto y, habida cuenta del interés mutuo de ambas entidades de celebrar el oportuno convenio de colaboración y financiación considerando el ejercicio de las competencias que en materia de transporte atribuidas a las mismas por la Ley 13/2007, de 1</w:t>
      </w:r>
      <w:r>
        <w:t xml:space="preserve">7 de mayo, de Ordenación del Transporte por Carretera de Canarias, sus representantes proceden ahora a la formalización del referido Convenio, conforme al texto aprobado por órganos competentes de ambas entidades que, </w:t>
      </w:r>
    </w:p>
    <w:p w:rsidR="00DA6119" w:rsidRDefault="00AD04D0">
      <w:pPr>
        <w:pStyle w:val="Ttulo2"/>
        <w:shd w:val="clear" w:color="auto" w:fill="auto"/>
        <w:ind w:left="55" w:right="114"/>
        <w:jc w:val="center"/>
      </w:pPr>
      <w:r>
        <w:rPr>
          <w:i/>
          <w:u w:val="single" w:color="000000"/>
          <w:shd w:val="clear" w:color="auto" w:fill="auto"/>
        </w:rPr>
        <w:t>ESTIPULAN</w:t>
      </w:r>
      <w:r>
        <w:rPr>
          <w:sz w:val="28"/>
          <w:shd w:val="clear" w:color="auto" w:fill="auto"/>
        </w:rPr>
        <w:t xml:space="preserve"> </w:t>
      </w:r>
    </w:p>
    <w:p w:rsidR="00DA6119" w:rsidRDefault="00AD04D0">
      <w:pPr>
        <w:spacing w:after="132" w:line="259" w:lineRule="auto"/>
        <w:ind w:left="302" w:firstLine="0"/>
        <w:jc w:val="left"/>
      </w:pPr>
      <w:r>
        <w:rPr>
          <w:b/>
          <w:sz w:val="20"/>
        </w:rPr>
        <w:t xml:space="preserve"> </w:t>
      </w:r>
    </w:p>
    <w:p w:rsidR="00DA6119" w:rsidRDefault="00AD04D0">
      <w:pPr>
        <w:spacing w:after="88" w:line="259" w:lineRule="auto"/>
        <w:ind w:left="302" w:firstLine="0"/>
        <w:jc w:val="left"/>
      </w:pPr>
      <w:r>
        <w:rPr>
          <w:b/>
          <w:sz w:val="23"/>
        </w:rPr>
        <w:t xml:space="preserve"> </w:t>
      </w:r>
    </w:p>
    <w:p w:rsidR="00DA6119" w:rsidRDefault="00AD04D0">
      <w:pPr>
        <w:spacing w:after="194"/>
        <w:ind w:left="418" w:right="472"/>
      </w:pPr>
      <w:r>
        <w:rPr>
          <w:b/>
          <w:u w:val="single" w:color="000000"/>
        </w:rPr>
        <w:t>PRIMERA.-</w:t>
      </w:r>
      <w:r>
        <w:rPr>
          <w:b/>
        </w:rPr>
        <w:t xml:space="preserve"> </w:t>
      </w:r>
      <w:r>
        <w:t>El Cabildo Insular de Tenerife y el Ayuntamiento de Candelaria acuerdan colaborar en la financiación del servicio de transporte urbano y a la demanda con vehículos accesibles en el término municipal de Candelaria, conectando el centro administrativo del mu</w:t>
      </w:r>
      <w:r>
        <w:t>nicipio con las zonas de Barranco Hondo, Igueste de Candelaria, Araya, Las Cuevecitas, Malpaís y Playa La Viuda, estableciendo la adecuada coordinación entre las redes urbanas e interurbanas, tanto en los títulos de transporte, tarifas, transbordos, y frec</w:t>
      </w:r>
      <w:r>
        <w:t xml:space="preserve">uencias de los servicios.  </w:t>
      </w:r>
    </w:p>
    <w:p w:rsidR="00DA6119" w:rsidRDefault="00AD04D0">
      <w:pPr>
        <w:spacing w:after="203"/>
        <w:ind w:left="418" w:right="472"/>
      </w:pPr>
      <w:r>
        <w:t>Este servicio funcionará como líneas regulares con recorridos, paradas y horarios previamente establecidos, así como acceso individualizado de personas viajeras y pago de billetes por persona transportada, así como un transporte</w:t>
      </w:r>
      <w:r>
        <w:t xml:space="preserve"> singularidad para las personas con movilidad reducida y autorizadas por la corporación, según demanda del mismo. </w:t>
      </w:r>
    </w:p>
    <w:p w:rsidR="00DA6119" w:rsidRDefault="00AD04D0">
      <w:pPr>
        <w:spacing w:after="199"/>
        <w:ind w:left="418" w:right="472"/>
      </w:pPr>
      <w:r>
        <w:rPr>
          <w:rFonts w:ascii="Calibri" w:eastAsia="Calibri" w:hAnsi="Calibri" w:cs="Calibri"/>
          <w:noProof/>
        </w:rPr>
        <mc:AlternateContent>
          <mc:Choice Requires="wpg">
            <w:drawing>
              <wp:anchor distT="0" distB="0" distL="114300" distR="114300" simplePos="0" relativeHeight="251872256"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0553" name="Group 21055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480" name="Rectangle 2148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481" name="Rectangle 2148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w:t>
                              </w:r>
                              <w:r>
                                <w:rPr>
                                  <w:sz w:val="12"/>
                                </w:rPr>
                                <w:t xml:space="preserve">de la plataforma esPublico Gestiona | Página 159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0553" style="width:12.7031pt;height:279.582pt;position:absolute;mso-position-horizontal-relative:page;mso-position-horizontal:absolute;margin-left:682.278pt;mso-position-vertical-relative:page;margin-top:532.458pt;" coordsize="1613,35506">
                <v:rect id="Rectangle 2148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48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159 de 174 </w:t>
                        </w:r>
                      </w:p>
                    </w:txbxContent>
                  </v:textbox>
                </v:rect>
                <w10:wrap type="square"/>
              </v:group>
            </w:pict>
          </mc:Fallback>
        </mc:AlternateContent>
      </w:r>
      <w:r>
        <w:t xml:space="preserve">Los horarios y frecuencias se irán adecuando atendiendo a la demanda estable como a la demanda ocasional que pueda surgir por motivo de fiestas, celebraciones y otros. </w:t>
      </w:r>
    </w:p>
    <w:p w:rsidR="00DA6119" w:rsidRDefault="00AD04D0">
      <w:pPr>
        <w:spacing w:after="227"/>
        <w:ind w:left="418" w:right="472"/>
      </w:pPr>
      <w:r>
        <w:t xml:space="preserve">El Ayuntamiento de Candelaria </w:t>
      </w:r>
      <w:r>
        <w:t xml:space="preserve">regulará la estructura y condiciones del servicio urbano y establecerá las condiciones de prestación del servicio y sus modificaciones bajo el principio de coordinación con la red insular de transporte público. </w:t>
      </w:r>
    </w:p>
    <w:p w:rsidR="00DA6119" w:rsidRDefault="00AD04D0">
      <w:pPr>
        <w:spacing w:after="0" w:line="259" w:lineRule="auto"/>
        <w:ind w:left="302" w:firstLine="0"/>
        <w:jc w:val="left"/>
      </w:pPr>
      <w:r>
        <w:rPr>
          <w:sz w:val="33"/>
        </w:rPr>
        <w:t xml:space="preserve"> </w:t>
      </w:r>
    </w:p>
    <w:p w:rsidR="00DA6119" w:rsidRDefault="00AD04D0">
      <w:pPr>
        <w:spacing w:after="206"/>
        <w:ind w:left="418" w:right="472"/>
      </w:pPr>
      <w:r>
        <w:rPr>
          <w:b/>
          <w:u w:val="single" w:color="000000"/>
        </w:rPr>
        <w:t>SEGUNDA.-</w:t>
      </w:r>
      <w:r>
        <w:rPr>
          <w:b/>
        </w:rPr>
        <w:t xml:space="preserve"> </w:t>
      </w:r>
      <w:r>
        <w:t>Los billetes y títulos de pago u</w:t>
      </w:r>
      <w:r>
        <w:t>tilizables por los operadores del servicio urbano del municipio de Candelaria son inicialmente los utilizados en las líneas de guagua y tranvía (Título Monedero, Abono Joven, Estudiante Universitaria/o, Bono Residente Canaria/o, Tarjeta Infantil, Abono Sen</w:t>
      </w:r>
      <w:r>
        <w:t>ior, Abono Mensual Personas con Discapacidad, además de los títulos turísticos y títulos especiales y cualesquiera otros que formen parte de la red interurbana). No obstante, el Ayuntamiento de Candelaria podrá incluir, con cargo a sus recursos, el sistema</w:t>
      </w:r>
      <w:r>
        <w:t xml:space="preserve"> de bonos que estime pertinentes en similitud a los ya establecidos en la red insular de transporte de viajeras/os de Tenerife. </w:t>
      </w:r>
    </w:p>
    <w:p w:rsidR="00DA6119" w:rsidRDefault="00AD04D0">
      <w:pPr>
        <w:spacing w:after="203"/>
        <w:ind w:left="418" w:right="472"/>
      </w:pPr>
      <w:r>
        <w:t>El abono del viaje por parte de las personas usuarias se realizará siempre utilizando como medio de pago una tarjeta TEN+ válid</w:t>
      </w:r>
      <w:r>
        <w:t xml:space="preserve">a y con saldo suficiente, en caso de títulos monederos, o recargada y en vigor, en caso de títulos temporales. Las/os transportistas no realizarán ningún tipo de recaudación en efectivo. </w:t>
      </w:r>
    </w:p>
    <w:p w:rsidR="00DA6119" w:rsidRDefault="00AD04D0">
      <w:pPr>
        <w:spacing w:after="206"/>
        <w:ind w:left="418" w:right="472"/>
      </w:pPr>
      <w:r>
        <w:t>El equilibrio económico para las/os transportistas se logrará median</w:t>
      </w:r>
      <w:r>
        <w:t>te un sistema de compensación dual constituido por una parte abonada por el Cabildo Insular de Tenerife, en función de los viajes realizados a través de una Tarifa de Compensación y otra que establecerán y abonarán los respectivos Ayuntamientos en base a s</w:t>
      </w:r>
      <w:r>
        <w:t xml:space="preserve">us estimaciones sobre costes de explotación y costes de oportunidad de las/os transportistas en sus respectivos municipios. </w:t>
      </w:r>
      <w:r>
        <w:rPr>
          <w:b/>
        </w:rPr>
        <w:t>Así mismo se realizará una aportación por parte del Cabildo, de manera anual, a fin de atender los déficits operativos del servicio</w:t>
      </w:r>
      <w:r>
        <w:t>.</w:t>
      </w:r>
      <w:r>
        <w:t xml:space="preserve"> </w:t>
      </w:r>
    </w:p>
    <w:p w:rsidR="00DA6119" w:rsidRDefault="00AD04D0">
      <w:pPr>
        <w:spacing w:after="162"/>
        <w:ind w:left="418" w:right="472"/>
      </w:pPr>
      <w:r>
        <w:t xml:space="preserve">Los periodos máximos para realizar trasbordos entre taxi-guagua serán establecidos por el Consejo de Gobierno Insular, inicialmente se fijan en 90 minutos. El coste de los transbordos será sufragado por el Cabildo Insular de Tenerife. </w:t>
      </w:r>
    </w:p>
    <w:p w:rsidR="00DA6119" w:rsidRDefault="00AD04D0">
      <w:pPr>
        <w:spacing w:after="204"/>
        <w:ind w:left="418" w:right="472"/>
      </w:pPr>
      <w:r>
        <w:rPr>
          <w:b/>
          <w:u w:val="single" w:color="000000"/>
        </w:rPr>
        <w:t>TERCERA</w:t>
      </w:r>
      <w:r>
        <w:rPr>
          <w:b/>
        </w:rPr>
        <w:t xml:space="preserve">. - </w:t>
      </w:r>
      <w:r>
        <w:t>La Tarifa de Compensación inicial será de 1,45 euros por pasajera/o, independientemente del título multimodal o social utilizado. Dicha cantidad será abonada por TITSA a los diferentes transportistas operadores del servicio, taxis y Transportes La Esperanz</w:t>
      </w:r>
      <w:r>
        <w:t xml:space="preserve">a.  </w:t>
      </w:r>
    </w:p>
    <w:p w:rsidR="00DA6119" w:rsidRDefault="00AD04D0">
      <w:pPr>
        <w:spacing w:after="199"/>
        <w:ind w:left="418" w:right="472"/>
      </w:pPr>
      <w:r>
        <w:t>El operador TITSA realizará la instalación, el mantenimiento y la lectura de las canceladoras que deben instalarse en los taxis y guaguas integrados en el servicio, emitiendo liquidación mensual de personas usuarias transportadas y tipo de tarjeta uti</w:t>
      </w:r>
      <w:r>
        <w:t xml:space="preserve">lizada. </w:t>
      </w:r>
    </w:p>
    <w:p w:rsidR="00DA6119" w:rsidRDefault="00AD04D0">
      <w:pPr>
        <w:spacing w:after="194"/>
        <w:ind w:left="418" w:right="472"/>
      </w:pPr>
      <w:r>
        <w:t xml:space="preserve">TITSA deberá remitir copia de las liquidaciones mensuales al Ayuntamiento de Candelaria. Dichas liquidaciones permitirán tener un conocimiento analítico del nivel de uso del servicio, bonificaciones aplicadas y los colectivos afectados. </w:t>
      </w:r>
    </w:p>
    <w:p w:rsidR="00DA6119" w:rsidRDefault="00AD04D0">
      <w:pPr>
        <w:spacing w:after="196"/>
        <w:ind w:left="418" w:right="472"/>
      </w:pPr>
      <w:r>
        <w:rPr>
          <w:b/>
          <w:u w:val="single" w:color="000000"/>
        </w:rPr>
        <w:t>CUARTA.-</w:t>
      </w:r>
      <w:r>
        <w:rPr>
          <w:b/>
        </w:rPr>
        <w:t xml:space="preserve"> </w:t>
      </w:r>
      <w:r>
        <w:t xml:space="preserve">Se faculta al Sr. Director Insular de Movilidad a las actualizaciones que en su caso procedan de los costes del presente Convenio. </w:t>
      </w:r>
    </w:p>
    <w:p w:rsidR="00DA6119" w:rsidRDefault="00AD04D0">
      <w:pPr>
        <w:spacing w:after="193" w:line="276" w:lineRule="auto"/>
        <w:ind w:left="418" w:right="97"/>
        <w:jc w:val="left"/>
      </w:pPr>
      <w:r>
        <w:rPr>
          <w:rFonts w:ascii="Calibri" w:eastAsia="Calibri" w:hAnsi="Calibri" w:cs="Calibri"/>
          <w:noProof/>
        </w:rPr>
        <mc:AlternateContent>
          <mc:Choice Requires="wpg">
            <w:drawing>
              <wp:anchor distT="0" distB="0" distL="114300" distR="114300" simplePos="0" relativeHeight="251873280"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1000" name="Group 21100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598" name="Rectangle 21598"/>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599" name="Rectangle 21599"/>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Documento firmado ele</w:t>
                              </w:r>
                              <w:r>
                                <w:rPr>
                                  <w:sz w:val="12"/>
                                </w:rPr>
                                <w:t xml:space="preserve">ctrónicamente desde la plataforma esPublico Gestiona | Página 160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000" style="width:12.7031pt;height:279.582pt;position:absolute;mso-position-horizontal-relative:page;mso-position-horizontal:absolute;margin-left:682.278pt;mso-position-vertical-relative:page;margin-top:532.458pt;" coordsize="1613,35506">
                <v:rect id="Rectangle 2159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599"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160 de 174 </w:t>
                        </w:r>
                      </w:p>
                    </w:txbxContent>
                  </v:textbox>
                </v:rect>
                <w10:wrap type="square"/>
              </v:group>
            </w:pict>
          </mc:Fallback>
        </mc:AlternateContent>
      </w:r>
      <w:r>
        <w:rPr>
          <w:b/>
          <w:u w:val="single" w:color="000000"/>
        </w:rPr>
        <w:t>QUINTA.</w:t>
      </w:r>
      <w:r>
        <w:t xml:space="preserve">- Se permitirá y facilitará la coordinación y transbordo de las líneas urbanas municipales con la futura implementación de la solución de transporte a la demanda </w:t>
      </w:r>
      <w:r>
        <w:rPr>
          <w:b/>
        </w:rPr>
        <w:t>TUWAWA</w:t>
      </w:r>
      <w:r>
        <w:t xml:space="preserve">. </w:t>
      </w:r>
    </w:p>
    <w:p w:rsidR="00DA6119" w:rsidRDefault="00AD04D0">
      <w:pPr>
        <w:spacing w:after="225"/>
        <w:ind w:left="418" w:right="472"/>
      </w:pPr>
      <w:r>
        <w:rPr>
          <w:b/>
          <w:u w:val="single" w:color="000000"/>
        </w:rPr>
        <w:t>SEXT</w:t>
      </w:r>
      <w:r>
        <w:rPr>
          <w:b/>
          <w:u w:val="single" w:color="000000"/>
        </w:rPr>
        <w:t>A.</w:t>
      </w:r>
      <w:r>
        <w:t xml:space="preserve">- Tras estudio detallado del mapa de transporte de la zona, se decide suprimir la línea 127 de servicio prestado por TITSA al comprobarse que los núcleos servidos por dicha línea ya están debidamente atendidos por las líneas urbanas existentes. </w:t>
      </w:r>
    </w:p>
    <w:p w:rsidR="00DA6119" w:rsidRDefault="00AD04D0">
      <w:pPr>
        <w:spacing w:after="0" w:line="259" w:lineRule="auto"/>
        <w:ind w:left="302" w:firstLine="0"/>
        <w:jc w:val="left"/>
      </w:pPr>
      <w:r>
        <w:rPr>
          <w:sz w:val="33"/>
        </w:rPr>
        <w:t xml:space="preserve"> </w:t>
      </w:r>
    </w:p>
    <w:p w:rsidR="00DA6119" w:rsidRDefault="00AD04D0">
      <w:pPr>
        <w:spacing w:after="125"/>
        <w:ind w:left="418" w:right="472"/>
      </w:pPr>
      <w:r>
        <w:rPr>
          <w:b/>
          <w:u w:val="single" w:color="000000"/>
        </w:rPr>
        <w:t>SÉPTIMA.</w:t>
      </w:r>
      <w:r>
        <w:rPr>
          <w:b/>
        </w:rPr>
        <w:t xml:space="preserve"> - </w:t>
      </w:r>
      <w:r>
        <w:t xml:space="preserve">El Cabildo Insular de Tenerife y el Ayuntamiento de Candelaria establecerán las medidas de control y seguimiento del servicio que estimen convenientes, tanto mediante la utilización de los sistemas de monética como la realización de encuestas y </w:t>
      </w:r>
      <w:r>
        <w:t xml:space="preserve">el empleo de los servicios de Inspección de Transporte, Guardia Civil y Policía Local. </w:t>
      </w:r>
    </w:p>
    <w:p w:rsidR="00DA6119" w:rsidRDefault="00AD04D0">
      <w:pPr>
        <w:spacing w:after="136" w:line="259" w:lineRule="auto"/>
        <w:ind w:left="422" w:firstLine="0"/>
        <w:jc w:val="left"/>
      </w:pPr>
      <w:r>
        <w:t xml:space="preserve"> </w:t>
      </w:r>
    </w:p>
    <w:p w:rsidR="00DA6119" w:rsidRDefault="00AD04D0">
      <w:pPr>
        <w:spacing w:after="124"/>
        <w:ind w:left="418" w:right="472"/>
      </w:pPr>
      <w:r>
        <w:t xml:space="preserve">Los operadores del servicio y el Ayuntamiento de Candelaria deberán facilitar cuantos datos se precisen para un adecuado análisis de la explotación del servicio. </w:t>
      </w:r>
    </w:p>
    <w:p w:rsidR="00DA6119" w:rsidRDefault="00AD04D0">
      <w:pPr>
        <w:spacing w:after="136" w:line="259" w:lineRule="auto"/>
        <w:ind w:left="422" w:firstLine="0"/>
        <w:jc w:val="left"/>
      </w:pPr>
      <w:r>
        <w:t xml:space="preserve"> </w:t>
      </w:r>
    </w:p>
    <w:p w:rsidR="00DA6119" w:rsidRDefault="00AD04D0">
      <w:pPr>
        <w:spacing w:after="71"/>
        <w:ind w:left="418" w:right="472"/>
      </w:pPr>
      <w:r>
        <w:rPr>
          <w:b/>
          <w:u w:val="single" w:color="000000"/>
        </w:rPr>
        <w:t>O</w:t>
      </w:r>
      <w:r>
        <w:rPr>
          <w:b/>
          <w:u w:val="single" w:color="000000"/>
        </w:rPr>
        <w:t>CTAVA.</w:t>
      </w:r>
      <w:r>
        <w:rPr>
          <w:b/>
        </w:rPr>
        <w:t xml:space="preserve"> - </w:t>
      </w:r>
      <w:r>
        <w:t xml:space="preserve">El Ayuntamiento de Candelaria asume las siguientes obligaciones: </w:t>
      </w:r>
    </w:p>
    <w:p w:rsidR="00DA6119" w:rsidRDefault="00AD04D0">
      <w:pPr>
        <w:spacing w:after="122" w:line="259" w:lineRule="auto"/>
        <w:ind w:left="302" w:firstLine="0"/>
        <w:jc w:val="left"/>
      </w:pPr>
      <w:r>
        <w:rPr>
          <w:sz w:val="20"/>
        </w:rPr>
        <w:t xml:space="preserve"> </w:t>
      </w:r>
    </w:p>
    <w:p w:rsidR="00DA6119" w:rsidRDefault="00AD04D0">
      <w:pPr>
        <w:numPr>
          <w:ilvl w:val="0"/>
          <w:numId w:val="30"/>
        </w:numPr>
        <w:ind w:right="472" w:hanging="360"/>
      </w:pPr>
      <w:r>
        <w:t>Implementar un número de teléfono, al objeto de que se pueda contratar los servicios de transporte a la demanda.</w:t>
      </w:r>
      <w:r>
        <w:rPr>
          <w:rFonts w:ascii="Times New Roman" w:eastAsia="Times New Roman" w:hAnsi="Times New Roman" w:cs="Times New Roman"/>
          <w:sz w:val="24"/>
        </w:rPr>
        <w:t xml:space="preserve"> </w:t>
      </w:r>
    </w:p>
    <w:p w:rsidR="00DA6119" w:rsidRDefault="00AD04D0">
      <w:pPr>
        <w:numPr>
          <w:ilvl w:val="0"/>
          <w:numId w:val="30"/>
        </w:numPr>
        <w:ind w:right="472" w:hanging="360"/>
      </w:pPr>
      <w:r>
        <w:t>Acondicionar las paradas del servicio de referencia, especialment</w:t>
      </w:r>
      <w:r>
        <w:t>e en lo que se refiere a la accesibilidad de los PMR. Asimismo, instalará marquesinas en las citadas paradas, realizando su explotación comercial, en su caso.</w:t>
      </w:r>
      <w:r>
        <w:rPr>
          <w:rFonts w:ascii="Times New Roman" w:eastAsia="Times New Roman" w:hAnsi="Times New Roman" w:cs="Times New Roman"/>
          <w:sz w:val="24"/>
        </w:rPr>
        <w:t xml:space="preserve"> </w:t>
      </w:r>
    </w:p>
    <w:p w:rsidR="00DA6119" w:rsidRDefault="00AD04D0">
      <w:pPr>
        <w:numPr>
          <w:ilvl w:val="0"/>
          <w:numId w:val="30"/>
        </w:numPr>
        <w:ind w:right="472" w:hanging="360"/>
      </w:pPr>
      <w:r>
        <w:t>Establecer las políticas de priorización del transporte público en el municipio, mediante la imp</w:t>
      </w:r>
      <w:r>
        <w:t>lantación de carriles segregados, preferencia en la señalización viaria y semafórica a favor del transporte público, así como una política de zona azul y aparcamientos disuasorios que favorezcan un uso racional del vehículo privado, que en cada caso proced</w:t>
      </w:r>
      <w:r>
        <w:t>an.</w:t>
      </w:r>
      <w:r>
        <w:rPr>
          <w:rFonts w:ascii="Times New Roman" w:eastAsia="Times New Roman" w:hAnsi="Times New Roman" w:cs="Times New Roman"/>
          <w:sz w:val="24"/>
        </w:rPr>
        <w:t xml:space="preserve"> </w:t>
      </w:r>
    </w:p>
    <w:p w:rsidR="00DA6119" w:rsidRDefault="00AD04D0">
      <w:pPr>
        <w:numPr>
          <w:ilvl w:val="0"/>
          <w:numId w:val="30"/>
        </w:numPr>
        <w:ind w:right="472" w:hanging="360"/>
      </w:pPr>
      <w:r>
        <w:t>Impulsar una campaña informativa del servicio, así como establecer la señalética en las paradas, indicando los puntos de correspondencia con las guaguas interurbanas y horarios del servicio.</w:t>
      </w:r>
      <w:r>
        <w:rPr>
          <w:rFonts w:ascii="Times New Roman" w:eastAsia="Times New Roman" w:hAnsi="Times New Roman" w:cs="Times New Roman"/>
          <w:sz w:val="24"/>
        </w:rPr>
        <w:t xml:space="preserve"> </w:t>
      </w:r>
    </w:p>
    <w:p w:rsidR="00DA6119" w:rsidRDefault="00AD04D0">
      <w:pPr>
        <w:numPr>
          <w:ilvl w:val="0"/>
          <w:numId w:val="30"/>
        </w:numPr>
        <w:ind w:right="472" w:hanging="360"/>
      </w:pPr>
      <w:r>
        <w:t>Implementar un logotipo del servicio que deberá estar incor</w:t>
      </w:r>
      <w:r>
        <w:t>porado en los vehículos de las y los taxistas adheridas/os. Se deberá destacar en el mismo “la colaboración del Cabildo Insular de Tenerife”.</w:t>
      </w:r>
      <w:r>
        <w:rPr>
          <w:rFonts w:ascii="Times New Roman" w:eastAsia="Times New Roman" w:hAnsi="Times New Roman" w:cs="Times New Roman"/>
          <w:sz w:val="24"/>
        </w:rPr>
        <w:t xml:space="preserve"> </w:t>
      </w:r>
    </w:p>
    <w:p w:rsidR="00DA6119" w:rsidRDefault="00AD04D0">
      <w:pPr>
        <w:spacing w:after="34" w:line="259" w:lineRule="auto"/>
        <w:ind w:left="1231" w:firstLine="0"/>
        <w:jc w:val="left"/>
      </w:pPr>
      <w:r>
        <w:rPr>
          <w:rFonts w:ascii="Times New Roman" w:eastAsia="Times New Roman" w:hAnsi="Times New Roman" w:cs="Times New Roman"/>
          <w:sz w:val="24"/>
        </w:rPr>
        <w:t xml:space="preserve"> </w:t>
      </w:r>
    </w:p>
    <w:p w:rsidR="00DA6119" w:rsidRDefault="00AD04D0">
      <w:pPr>
        <w:spacing w:after="93"/>
        <w:ind w:left="418" w:right="472"/>
      </w:pPr>
      <w:r>
        <w:rPr>
          <w:b/>
          <w:u w:val="single" w:color="000000"/>
        </w:rPr>
        <w:t>NOVENA</w:t>
      </w:r>
      <w:r>
        <w:rPr>
          <w:b/>
        </w:rPr>
        <w:t xml:space="preserve">.- </w:t>
      </w:r>
      <w:r>
        <w:t xml:space="preserve">El Cabildo Insular de Tenerife asume las siguientes obligaciones: </w:t>
      </w:r>
    </w:p>
    <w:p w:rsidR="00DA6119" w:rsidRDefault="00AD04D0">
      <w:pPr>
        <w:spacing w:after="98" w:line="259" w:lineRule="auto"/>
        <w:ind w:left="302" w:firstLine="0"/>
        <w:jc w:val="left"/>
      </w:pPr>
      <w:r>
        <w:t xml:space="preserve"> </w:t>
      </w:r>
    </w:p>
    <w:p w:rsidR="00DA6119" w:rsidRDefault="00AD04D0">
      <w:pPr>
        <w:numPr>
          <w:ilvl w:val="0"/>
          <w:numId w:val="31"/>
        </w:numPr>
        <w:spacing w:after="178"/>
        <w:ind w:right="284" w:hanging="252"/>
        <w:jc w:val="left"/>
      </w:pPr>
      <w:r>
        <w:t>Procederá a la integración efectiva del servicio urbano de Candelaria facilitando el uso del sistema de monética a todos los vehículos de la Red del servicio urbano de Candelaria.</w:t>
      </w:r>
      <w:r>
        <w:rPr>
          <w:rFonts w:ascii="Times New Roman" w:eastAsia="Times New Roman" w:hAnsi="Times New Roman" w:cs="Times New Roman"/>
          <w:sz w:val="24"/>
        </w:rPr>
        <w:t xml:space="preserve"> </w:t>
      </w:r>
    </w:p>
    <w:p w:rsidR="00DA6119" w:rsidRDefault="00AD04D0">
      <w:pPr>
        <w:numPr>
          <w:ilvl w:val="0"/>
          <w:numId w:val="31"/>
        </w:numPr>
        <w:spacing w:after="4" w:line="276" w:lineRule="auto"/>
        <w:ind w:right="284" w:hanging="252"/>
        <w:jc w:val="left"/>
      </w:pPr>
      <w:r>
        <w:t xml:space="preserve">Realizará el acondicionamiento y colocará marquesinas, así como señalizará </w:t>
      </w:r>
      <w:r>
        <w:t>convenientemente las paradas de correspondencia que afecten a las guaguas interurbanas, singularmente las ubicadas en las carreteras insulares y en las correspondencias de la Autopista TF-1.</w:t>
      </w:r>
      <w:r>
        <w:rPr>
          <w:rFonts w:ascii="Times New Roman" w:eastAsia="Times New Roman" w:hAnsi="Times New Roman" w:cs="Times New Roman"/>
          <w:sz w:val="24"/>
        </w:rPr>
        <w:t xml:space="preserve"> </w:t>
      </w:r>
    </w:p>
    <w:p w:rsidR="00DA6119" w:rsidRDefault="00AD04D0">
      <w:pPr>
        <w:spacing w:after="95" w:line="259" w:lineRule="auto"/>
        <w:ind w:left="302" w:firstLine="0"/>
        <w:jc w:val="left"/>
      </w:pPr>
      <w:r>
        <w:t xml:space="preserve"> </w:t>
      </w:r>
    </w:p>
    <w:p w:rsidR="00DA6119" w:rsidRDefault="00AD04D0">
      <w:pPr>
        <w:spacing w:after="124"/>
        <w:ind w:left="418" w:right="472"/>
      </w:pPr>
      <w:r>
        <w:rPr>
          <w:rFonts w:ascii="Calibri" w:eastAsia="Calibri" w:hAnsi="Calibri" w:cs="Calibri"/>
          <w:noProof/>
        </w:rPr>
        <mc:AlternateContent>
          <mc:Choice Requires="wpg">
            <w:drawing>
              <wp:anchor distT="0" distB="0" distL="114300" distR="114300" simplePos="0" relativeHeight="251874304"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1831" name="Group 21183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737" name="Rectangle 21737"/>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738" name="Rectangle 21738"/>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831" style="width:12.7031pt;height:279.582pt;position:absolute;mso-position-horizontal-relative:page;mso-position-horizontal:absolute;margin-left:682.278pt;mso-position-vertical-relative:page;margin-top:532.458pt;" coordsize="1613,35506">
                <v:rect id="Rectangle 2173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738"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161 de 174 </w:t>
                        </w:r>
                      </w:p>
                    </w:txbxContent>
                  </v:textbox>
                </v:rect>
                <w10:wrap type="square"/>
              </v:group>
            </w:pict>
          </mc:Fallback>
        </mc:AlternateContent>
      </w:r>
      <w:r>
        <w:rPr>
          <w:b/>
          <w:u w:val="single" w:color="000000"/>
        </w:rPr>
        <w:t>DÉCIMA.</w:t>
      </w:r>
      <w:r>
        <w:rPr>
          <w:b/>
        </w:rPr>
        <w:t xml:space="preserve">- </w:t>
      </w:r>
      <w:r>
        <w:t>A efectos de realizar el oportuno control de la pues</w:t>
      </w:r>
      <w:r>
        <w:t>ta en marcha y desarrollo del presente Convenio, se creará una Comisión de Seguimiento formada por dos miembros del Cabildo y dos miembros del Ayuntamiento. Una persona representante del Cabildo y otra del Ayuntamiento de Candelaria tendrán que tener carác</w:t>
      </w:r>
      <w:r>
        <w:t>ter político o de dirección de servicio. La presidencia será rotatoria y la secretaría será asumida indistintamente por personal del Cabildo o del Ayuntamiento. Así mismo asistirán a la Comisión de Seguimiento, si fuera precisa su asistencia, representante</w:t>
      </w:r>
      <w:r>
        <w:t xml:space="preserve">s de TITSA, operadores del servicio, y las/os técnicas/os y asesoras/es que se consideren convenientes.  </w:t>
      </w:r>
    </w:p>
    <w:p w:rsidR="00DA6119" w:rsidRDefault="00AD04D0">
      <w:pPr>
        <w:spacing w:after="136" w:line="259" w:lineRule="auto"/>
        <w:ind w:left="422" w:firstLine="0"/>
        <w:jc w:val="left"/>
      </w:pPr>
      <w:r>
        <w:t xml:space="preserve"> </w:t>
      </w:r>
    </w:p>
    <w:p w:rsidR="00DA6119" w:rsidRDefault="00AD04D0">
      <w:pPr>
        <w:tabs>
          <w:tab w:val="center" w:pos="422"/>
          <w:tab w:val="center" w:pos="3370"/>
        </w:tabs>
        <w:spacing w:after="163"/>
        <w:ind w:left="0" w:firstLine="0"/>
        <w:jc w:val="left"/>
      </w:pPr>
      <w:r>
        <w:rPr>
          <w:rFonts w:ascii="Calibri" w:eastAsia="Calibri" w:hAnsi="Calibri" w:cs="Calibri"/>
        </w:rPr>
        <w:tab/>
      </w:r>
      <w:r>
        <w:t xml:space="preserve"> </w:t>
      </w:r>
      <w:r>
        <w:tab/>
        <w:t xml:space="preserve">Las funciones de la Comisión serán, entre otras:  </w:t>
      </w:r>
    </w:p>
    <w:p w:rsidR="00DA6119" w:rsidRDefault="00AD04D0">
      <w:pPr>
        <w:numPr>
          <w:ilvl w:val="1"/>
          <w:numId w:val="31"/>
        </w:numPr>
        <w:spacing w:after="183"/>
        <w:ind w:right="472" w:hanging="360"/>
      </w:pPr>
      <w:r>
        <w:t>Interpretar el Convenio cuando sea necesario.</w:t>
      </w:r>
      <w:r>
        <w:rPr>
          <w:rFonts w:ascii="Times New Roman" w:eastAsia="Times New Roman" w:hAnsi="Times New Roman" w:cs="Times New Roman"/>
          <w:sz w:val="24"/>
        </w:rPr>
        <w:t xml:space="preserve"> </w:t>
      </w:r>
    </w:p>
    <w:p w:rsidR="00DA6119" w:rsidRDefault="00AD04D0">
      <w:pPr>
        <w:numPr>
          <w:ilvl w:val="1"/>
          <w:numId w:val="31"/>
        </w:numPr>
        <w:spacing w:after="196"/>
        <w:ind w:right="472" w:hanging="360"/>
      </w:pPr>
      <w:r>
        <w:t xml:space="preserve">Resolver discrepancias derivadas de su </w:t>
      </w:r>
      <w:r>
        <w:t>ejecución, incluidas sus liquidaciones.</w:t>
      </w:r>
      <w:r>
        <w:rPr>
          <w:rFonts w:ascii="Times New Roman" w:eastAsia="Times New Roman" w:hAnsi="Times New Roman" w:cs="Times New Roman"/>
          <w:sz w:val="24"/>
        </w:rPr>
        <w:t xml:space="preserve"> </w:t>
      </w:r>
    </w:p>
    <w:p w:rsidR="00DA6119" w:rsidRDefault="00AD04D0">
      <w:pPr>
        <w:numPr>
          <w:ilvl w:val="1"/>
          <w:numId w:val="31"/>
        </w:numPr>
        <w:spacing w:after="196"/>
        <w:ind w:right="472" w:hanging="360"/>
      </w:pPr>
      <w:r>
        <w:t>La propuesta de modificaciones del Convenio, a aprobar posteriormente por los órganos competentes de cada Administración.</w:t>
      </w:r>
      <w:r>
        <w:rPr>
          <w:rFonts w:ascii="Times New Roman" w:eastAsia="Times New Roman" w:hAnsi="Times New Roman" w:cs="Times New Roman"/>
          <w:sz w:val="24"/>
        </w:rPr>
        <w:t xml:space="preserve"> </w:t>
      </w:r>
    </w:p>
    <w:p w:rsidR="00DA6119" w:rsidRDefault="00AD04D0">
      <w:pPr>
        <w:numPr>
          <w:ilvl w:val="1"/>
          <w:numId w:val="31"/>
        </w:numPr>
        <w:spacing w:after="193"/>
        <w:ind w:right="472" w:hanging="360"/>
      </w:pPr>
      <w:r>
        <w:t>Aquellas otras cuestiones partes que se deriven de este contrato o que las partes contratant</w:t>
      </w:r>
      <w:r>
        <w:t>es consideren.</w:t>
      </w:r>
      <w:r>
        <w:rPr>
          <w:rFonts w:ascii="Times New Roman" w:eastAsia="Times New Roman" w:hAnsi="Times New Roman" w:cs="Times New Roman"/>
          <w:sz w:val="24"/>
        </w:rPr>
        <w:t xml:space="preserve"> </w:t>
      </w:r>
    </w:p>
    <w:p w:rsidR="00DA6119" w:rsidRDefault="00AD04D0">
      <w:pPr>
        <w:numPr>
          <w:ilvl w:val="1"/>
          <w:numId w:val="31"/>
        </w:numPr>
        <w:ind w:right="472" w:hanging="360"/>
      </w:pPr>
      <w:r>
        <w:t>Evaluar los resultados del servicio tanto en sus aspectos de demanda como en sus resultados económicos. A tal efecto, emitirá informe en relación a la evolución de los costes, tarifa de equilibrio, déficits operativos y porcentaje de aporta</w:t>
      </w:r>
      <w:r>
        <w:t xml:space="preserve">ción del Cabildo. </w:t>
      </w:r>
    </w:p>
    <w:p w:rsidR="00DA6119" w:rsidRDefault="00AD04D0">
      <w:pPr>
        <w:numPr>
          <w:ilvl w:val="1"/>
          <w:numId w:val="31"/>
        </w:numPr>
        <w:spacing w:after="195"/>
        <w:ind w:right="472" w:hanging="360"/>
      </w:pPr>
      <w:r>
        <w:t xml:space="preserve">Cualquier otra que por su especial importancia o incidencia en el Convenio sea necesario ejercitar. </w:t>
      </w:r>
    </w:p>
    <w:p w:rsidR="00DA6119" w:rsidRDefault="00AD04D0">
      <w:pPr>
        <w:spacing w:after="124"/>
        <w:ind w:left="418" w:right="472"/>
      </w:pPr>
      <w:r>
        <w:rPr>
          <w:b/>
          <w:u w:val="single" w:color="000000"/>
        </w:rPr>
        <w:t>UNDÉCIMA.</w:t>
      </w:r>
      <w:r>
        <w:rPr>
          <w:b/>
        </w:rPr>
        <w:t xml:space="preserve">- </w:t>
      </w:r>
      <w:r>
        <w:t>La vigencia de este Convenio se extiende desde el 1 enero de 2022 hasta el 31 de diciembre de 2025 en aplicación del artículo</w:t>
      </w:r>
      <w:r>
        <w:t xml:space="preserve"> 49.1º de la Ley 40/2015, de 1 de octubre, de Régimen Jurídico del Sector Público, en cuanto a la duración máxima permitida para un Convenio. </w:t>
      </w:r>
    </w:p>
    <w:p w:rsidR="00DA6119" w:rsidRDefault="00AD04D0">
      <w:pPr>
        <w:spacing w:after="136" w:line="259" w:lineRule="auto"/>
        <w:ind w:left="422" w:firstLine="0"/>
        <w:jc w:val="left"/>
      </w:pPr>
      <w:r>
        <w:rPr>
          <w:b/>
        </w:rPr>
        <w:t xml:space="preserve"> </w:t>
      </w:r>
    </w:p>
    <w:p w:rsidR="00DA6119" w:rsidRDefault="00AD04D0">
      <w:pPr>
        <w:spacing w:after="121"/>
        <w:ind w:left="418" w:right="472"/>
      </w:pPr>
      <w:r>
        <w:rPr>
          <w:b/>
          <w:u w:val="single" w:color="000000"/>
        </w:rPr>
        <w:t>DUODECIMA.</w:t>
      </w:r>
      <w:r>
        <w:rPr>
          <w:b/>
        </w:rPr>
        <w:t xml:space="preserve">- </w:t>
      </w:r>
      <w:r>
        <w:t xml:space="preserve">Las cuestiones litigiosas que pudieran surgir en la interpretación y cumplimiento de este Convenio </w:t>
      </w:r>
      <w:r>
        <w:t xml:space="preserve">serán resueltas por los Tribunales de Jurisdicción Contencioso-Administrativos competentes con sede en Tenerife. </w:t>
      </w:r>
    </w:p>
    <w:p w:rsidR="00DA6119" w:rsidRDefault="00AD04D0">
      <w:pPr>
        <w:spacing w:after="136" w:line="259" w:lineRule="auto"/>
        <w:ind w:left="422" w:firstLine="0"/>
        <w:jc w:val="left"/>
      </w:pPr>
      <w:r>
        <w:rPr>
          <w:b/>
        </w:rPr>
        <w:t xml:space="preserve"> </w:t>
      </w:r>
    </w:p>
    <w:p w:rsidR="00DA6119" w:rsidRDefault="00AD04D0">
      <w:pPr>
        <w:spacing w:after="124"/>
        <w:ind w:left="418" w:right="472"/>
      </w:pPr>
      <w:r>
        <w:rPr>
          <w:b/>
          <w:u w:val="single" w:color="000000"/>
        </w:rPr>
        <w:t>DÉCIMOTERCERA.</w:t>
      </w:r>
      <w:r>
        <w:rPr>
          <w:b/>
        </w:rPr>
        <w:t xml:space="preserve"> -  </w:t>
      </w:r>
      <w:r>
        <w:t>El presupuesto inicial consignado por el Ayuntamiento de Candelaria para atender el déficit del servicio urbano asciende a</w:t>
      </w:r>
      <w:r>
        <w:t xml:space="preserve"> la cantidad de DOSCIENTOS CUARENTA Y OCHO MIL NOVECIENTOS SESENTA Y NUEVE EUROS CON CUARENTA Y DOS CÉNTIMOS (</w:t>
      </w:r>
      <w:r>
        <w:rPr>
          <w:b/>
        </w:rPr>
        <w:t>248.969,42 euros).</w:t>
      </w:r>
      <w:r>
        <w:t xml:space="preserve"> </w:t>
      </w:r>
    </w:p>
    <w:p w:rsidR="00DA6119" w:rsidRDefault="00AD04D0">
      <w:pPr>
        <w:spacing w:after="139" w:line="259" w:lineRule="auto"/>
        <w:ind w:left="422" w:firstLine="0"/>
        <w:jc w:val="left"/>
      </w:pPr>
      <w:r>
        <w:rPr>
          <w:b/>
        </w:rPr>
        <w:t xml:space="preserve"> </w:t>
      </w:r>
    </w:p>
    <w:p w:rsidR="00DA6119" w:rsidRDefault="00AD04D0">
      <w:pPr>
        <w:spacing w:after="124"/>
        <w:ind w:left="418" w:right="472"/>
      </w:pPr>
      <w:r>
        <w:t>El Cabildo Insular en el primer trimestre del año y previa presentación de un certificado del Secretario/a o del/la Interven</w:t>
      </w:r>
      <w:r>
        <w:t xml:space="preserve">tor/a del Ayuntamiento de la consignación inicial procederá al abono del </w:t>
      </w:r>
      <w:r>
        <w:rPr>
          <w:b/>
        </w:rPr>
        <w:t>25%</w:t>
      </w:r>
      <w:r>
        <w:t xml:space="preserve"> de la cantidad consignada en concepto de aportación al déficit del servicio. </w:t>
      </w:r>
    </w:p>
    <w:p w:rsidR="00DA6119" w:rsidRDefault="00AD04D0">
      <w:pPr>
        <w:ind w:left="418" w:right="472"/>
      </w:pPr>
      <w:r>
        <w:rPr>
          <w:rFonts w:ascii="Calibri" w:eastAsia="Calibri" w:hAnsi="Calibri" w:cs="Calibri"/>
          <w:noProof/>
        </w:rPr>
        <mc:AlternateContent>
          <mc:Choice Requires="wpg">
            <w:drawing>
              <wp:anchor distT="0" distB="0" distL="114300" distR="114300" simplePos="0" relativeHeight="251875328"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6844" name="Group 21684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1897" name="Rectangle 21897"/>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1898" name="Rectangle 21898"/>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6844" style="width:12.7031pt;height:279.582pt;position:absolute;mso-position-horizontal-relative:page;mso-position-horizontal:absolute;margin-left:682.278pt;mso-position-vertical-relative:page;margin-top:532.458pt;" coordsize="1613,35506">
                <v:rect id="Rectangle 2189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1898"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162 de 174 </w:t>
                        </w:r>
                      </w:p>
                    </w:txbxContent>
                  </v:textbox>
                </v:rect>
                <w10:wrap type="square"/>
              </v:group>
            </w:pict>
          </mc:Fallback>
        </mc:AlternateContent>
      </w:r>
      <w:r>
        <w:t xml:space="preserve">La cantidad a aportar por el Cabildo </w:t>
      </w:r>
      <w:r>
        <w:rPr>
          <w:b/>
        </w:rPr>
        <w:t>en cada ejercicio anual</w:t>
      </w:r>
      <w:r>
        <w:t xml:space="preserve"> y correspondiente al </w:t>
      </w:r>
      <w:r>
        <w:rPr>
          <w:b/>
        </w:rPr>
        <w:t>25%</w:t>
      </w:r>
      <w:r>
        <w:t xml:space="preserve"> del importe total a aportar por medio del presente Convenio asciende a SE</w:t>
      </w:r>
      <w:r>
        <w:t xml:space="preserve">SENTA Y DOS MIL DOSCIENTOS CUARENTA Y DOS EUROS CON TREINTA Y CINCO CÉNTIMOS </w:t>
      </w:r>
    </w:p>
    <w:p w:rsidR="00DA6119" w:rsidRDefault="00AD04D0">
      <w:pPr>
        <w:spacing w:after="148" w:line="249" w:lineRule="auto"/>
        <w:ind w:left="418" w:right="364"/>
      </w:pPr>
      <w:r>
        <w:t>(</w:t>
      </w:r>
      <w:r>
        <w:rPr>
          <w:b/>
        </w:rPr>
        <w:t>62.242,35 euros).</w:t>
      </w:r>
      <w:r>
        <w:t xml:space="preserve"> </w:t>
      </w:r>
    </w:p>
    <w:p w:rsidR="00DA6119" w:rsidRDefault="00AD04D0">
      <w:pPr>
        <w:spacing w:after="139" w:line="259" w:lineRule="auto"/>
        <w:ind w:left="422" w:firstLine="0"/>
        <w:jc w:val="left"/>
      </w:pPr>
      <w:r>
        <w:rPr>
          <w:b/>
        </w:rPr>
        <w:t xml:space="preserve"> </w:t>
      </w:r>
    </w:p>
    <w:p w:rsidR="00DA6119" w:rsidRDefault="00AD04D0">
      <w:pPr>
        <w:ind w:left="418" w:right="472"/>
      </w:pPr>
      <w:r>
        <w:t xml:space="preserve">El desglose anual de importes a abonar por el Cabildo sería el siguiente: </w:t>
      </w:r>
    </w:p>
    <w:tbl>
      <w:tblPr>
        <w:tblStyle w:val="TableGrid"/>
        <w:tblW w:w="7106" w:type="dxa"/>
        <w:tblInd w:w="427" w:type="dxa"/>
        <w:tblCellMar>
          <w:top w:w="7" w:type="dxa"/>
          <w:left w:w="108" w:type="dxa"/>
          <w:bottom w:w="0" w:type="dxa"/>
          <w:right w:w="115" w:type="dxa"/>
        </w:tblCellMar>
        <w:tblLook w:val="04A0" w:firstRow="1" w:lastRow="0" w:firstColumn="1" w:lastColumn="0" w:noHBand="0" w:noVBand="1"/>
      </w:tblPr>
      <w:tblGrid>
        <w:gridCol w:w="3977"/>
        <w:gridCol w:w="3128"/>
      </w:tblGrid>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t xml:space="preserve">AÑO DE VIGENCIA DEL CONVENIO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t xml:space="preserve">IMPORTE A ABONAR (25%) </w:t>
            </w:r>
          </w:p>
        </w:tc>
      </w:tr>
      <w:tr w:rsidR="00DA6119">
        <w:trPr>
          <w:trHeight w:val="382"/>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2022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 xml:space="preserve">62.242,35€ </w:t>
            </w:r>
          </w:p>
        </w:tc>
      </w:tr>
      <w:tr w:rsidR="00DA6119">
        <w:trPr>
          <w:trHeight w:val="384"/>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2023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62.242,35€</w:t>
            </w:r>
            <w:r>
              <w:t xml:space="preserve"> </w:t>
            </w:r>
          </w:p>
        </w:tc>
      </w:tr>
      <w:tr w:rsidR="00DA6119">
        <w:trPr>
          <w:trHeight w:val="382"/>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2024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62.242,35€</w:t>
            </w:r>
            <w:r>
              <w:t xml:space="preserve"> </w:t>
            </w:r>
          </w:p>
        </w:tc>
      </w:tr>
      <w:tr w:rsidR="00DA6119">
        <w:trPr>
          <w:trHeight w:val="385"/>
        </w:trPr>
        <w:tc>
          <w:tcPr>
            <w:tcW w:w="3977"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b/>
              </w:rPr>
              <w:t xml:space="preserve">AÑO 2025 </w:t>
            </w:r>
          </w:p>
        </w:tc>
        <w:tc>
          <w:tcPr>
            <w:tcW w:w="312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2" w:firstLine="0"/>
              <w:jc w:val="left"/>
            </w:pPr>
            <w:r>
              <w:rPr>
                <w:b/>
              </w:rPr>
              <w:t xml:space="preserve">62.242,35€ </w:t>
            </w:r>
          </w:p>
        </w:tc>
      </w:tr>
    </w:tbl>
    <w:p w:rsidR="00DA6119" w:rsidRDefault="00AD04D0">
      <w:pPr>
        <w:spacing w:after="100" w:line="259" w:lineRule="auto"/>
        <w:ind w:left="422" w:firstLine="0"/>
        <w:jc w:val="left"/>
      </w:pPr>
      <w:r>
        <w:t xml:space="preserve"> </w:t>
      </w:r>
    </w:p>
    <w:p w:rsidR="00DA6119" w:rsidRDefault="00AD04D0">
      <w:pPr>
        <w:ind w:left="418" w:right="472"/>
      </w:pPr>
      <w:r>
        <w:t>En el primer semestre del ejercicio siguiente se presentará por el Ayuntamiento de Candelaria un certificado del/la Interventor/a o Secretario/a de ejecución de las partidas destinadas al coste del déficit del servicio urbano de Candelaria. Así mismo, el A</w:t>
      </w:r>
      <w:r>
        <w:t>yuntamiento deberá aportar un informe de control externo o interno que ponga de manifiesto la demanda del servicio, usos de títulos de transporte, kilómetros recorridos, nivel de aceptación de las personas usuarias, y cuantas consideraciones estimen conven</w:t>
      </w:r>
      <w:r>
        <w:t xml:space="preserve">ientes. El informe deberá ser comprensivo de la evolución de los datos del servicio por un periodo mínimo de un año. Así mismo, los datos contenidos en el informe de control deberán ser tomados en consideración por la comisión de seguimiento del Convenio. </w:t>
      </w:r>
    </w:p>
    <w:p w:rsidR="00DA6119" w:rsidRDefault="00AD04D0">
      <w:pPr>
        <w:spacing w:after="134" w:line="259" w:lineRule="auto"/>
        <w:ind w:left="422" w:firstLine="0"/>
        <w:jc w:val="left"/>
      </w:pPr>
      <w:r>
        <w:t xml:space="preserve"> </w:t>
      </w:r>
    </w:p>
    <w:p w:rsidR="00DA6119" w:rsidRDefault="00AD04D0">
      <w:pPr>
        <w:spacing w:after="121"/>
        <w:ind w:left="418" w:right="472"/>
      </w:pPr>
      <w:r>
        <w:rPr>
          <w:b/>
          <w:u w:val="single" w:color="000000"/>
        </w:rPr>
        <w:t>DECIMOCUARTA.</w:t>
      </w:r>
      <w:r>
        <w:rPr>
          <w:b/>
        </w:rPr>
        <w:t>-</w:t>
      </w:r>
      <w:r>
        <w:t xml:space="preserve"> En cuanto a la extinción del presente Convenio se estará a lo dispuesto en el artículo 51 de la Ley 40/2015. De 1 de octubre, de Régimen Jurídico del Sector Público, el cual estipula como causas de resolución del mismo: </w:t>
      </w:r>
    </w:p>
    <w:p w:rsidR="00DA6119" w:rsidRDefault="00AD04D0">
      <w:pPr>
        <w:spacing w:after="154" w:line="259" w:lineRule="auto"/>
        <w:ind w:left="422" w:firstLine="0"/>
        <w:jc w:val="left"/>
      </w:pPr>
      <w:r>
        <w:rPr>
          <w:b/>
        </w:rPr>
        <w:t xml:space="preserve"> </w:t>
      </w:r>
    </w:p>
    <w:p w:rsidR="00DA6119" w:rsidRDefault="00AD04D0">
      <w:pPr>
        <w:numPr>
          <w:ilvl w:val="0"/>
          <w:numId w:val="32"/>
        </w:numPr>
        <w:ind w:right="472" w:hanging="360"/>
      </w:pPr>
      <w:r>
        <w:t>El transcurso d</w:t>
      </w:r>
      <w:r>
        <w:t xml:space="preserve">el plazo de vigencia del convenio son haberse acordado la prórroga del mismo. </w:t>
      </w:r>
    </w:p>
    <w:p w:rsidR="00DA6119" w:rsidRDefault="00AD04D0">
      <w:pPr>
        <w:numPr>
          <w:ilvl w:val="0"/>
          <w:numId w:val="32"/>
        </w:numPr>
        <w:ind w:right="472" w:hanging="360"/>
      </w:pPr>
      <w:r>
        <w:t xml:space="preserve">El acuerdo unánime de todas las partes firmantes. </w:t>
      </w:r>
    </w:p>
    <w:p w:rsidR="00DA6119" w:rsidRDefault="00AD04D0">
      <w:pPr>
        <w:numPr>
          <w:ilvl w:val="0"/>
          <w:numId w:val="32"/>
        </w:numPr>
        <w:ind w:right="472" w:hanging="360"/>
      </w:pPr>
      <w:r>
        <w:t xml:space="preserve">El incumplimiento de las obligaciones y compromisos asumidos por parte de alguna de las partes firmantes. </w:t>
      </w:r>
    </w:p>
    <w:p w:rsidR="00DA6119" w:rsidRDefault="00AD04D0">
      <w:pPr>
        <w:spacing w:after="124"/>
        <w:ind w:left="1152" w:right="472"/>
      </w:pPr>
      <w:r>
        <w:t>En este caso, cuale</w:t>
      </w:r>
      <w:r>
        <w:t>squiera de las partes podrán notificar a la parte incumplidora un requerimiento para que cumpla en un determinado plazo con las obligaciones o compromisos que se consideran incumplidos. Este requerimiento será comunicado al responsable del mecanismo de seg</w:t>
      </w:r>
      <w:r>
        <w:t xml:space="preserve">uimiento, vigilancia y control de la ejecución del convenio y a las demás partes firmantes. </w:t>
      </w:r>
    </w:p>
    <w:p w:rsidR="00DA6119" w:rsidRDefault="00AD04D0">
      <w:pPr>
        <w:spacing w:after="139"/>
        <w:ind w:left="1152" w:right="472"/>
      </w:pPr>
      <w:r>
        <w:t>Si transcurrido el plazo indicado en el requerimiento persistiera el incumplimiento, la parte que lo dirigió notificará a las partes firmantes la concurrencia de l</w:t>
      </w:r>
      <w:r>
        <w:t xml:space="preserve">a causa de resolución y se entenderá resuelto el convenio. La resolución del convenio por esta causa podrá conllevar la indemnización de los perjuicios causados si así se hubiera previsto. </w:t>
      </w:r>
    </w:p>
    <w:p w:rsidR="00DA6119" w:rsidRDefault="00AD04D0">
      <w:pPr>
        <w:numPr>
          <w:ilvl w:val="0"/>
          <w:numId w:val="32"/>
        </w:numPr>
        <w:ind w:right="472" w:hanging="360"/>
      </w:pPr>
      <w:r>
        <w:t xml:space="preserve">Por decisión judicial declaratoria de la nulidad del convenio. </w:t>
      </w:r>
    </w:p>
    <w:p w:rsidR="00DA6119" w:rsidRDefault="00AD04D0">
      <w:pPr>
        <w:numPr>
          <w:ilvl w:val="0"/>
          <w:numId w:val="32"/>
        </w:numPr>
        <w:ind w:right="472" w:hanging="360"/>
      </w:pPr>
      <w:r>
        <w:rPr>
          <w:rFonts w:ascii="Calibri" w:eastAsia="Calibri" w:hAnsi="Calibri" w:cs="Calibri"/>
          <w:noProof/>
        </w:rPr>
        <mc:AlternateContent>
          <mc:Choice Requires="wpg">
            <w:drawing>
              <wp:anchor distT="0" distB="0" distL="114300" distR="114300" simplePos="0" relativeHeight="25187635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1002" name="Group 211002"/>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015" name="Rectangle 22015"/>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016" name="Rectangle 22016"/>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002" style="width:12.7031pt;height:279.582pt;position:absolute;mso-position-horizontal-relative:page;mso-position-horizontal:absolute;margin-left:682.278pt;mso-position-vertical-relative:page;margin-top:532.458pt;" coordsize="1613,35506">
                <v:rect id="Rectangle 2201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01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163 de 174 </w:t>
                        </w:r>
                      </w:p>
                    </w:txbxContent>
                  </v:textbox>
                </v:rect>
                <w10:wrap type="square"/>
              </v:group>
            </w:pict>
          </mc:Fallback>
        </mc:AlternateContent>
      </w:r>
      <w:r>
        <w:t xml:space="preserve">Por cualquier otra causa distinta de las anteriores prevista en el convenio o en otras leyes. </w:t>
      </w:r>
    </w:p>
    <w:p w:rsidR="00DA6119" w:rsidRDefault="00AD04D0">
      <w:pPr>
        <w:spacing w:after="134" w:line="259" w:lineRule="auto"/>
        <w:ind w:left="1142" w:firstLine="0"/>
        <w:jc w:val="left"/>
      </w:pPr>
      <w:r>
        <w:t xml:space="preserve"> </w:t>
      </w:r>
    </w:p>
    <w:p w:rsidR="00DA6119" w:rsidRDefault="00AD04D0">
      <w:pPr>
        <w:spacing w:after="124"/>
        <w:ind w:left="312" w:right="472"/>
      </w:pPr>
      <w:r>
        <w:rPr>
          <w:b/>
          <w:u w:val="single" w:color="000000"/>
        </w:rPr>
        <w:t>DECIMOQUINTA.</w:t>
      </w:r>
      <w:r>
        <w:rPr>
          <w:b/>
        </w:rPr>
        <w:t xml:space="preserve">- </w:t>
      </w:r>
      <w:r>
        <w:t>En lo referente a los efectos de la resolución del convenio se estará a  lo dispuesto en el artículo 52 de la mencionada Ley 4072015, de 1 de oc</w:t>
      </w:r>
      <w:r>
        <w:t xml:space="preserve">tubre, de Régimen Jurídico del Sector Público. </w:t>
      </w:r>
    </w:p>
    <w:p w:rsidR="00DA6119" w:rsidRDefault="00AD04D0">
      <w:pPr>
        <w:spacing w:after="134" w:line="259" w:lineRule="auto"/>
        <w:ind w:left="302" w:firstLine="0"/>
        <w:jc w:val="left"/>
      </w:pPr>
      <w:r>
        <w:t xml:space="preserve"> </w:t>
      </w:r>
    </w:p>
    <w:p w:rsidR="00DA6119" w:rsidRDefault="00AD04D0">
      <w:pPr>
        <w:spacing w:after="136" w:line="259" w:lineRule="auto"/>
        <w:ind w:left="0" w:right="117" w:firstLine="0"/>
        <w:jc w:val="center"/>
      </w:pPr>
      <w:r>
        <w:rPr>
          <w:b/>
        </w:rPr>
        <w:t xml:space="preserve"> </w:t>
      </w:r>
    </w:p>
    <w:p w:rsidR="00DA6119" w:rsidRDefault="00AD04D0">
      <w:pPr>
        <w:pStyle w:val="Ttulo2"/>
        <w:shd w:val="clear" w:color="auto" w:fill="auto"/>
        <w:spacing w:after="128"/>
        <w:ind w:left="54" w:right="228"/>
        <w:jc w:val="center"/>
      </w:pPr>
      <w:r>
        <w:rPr>
          <w:u w:val="single" w:color="000000"/>
          <w:shd w:val="clear" w:color="auto" w:fill="auto"/>
        </w:rPr>
        <w:t>DISPOSICIONES ADICIONALES</w:t>
      </w:r>
      <w:r>
        <w:rPr>
          <w:b w:val="0"/>
          <w:shd w:val="clear" w:color="auto" w:fill="auto"/>
        </w:rPr>
        <w:t xml:space="preserve"> </w:t>
      </w:r>
    </w:p>
    <w:p w:rsidR="00DA6119" w:rsidRDefault="00AD04D0">
      <w:pPr>
        <w:spacing w:after="110" w:line="259" w:lineRule="auto"/>
        <w:ind w:left="302" w:firstLine="0"/>
        <w:jc w:val="left"/>
      </w:pPr>
      <w:r>
        <w:rPr>
          <w:b/>
          <w:sz w:val="21"/>
        </w:rPr>
        <w:t xml:space="preserve"> </w:t>
      </w:r>
    </w:p>
    <w:p w:rsidR="00DA6119" w:rsidRDefault="00AD04D0">
      <w:pPr>
        <w:pStyle w:val="Ttulo3"/>
        <w:spacing w:after="63"/>
        <w:ind w:left="417"/>
        <w:jc w:val="left"/>
      </w:pPr>
      <w:r>
        <w:rPr>
          <w:b w:val="0"/>
          <w:u w:val="single" w:color="000000"/>
        </w:rPr>
        <w:t>Disposición Adicional Primera</w:t>
      </w:r>
      <w:r>
        <w:rPr>
          <w:b w:val="0"/>
        </w:rPr>
        <w:t xml:space="preserve">.- </w:t>
      </w:r>
    </w:p>
    <w:p w:rsidR="00DA6119" w:rsidRDefault="00AD04D0">
      <w:pPr>
        <w:spacing w:after="139" w:line="259" w:lineRule="auto"/>
        <w:ind w:left="302" w:firstLine="0"/>
        <w:jc w:val="left"/>
      </w:pPr>
      <w:r>
        <w:rPr>
          <w:sz w:val="18"/>
        </w:rPr>
        <w:t xml:space="preserve"> </w:t>
      </w:r>
    </w:p>
    <w:p w:rsidR="00DA6119" w:rsidRDefault="00AD04D0">
      <w:pPr>
        <w:spacing w:after="124"/>
        <w:ind w:left="418" w:right="472"/>
      </w:pPr>
      <w:r>
        <w:t xml:space="preserve">El Cabildo Insular de Tenerife en ningún caso asumirá déficit operativo del servicio, superiores a su aportación porcentual y a la tarifa de equilibrio establecida, siendo la  </w:t>
      </w:r>
    </w:p>
    <w:p w:rsidR="00DA6119" w:rsidRDefault="00AD04D0">
      <w:pPr>
        <w:spacing w:after="136" w:line="259" w:lineRule="auto"/>
        <w:ind w:left="422" w:firstLine="0"/>
        <w:jc w:val="left"/>
      </w:pPr>
      <w:r>
        <w:t xml:space="preserve"> </w:t>
      </w:r>
    </w:p>
    <w:p w:rsidR="00DA6119" w:rsidRDefault="00AD04D0">
      <w:pPr>
        <w:spacing w:after="141"/>
        <w:ind w:left="418" w:right="472"/>
      </w:pPr>
      <w:r>
        <w:t>gestión a riesgo y ventura de los operadores del mismo y asumidos, en su caso</w:t>
      </w:r>
      <w:r>
        <w:t xml:space="preserve">, por el Ayuntamiento de Candelaria </w:t>
      </w:r>
    </w:p>
    <w:p w:rsidR="00DA6119" w:rsidRDefault="00AD04D0">
      <w:pPr>
        <w:spacing w:after="81" w:line="259" w:lineRule="auto"/>
        <w:ind w:left="302" w:firstLine="0"/>
        <w:jc w:val="left"/>
      </w:pPr>
      <w:r>
        <w:rPr>
          <w:sz w:val="24"/>
        </w:rPr>
        <w:t xml:space="preserve"> </w:t>
      </w:r>
    </w:p>
    <w:p w:rsidR="00DA6119" w:rsidRDefault="00AD04D0">
      <w:pPr>
        <w:ind w:left="418" w:right="472"/>
      </w:pPr>
      <w:r>
        <w:t xml:space="preserve">Dentro del ámbito objetivo del presente se incluye a todos los operadores del servicio urbano de Candelaria, tanto a las guaguas como a los taxis. </w:t>
      </w:r>
    </w:p>
    <w:p w:rsidR="00DA6119" w:rsidRDefault="00AD04D0">
      <w:pPr>
        <w:spacing w:after="112" w:line="259" w:lineRule="auto"/>
        <w:ind w:left="302" w:firstLine="0"/>
        <w:jc w:val="left"/>
      </w:pPr>
      <w:r>
        <w:rPr>
          <w:sz w:val="21"/>
        </w:rPr>
        <w:t xml:space="preserve"> </w:t>
      </w:r>
    </w:p>
    <w:p w:rsidR="00DA6119" w:rsidRDefault="00AD04D0">
      <w:pPr>
        <w:pStyle w:val="Ttulo3"/>
        <w:spacing w:after="63"/>
        <w:ind w:left="417"/>
        <w:jc w:val="left"/>
      </w:pPr>
      <w:r>
        <w:rPr>
          <w:b w:val="0"/>
          <w:u w:val="single" w:color="000000"/>
        </w:rPr>
        <w:t>Disposición Adicional Segunda.-</w:t>
      </w:r>
      <w:r>
        <w:rPr>
          <w:b w:val="0"/>
        </w:rPr>
        <w:t xml:space="preserve"> </w:t>
      </w:r>
    </w:p>
    <w:p w:rsidR="00DA6119" w:rsidRDefault="00AD04D0">
      <w:pPr>
        <w:spacing w:after="122" w:line="259" w:lineRule="auto"/>
        <w:ind w:left="302" w:firstLine="0"/>
        <w:jc w:val="left"/>
      </w:pPr>
      <w:r>
        <w:rPr>
          <w:sz w:val="20"/>
        </w:rPr>
        <w:t xml:space="preserve"> </w:t>
      </w:r>
    </w:p>
    <w:p w:rsidR="00DA6119" w:rsidRDefault="00AD04D0">
      <w:pPr>
        <w:spacing w:after="151"/>
        <w:ind w:left="418" w:right="472"/>
      </w:pPr>
      <w:r>
        <w:t>Los costes del servicio, su tari</w:t>
      </w:r>
      <w:r>
        <w:t>fa de equilibrio, y las aportaciones de las administraciones cofinanciadoras serán objeto de evaluación por la comisión de seguimiento, teniendo en cuenta entre otros parámetros, las variables del Observatorio Autonómico de Costes del Transporte, precios d</w:t>
      </w:r>
      <w:r>
        <w:t xml:space="preserve">e combustible, posibles aportaciones de otros entes cofinanciadores, ingresos de tarifas en metálico, evolución de la demanda, etc. </w:t>
      </w:r>
    </w:p>
    <w:p w:rsidR="00DA6119" w:rsidRDefault="00AD04D0">
      <w:pPr>
        <w:spacing w:after="72" w:line="259" w:lineRule="auto"/>
        <w:ind w:left="302" w:firstLine="0"/>
        <w:jc w:val="left"/>
      </w:pPr>
      <w:r>
        <w:rPr>
          <w:sz w:val="25"/>
        </w:rPr>
        <w:t xml:space="preserve"> </w:t>
      </w:r>
    </w:p>
    <w:p w:rsidR="00DA6119" w:rsidRDefault="00AD04D0">
      <w:pPr>
        <w:spacing w:after="124"/>
        <w:ind w:left="418" w:right="472"/>
      </w:pPr>
      <w:r>
        <w:t xml:space="preserve">Se deberá tener en cuenta en la política tarifaria del servicio la coherencia con las políticas de precios que determine el Cabildo Insular de Tenerife en el servicio regular de personas viajeras. </w:t>
      </w:r>
    </w:p>
    <w:p w:rsidR="00DA6119" w:rsidRDefault="00AD04D0">
      <w:pPr>
        <w:spacing w:after="139" w:line="259" w:lineRule="auto"/>
        <w:ind w:left="422" w:firstLine="0"/>
        <w:jc w:val="left"/>
      </w:pPr>
      <w:r>
        <w:t xml:space="preserve"> </w:t>
      </w:r>
    </w:p>
    <w:p w:rsidR="00DA6119" w:rsidRDefault="00AD04D0">
      <w:pPr>
        <w:spacing w:after="124"/>
        <w:ind w:left="418" w:right="472"/>
      </w:pPr>
      <w:r>
        <w:rPr>
          <w:u w:val="single" w:color="000000"/>
        </w:rPr>
        <w:t>Disposición Adicional Tercera.-</w:t>
      </w:r>
      <w:r>
        <w:t xml:space="preserve"> El Cabildo insular consi</w:t>
      </w:r>
      <w:r>
        <w:t xml:space="preserve">gnara en su presupuesto la cantidad necesaria para compensar a TITSA de las cantidades abonadas en concepto de tarifa de equilibrio a los operadores del servicio urbano de Candelaria. </w:t>
      </w:r>
    </w:p>
    <w:p w:rsidR="00DA6119" w:rsidRDefault="00AD04D0">
      <w:pPr>
        <w:spacing w:after="119" w:line="276" w:lineRule="auto"/>
        <w:ind w:left="418" w:right="97"/>
        <w:jc w:val="left"/>
      </w:pPr>
      <w:r>
        <w:t>Durante el mes de noviembre de cada año se formulará una liquidación pr</w:t>
      </w:r>
      <w:r>
        <w:t xml:space="preserve">ovisional por parte de TITSA, que se elevará a definitiva después de la aprobación de cuentas de la compañía. </w:t>
      </w:r>
    </w:p>
    <w:p w:rsidR="00DA6119" w:rsidRDefault="00AD04D0">
      <w:pPr>
        <w:spacing w:after="137" w:line="259" w:lineRule="auto"/>
        <w:ind w:left="422" w:firstLine="0"/>
        <w:jc w:val="left"/>
      </w:pPr>
      <w:r>
        <w:rPr>
          <w:rFonts w:ascii="Calibri" w:eastAsia="Calibri" w:hAnsi="Calibri" w:cs="Calibri"/>
          <w:noProof/>
        </w:rPr>
        <mc:AlternateContent>
          <mc:Choice Requires="wpg">
            <w:drawing>
              <wp:anchor distT="0" distB="0" distL="114300" distR="114300" simplePos="0" relativeHeight="251877376"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1415" name="Group 21141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088" name="Rectangle 22088"/>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089" name="Rectangle 22089"/>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Documento firmado electrónicamente desde l</w:t>
                              </w:r>
                              <w:r>
                                <w:rPr>
                                  <w:sz w:val="12"/>
                                </w:rPr>
                                <w:t xml:space="preserve">a plataforma esPublico Gestiona | Página 164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415" style="width:12.7031pt;height:279.582pt;position:absolute;mso-position-horizontal-relative:page;mso-position-horizontal:absolute;margin-left:682.278pt;mso-position-vertical-relative:page;margin-top:532.458pt;" coordsize="1613,35506">
                <v:rect id="Rectangle 22088"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089"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164 de 174 </w:t>
                        </w:r>
                      </w:p>
                    </w:txbxContent>
                  </v:textbox>
                </v:rect>
                <w10:wrap type="square"/>
              </v:group>
            </w:pict>
          </mc:Fallback>
        </mc:AlternateContent>
      </w:r>
      <w:r>
        <w:t xml:space="preserve"> </w:t>
      </w:r>
    </w:p>
    <w:p w:rsidR="00DA6119" w:rsidRDefault="00AD04D0">
      <w:pPr>
        <w:spacing w:after="127"/>
        <w:ind w:left="418" w:right="472"/>
      </w:pPr>
      <w:r>
        <w:t xml:space="preserve">La persona responsable del Departamento de Movilidad aprobará las liquidaciones tanto provisionales como definitivas. </w:t>
      </w:r>
    </w:p>
    <w:p w:rsidR="00DA6119" w:rsidRDefault="00AD04D0">
      <w:pPr>
        <w:spacing w:after="136" w:line="259" w:lineRule="auto"/>
        <w:ind w:left="422" w:firstLine="0"/>
        <w:jc w:val="left"/>
      </w:pPr>
      <w:r>
        <w:t xml:space="preserve"> </w:t>
      </w:r>
    </w:p>
    <w:p w:rsidR="00DA6119" w:rsidRDefault="00AD04D0">
      <w:pPr>
        <w:spacing w:after="124"/>
        <w:ind w:left="418" w:right="472"/>
      </w:pPr>
      <w:r>
        <w:t xml:space="preserve">Así mismo, el Cabildo Insular consignará en su presupuesto durante los ejercicios de vigencia del convenio las cantidades necesarias para compensar a TITSA las diferencias entre la tarifa de equilibrio abonada por el operador a los agentes que intervienen </w:t>
      </w:r>
      <w:r>
        <w:t xml:space="preserve">en el servicio urbano y el ingreso medio percibido por la venta de los bonos. De manera provisional se establece la cantidad de </w:t>
      </w:r>
      <w:r>
        <w:rPr>
          <w:b/>
        </w:rPr>
        <w:t xml:space="preserve">73.000€ </w:t>
      </w:r>
      <w:r>
        <w:t xml:space="preserve">como cantidad a aportar a TITSA durante cada anualidad de vigencia del presente Convenio. </w:t>
      </w:r>
    </w:p>
    <w:p w:rsidR="00DA6119" w:rsidRDefault="00AD04D0">
      <w:pPr>
        <w:spacing w:after="137" w:line="259" w:lineRule="auto"/>
        <w:ind w:left="422" w:firstLine="0"/>
        <w:jc w:val="left"/>
      </w:pPr>
      <w:r>
        <w:t xml:space="preserve"> </w:t>
      </w:r>
    </w:p>
    <w:p w:rsidR="00DA6119" w:rsidRDefault="00AD04D0">
      <w:pPr>
        <w:spacing w:after="124"/>
        <w:ind w:left="418" w:right="472"/>
      </w:pPr>
      <w:r>
        <w:t xml:space="preserve">Y en prueba de conformidad, ambas partes suscriben el presente convenio por triplicado ejemplar en el lugar y día señalados en el encabezamiento. </w:t>
      </w:r>
    </w:p>
    <w:p w:rsidR="00DA6119" w:rsidRDefault="00AD04D0">
      <w:pPr>
        <w:spacing w:after="136" w:line="259" w:lineRule="auto"/>
        <w:ind w:left="422" w:firstLine="0"/>
        <w:jc w:val="left"/>
      </w:pPr>
      <w:r>
        <w:t xml:space="preserve"> </w:t>
      </w:r>
    </w:p>
    <w:p w:rsidR="00DA6119" w:rsidRDefault="00AD04D0">
      <w:pPr>
        <w:spacing w:after="136" w:line="259" w:lineRule="auto"/>
        <w:ind w:left="422" w:firstLine="0"/>
        <w:jc w:val="left"/>
      </w:pPr>
      <w:r>
        <w:t xml:space="preserve"> </w:t>
      </w:r>
    </w:p>
    <w:p w:rsidR="00DA6119" w:rsidRDefault="00AD04D0">
      <w:pPr>
        <w:spacing w:after="139" w:line="259" w:lineRule="auto"/>
        <w:ind w:left="422" w:firstLine="0"/>
        <w:jc w:val="left"/>
      </w:pPr>
      <w:r>
        <w:t xml:space="preserve"> </w:t>
      </w:r>
    </w:p>
    <w:p w:rsidR="00DA6119" w:rsidRDefault="00AD04D0">
      <w:pPr>
        <w:spacing w:after="136" w:line="259" w:lineRule="auto"/>
        <w:ind w:left="422" w:firstLine="0"/>
        <w:jc w:val="left"/>
      </w:pPr>
      <w:r>
        <w:t xml:space="preserve"> </w:t>
      </w:r>
    </w:p>
    <w:p w:rsidR="00DA6119" w:rsidRDefault="00AD04D0">
      <w:pPr>
        <w:spacing w:after="136" w:line="259" w:lineRule="auto"/>
        <w:ind w:left="422" w:firstLine="0"/>
        <w:jc w:val="left"/>
      </w:pPr>
      <w:r>
        <w:t xml:space="preserve"> </w:t>
      </w:r>
    </w:p>
    <w:p w:rsidR="00DA6119" w:rsidRDefault="00AD04D0">
      <w:pPr>
        <w:spacing w:after="88" w:line="259" w:lineRule="auto"/>
        <w:ind w:left="422" w:firstLine="0"/>
        <w:jc w:val="left"/>
      </w:pPr>
      <w:r>
        <w:t xml:space="preserve"> </w:t>
      </w:r>
    </w:p>
    <w:p w:rsidR="00DA6119" w:rsidRDefault="00AD04D0">
      <w:pPr>
        <w:spacing w:after="0" w:line="259" w:lineRule="auto"/>
        <w:ind w:left="302" w:firstLine="0"/>
        <w:jc w:val="left"/>
      </w:pPr>
      <w:r>
        <w:rPr>
          <w:sz w:val="17"/>
        </w:rPr>
        <w:t xml:space="preserve"> </w:t>
      </w:r>
    </w:p>
    <w:p w:rsidR="00DA6119" w:rsidRDefault="00AD04D0">
      <w:pPr>
        <w:spacing w:after="136" w:line="259" w:lineRule="auto"/>
        <w:ind w:left="441" w:firstLine="0"/>
        <w:jc w:val="center"/>
      </w:pPr>
      <w:r>
        <w:t xml:space="preserve"> </w:t>
      </w:r>
    </w:p>
    <w:p w:rsidR="00DA6119" w:rsidRDefault="00AD04D0">
      <w:pPr>
        <w:spacing w:after="139" w:line="259" w:lineRule="auto"/>
        <w:ind w:left="441" w:firstLine="0"/>
        <w:jc w:val="center"/>
      </w:pPr>
      <w:r>
        <w:t xml:space="preserve"> </w:t>
      </w:r>
    </w:p>
    <w:p w:rsidR="00DA6119" w:rsidRDefault="00AD04D0">
      <w:pPr>
        <w:spacing w:after="136" w:line="259" w:lineRule="auto"/>
        <w:ind w:left="10" w:right="2462"/>
        <w:jc w:val="right"/>
      </w:pPr>
      <w:r>
        <w:t xml:space="preserve">El Presidente del Cabildo Insular de Tenerife, </w:t>
      </w:r>
    </w:p>
    <w:p w:rsidR="00DA6119" w:rsidRDefault="00AD04D0">
      <w:pPr>
        <w:spacing w:after="126"/>
        <w:ind w:left="3428" w:right="472"/>
      </w:pPr>
      <w:r>
        <w:t xml:space="preserve">Pedro Manuel Martín Domínguez </w:t>
      </w:r>
    </w:p>
    <w:p w:rsidR="00DA6119" w:rsidRDefault="00AD04D0">
      <w:pPr>
        <w:spacing w:after="136" w:line="259" w:lineRule="auto"/>
        <w:ind w:left="780" w:firstLine="0"/>
        <w:jc w:val="left"/>
      </w:pPr>
      <w:r>
        <w:t xml:space="preserve"> </w:t>
      </w:r>
    </w:p>
    <w:p w:rsidR="00DA6119" w:rsidRDefault="00AD04D0">
      <w:pPr>
        <w:spacing w:after="136" w:line="259" w:lineRule="auto"/>
        <w:ind w:left="780" w:firstLine="0"/>
        <w:jc w:val="left"/>
      </w:pPr>
      <w:r>
        <w:t xml:space="preserve"> </w:t>
      </w:r>
    </w:p>
    <w:p w:rsidR="00DA6119" w:rsidRDefault="00AD04D0">
      <w:pPr>
        <w:spacing w:after="139" w:line="259" w:lineRule="auto"/>
        <w:ind w:left="780" w:firstLine="0"/>
        <w:jc w:val="left"/>
      </w:pPr>
      <w:r>
        <w:rPr>
          <w:rFonts w:ascii="Calibri" w:eastAsia="Calibri" w:hAnsi="Calibri" w:cs="Calibri"/>
          <w:noProof/>
        </w:rPr>
        <mc:AlternateContent>
          <mc:Choice Requires="wpg">
            <w:drawing>
              <wp:anchor distT="0" distB="0" distL="114300" distR="114300" simplePos="0" relativeHeight="251878400"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11529" name="Group 211529"/>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122" name="Rectangle 22122"/>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123" name="Rectangle 22123"/>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165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529" style="width:12.7031pt;height:279.582pt;position:absolute;mso-position-horizontal-relative:page;mso-position-horizontal:absolute;margin-left:682.278pt;mso-position-vertical-relative:page;margin-top:532.458pt;" coordsize="1613,35506">
                <v:rect id="Rectangle 2212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123"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165 de 174 </w:t>
                        </w:r>
                      </w:p>
                    </w:txbxContent>
                  </v:textbox>
                </v:rect>
                <w10:wrap type="topAndBottom"/>
              </v:group>
            </w:pict>
          </mc:Fallback>
        </mc:AlternateContent>
      </w:r>
      <w:r>
        <w:t xml:space="preserve"> </w:t>
      </w:r>
    </w:p>
    <w:p w:rsidR="00DA6119" w:rsidRDefault="00AD04D0">
      <w:pPr>
        <w:spacing w:after="137" w:line="259" w:lineRule="auto"/>
        <w:ind w:left="780" w:firstLine="0"/>
        <w:jc w:val="left"/>
      </w:pPr>
      <w:r>
        <w:t xml:space="preserve"> </w:t>
      </w:r>
    </w:p>
    <w:p w:rsidR="00DA6119" w:rsidRDefault="00AD04D0">
      <w:pPr>
        <w:spacing w:after="136" w:line="259" w:lineRule="auto"/>
        <w:ind w:left="780" w:firstLine="0"/>
        <w:jc w:val="left"/>
      </w:pPr>
      <w:r>
        <w:t xml:space="preserve"> </w:t>
      </w:r>
    </w:p>
    <w:p w:rsidR="00DA6119" w:rsidRDefault="00AD04D0">
      <w:pPr>
        <w:spacing w:line="352" w:lineRule="auto"/>
        <w:ind w:left="3001" w:right="3478" w:firstLine="312"/>
      </w:pPr>
      <w:r>
        <w:t xml:space="preserve">   La Alcaldesa-Presidenta del Ayuntamiento de Candelar</w:t>
      </w:r>
      <w:r>
        <w:t xml:space="preserve">ia, </w:t>
      </w:r>
    </w:p>
    <w:p w:rsidR="00DA6119" w:rsidRDefault="00AD04D0">
      <w:pPr>
        <w:spacing w:after="69"/>
        <w:ind w:left="3325" w:right="472"/>
      </w:pPr>
      <w:r>
        <w:t xml:space="preserve">María Concepción Brito Núñez </w:t>
      </w:r>
    </w:p>
    <w:p w:rsidR="00DA6119" w:rsidRDefault="00AD04D0">
      <w:pPr>
        <w:spacing w:after="0" w:line="259" w:lineRule="auto"/>
        <w:ind w:left="441" w:firstLine="0"/>
        <w:jc w:val="center"/>
      </w:pPr>
      <w:r>
        <w:t xml:space="preserve"> </w:t>
      </w:r>
      <w:r>
        <w:br w:type="page"/>
      </w:r>
    </w:p>
    <w:p w:rsidR="00DA6119" w:rsidRDefault="00AD04D0">
      <w:pPr>
        <w:spacing w:after="3" w:line="259" w:lineRule="auto"/>
        <w:ind w:left="10" w:right="1380"/>
        <w:jc w:val="right"/>
      </w:pPr>
      <w:r>
        <w:t xml:space="preserve">ANEXO I.- PRESTACIÓN DEL SERVICIO URBANO DE CANDELARIA AÑO </w:t>
      </w:r>
    </w:p>
    <w:p w:rsidR="00DA6119" w:rsidRDefault="00AD04D0">
      <w:pPr>
        <w:spacing w:after="129" w:line="259" w:lineRule="auto"/>
        <w:ind w:left="58" w:right="567"/>
        <w:jc w:val="center"/>
      </w:pPr>
      <w:r>
        <w:t xml:space="preserve">2021 </w:t>
      </w:r>
    </w:p>
    <w:p w:rsidR="00DA6119" w:rsidRDefault="00AD04D0">
      <w:pPr>
        <w:numPr>
          <w:ilvl w:val="0"/>
          <w:numId w:val="33"/>
        </w:numPr>
        <w:spacing w:after="0" w:line="259" w:lineRule="auto"/>
        <w:ind w:left="834" w:hanging="427"/>
        <w:jc w:val="left"/>
      </w:pPr>
      <w:r>
        <w:rPr>
          <w:rFonts w:ascii="Times New Roman" w:eastAsia="Times New Roman" w:hAnsi="Times New Roman" w:cs="Times New Roman"/>
          <w:b/>
          <w:sz w:val="18"/>
        </w:rPr>
        <w:t>DE LUNES A VIERNES</w:t>
      </w:r>
      <w:r>
        <w:rPr>
          <w:rFonts w:ascii="Times New Roman" w:eastAsia="Times New Roman" w:hAnsi="Times New Roman" w:cs="Times New Roman"/>
          <w:sz w:val="24"/>
        </w:rPr>
        <w:t xml:space="preserve"> </w:t>
      </w:r>
    </w:p>
    <w:p w:rsidR="00DA6119" w:rsidRDefault="00AD04D0">
      <w:pPr>
        <w:spacing w:after="0" w:line="259" w:lineRule="auto"/>
        <w:ind w:left="302" w:firstLine="0"/>
        <w:jc w:val="left"/>
      </w:pPr>
      <w:r>
        <w:rPr>
          <w:b/>
          <w:sz w:val="20"/>
        </w:rPr>
        <w:t xml:space="preserve"> </w:t>
      </w:r>
    </w:p>
    <w:tbl>
      <w:tblPr>
        <w:tblStyle w:val="TableGrid"/>
        <w:tblW w:w="6986"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1045"/>
      </w:tblGrid>
      <w:tr w:rsidR="00DA6119">
        <w:trPr>
          <w:trHeight w:val="485"/>
        </w:trPr>
        <w:tc>
          <w:tcPr>
            <w:tcW w:w="2919" w:type="dxa"/>
            <w:tcBorders>
              <w:top w:val="nil"/>
              <w:left w:val="nil"/>
              <w:bottom w:val="single" w:sz="4" w:space="0" w:color="000000"/>
              <w:right w:val="single" w:sz="4" w:space="0" w:color="000000"/>
            </w:tcBorders>
          </w:tcPr>
          <w:p w:rsidR="00DA6119" w:rsidRDefault="00AD04D0">
            <w:pPr>
              <w:spacing w:after="0" w:line="259" w:lineRule="auto"/>
              <w:ind w:left="708" w:hanging="514"/>
              <w:jc w:val="left"/>
            </w:pPr>
            <w:r>
              <w:rPr>
                <w:sz w:val="18"/>
              </w:rPr>
              <w:t xml:space="preserve">Líneas realizadas por vehículos de más de 9 plazas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26"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1045"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8" w:firstLine="0"/>
              <w:jc w:val="center"/>
            </w:pPr>
            <w:r>
              <w:rPr>
                <w:sz w:val="18"/>
              </w:rPr>
              <w:t xml:space="preserve">kms año </w:t>
            </w:r>
          </w:p>
        </w:tc>
      </w:tr>
      <w:tr w:rsidR="00DA6119">
        <w:trPr>
          <w:trHeight w:val="129"/>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1.- </w:t>
            </w:r>
            <w:r>
              <w:rPr>
                <w:sz w:val="18"/>
              </w:rPr>
              <w:t xml:space="preserve">Barranco Hondo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21,20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14</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5" w:type="dxa"/>
            <w:vMerge w:val="restart"/>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7" w:firstLine="0"/>
              <w:jc w:val="right"/>
            </w:pPr>
            <w:r>
              <w:rPr>
                <w:sz w:val="18"/>
              </w:rPr>
              <w:t xml:space="preserve">74.496,80 </w:t>
            </w:r>
          </w:p>
          <w:p w:rsidR="00DA6119" w:rsidRDefault="00AD04D0">
            <w:pPr>
              <w:spacing w:after="0" w:line="259" w:lineRule="auto"/>
              <w:ind w:left="0" w:right="67" w:firstLine="0"/>
              <w:jc w:val="right"/>
            </w:pPr>
            <w:r>
              <w:rPr>
                <w:sz w:val="18"/>
              </w:rPr>
              <w:t xml:space="preserve">47.790,40 </w:t>
            </w:r>
          </w:p>
        </w:tc>
      </w:tr>
      <w:tr w:rsidR="00DA6119">
        <w:trPr>
          <w:trHeight w:val="363"/>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2.- Igueste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13,60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14</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0" w:type="auto"/>
            <w:vMerge/>
            <w:tcBorders>
              <w:top w:val="nil"/>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r>
      <w:tr w:rsidR="00DA6119">
        <w:trPr>
          <w:trHeight w:val="274"/>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de Refuerzo 1-2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25,30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 xml:space="preserve">6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251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7" w:firstLine="0"/>
              <w:jc w:val="right"/>
            </w:pPr>
            <w:r>
              <w:rPr>
                <w:sz w:val="18"/>
              </w:rPr>
              <w:t xml:space="preserve">38.101,80 </w:t>
            </w:r>
          </w:p>
        </w:tc>
      </w:tr>
      <w:tr w:rsidR="00DA6119">
        <w:trPr>
          <w:trHeight w:val="444"/>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8"/>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1" w:firstLine="0"/>
              <w:jc w:val="right"/>
            </w:pPr>
            <w:r>
              <w:rPr>
                <w:sz w:val="18"/>
              </w:rPr>
              <w:t xml:space="preserve">35,20 </w:t>
            </w:r>
          </w:p>
        </w:tc>
        <w:tc>
          <w:tcPr>
            <w:tcW w:w="8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26</w:t>
            </w:r>
            <w:r>
              <w:t xml:space="preserve"> </w:t>
            </w:r>
          </w:p>
        </w:tc>
        <w:tc>
          <w:tcPr>
            <w:tcW w:w="11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8"/>
              </w:rPr>
              <w:t xml:space="preserve"> </w:t>
            </w:r>
          </w:p>
        </w:tc>
        <w:tc>
          <w:tcPr>
            <w:tcW w:w="1045" w:type="dxa"/>
            <w:tcBorders>
              <w:top w:val="single" w:sz="4" w:space="0" w:color="000000"/>
              <w:left w:val="single" w:sz="4" w:space="0" w:color="000000"/>
              <w:bottom w:val="nil"/>
              <w:right w:val="single" w:sz="4" w:space="0" w:color="000000"/>
            </w:tcBorders>
          </w:tcPr>
          <w:p w:rsidR="00DA6119" w:rsidRDefault="00AD04D0">
            <w:pPr>
              <w:spacing w:after="0" w:line="259" w:lineRule="auto"/>
              <w:ind w:left="74" w:firstLine="0"/>
            </w:pPr>
            <w:r>
              <w:rPr>
                <w:sz w:val="18"/>
              </w:rPr>
              <w:t xml:space="preserve">160.389,00 </w:t>
            </w:r>
          </w:p>
        </w:tc>
      </w:tr>
    </w:tbl>
    <w:p w:rsidR="00DA6119" w:rsidRDefault="00AD04D0">
      <w:pPr>
        <w:spacing w:after="0" w:line="259" w:lineRule="auto"/>
        <w:ind w:left="302" w:firstLine="0"/>
        <w:jc w:val="left"/>
      </w:pPr>
      <w:r>
        <w:rPr>
          <w:b/>
          <w:sz w:val="20"/>
        </w:rPr>
        <w:t xml:space="preserve"> </w:t>
      </w:r>
    </w:p>
    <w:tbl>
      <w:tblPr>
        <w:tblStyle w:val="TableGrid"/>
        <w:tblW w:w="6986"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1045"/>
      </w:tblGrid>
      <w:tr w:rsidR="00DA6119">
        <w:trPr>
          <w:trHeight w:val="418"/>
        </w:trPr>
        <w:tc>
          <w:tcPr>
            <w:tcW w:w="2919" w:type="dxa"/>
            <w:tcBorders>
              <w:top w:val="nil"/>
              <w:left w:val="nil"/>
              <w:bottom w:val="double" w:sz="4" w:space="0" w:color="000000"/>
              <w:right w:val="single" w:sz="4" w:space="0" w:color="000000"/>
            </w:tcBorders>
          </w:tcPr>
          <w:p w:rsidR="00DA6119" w:rsidRDefault="00AD04D0">
            <w:pPr>
              <w:spacing w:after="0" w:line="259" w:lineRule="auto"/>
              <w:ind w:left="262" w:right="205" w:firstLine="0"/>
              <w:jc w:val="center"/>
            </w:pPr>
            <w:r>
              <w:rPr>
                <w:sz w:val="18"/>
              </w:rPr>
              <w:t xml:space="preserve">Líneas realizadas por Taxis de hasta 9 plazas </w:t>
            </w:r>
          </w:p>
        </w:tc>
        <w:tc>
          <w:tcPr>
            <w:tcW w:w="1080" w:type="dxa"/>
            <w:tcBorders>
              <w:top w:val="nil"/>
              <w:left w:val="single" w:sz="4" w:space="0" w:color="000000"/>
              <w:bottom w:val="doub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1045" w:type="dxa"/>
            <w:tcBorders>
              <w:top w:val="nil"/>
              <w:left w:val="single" w:sz="4" w:space="0" w:color="000000"/>
              <w:bottom w:val="double" w:sz="4" w:space="0" w:color="000000"/>
              <w:right w:val="single" w:sz="4" w:space="0" w:color="000000"/>
            </w:tcBorders>
          </w:tcPr>
          <w:p w:rsidR="00DA6119" w:rsidRDefault="00AD04D0">
            <w:pPr>
              <w:spacing w:after="0" w:line="259" w:lineRule="auto"/>
              <w:ind w:left="8" w:firstLine="0"/>
              <w:jc w:val="center"/>
            </w:pPr>
            <w:r>
              <w:rPr>
                <w:sz w:val="18"/>
              </w:rPr>
              <w:t xml:space="preserve">kms año </w:t>
            </w:r>
          </w:p>
        </w:tc>
      </w:tr>
      <w:tr w:rsidR="00DA6119">
        <w:trPr>
          <w:trHeight w:val="693"/>
        </w:trPr>
        <w:tc>
          <w:tcPr>
            <w:tcW w:w="2919" w:type="dxa"/>
            <w:tcBorders>
              <w:top w:val="doub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3.- Araya </w:t>
            </w:r>
          </w:p>
          <w:p w:rsidR="00DA6119" w:rsidRDefault="00AD04D0">
            <w:pPr>
              <w:spacing w:after="0" w:line="259" w:lineRule="auto"/>
              <w:ind w:left="74" w:right="60" w:firstLine="0"/>
              <w:jc w:val="left"/>
            </w:pPr>
            <w:r>
              <w:rPr>
                <w:sz w:val="18"/>
              </w:rPr>
              <w:t xml:space="preserve">Línea 4.- Las Cuevecitas - Malpaís </w:t>
            </w:r>
          </w:p>
        </w:tc>
        <w:tc>
          <w:tcPr>
            <w:tcW w:w="1080"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10,1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1" w:firstLine="0"/>
              <w:jc w:val="right"/>
            </w:pPr>
            <w:r>
              <w:rPr>
                <w:sz w:val="18"/>
              </w:rPr>
              <w:t xml:space="preserve">11,30 </w:t>
            </w:r>
          </w:p>
        </w:tc>
        <w:tc>
          <w:tcPr>
            <w:tcW w:w="8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3" w:firstLine="0"/>
              <w:jc w:val="right"/>
            </w:pPr>
            <w:r>
              <w:rPr>
                <w:sz w:val="18"/>
              </w:rPr>
              <w:t xml:space="preserve">12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3" w:firstLine="0"/>
              <w:jc w:val="right"/>
            </w:pPr>
            <w:r>
              <w:rPr>
                <w:sz w:val="18"/>
              </w:rPr>
              <w:t xml:space="preserve">11 </w:t>
            </w:r>
          </w:p>
        </w:tc>
        <w:tc>
          <w:tcPr>
            <w:tcW w:w="11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3" w:firstLine="0"/>
              <w:jc w:val="right"/>
            </w:pPr>
            <w:r>
              <w:rPr>
                <w:sz w:val="18"/>
              </w:rPr>
              <w:t xml:space="preserve">251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3" w:firstLine="0"/>
              <w:jc w:val="right"/>
            </w:pPr>
            <w:r>
              <w:rPr>
                <w:sz w:val="18"/>
              </w:rPr>
              <w:t xml:space="preserve">251 </w:t>
            </w:r>
          </w:p>
        </w:tc>
        <w:tc>
          <w:tcPr>
            <w:tcW w:w="1045"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7" w:firstLine="0"/>
              <w:jc w:val="right"/>
            </w:pPr>
            <w:r>
              <w:rPr>
                <w:sz w:val="18"/>
              </w:rPr>
              <w:t xml:space="preserve">30.421,20 </w:t>
            </w:r>
          </w:p>
          <w:p w:rsidR="00DA6119" w:rsidRDefault="00AD04D0">
            <w:pPr>
              <w:spacing w:after="0" w:line="259" w:lineRule="auto"/>
              <w:ind w:left="4" w:firstLine="0"/>
              <w:jc w:val="left"/>
            </w:pPr>
            <w:r>
              <w:rPr>
                <w:b/>
                <w:sz w:val="18"/>
              </w:rPr>
              <w:t xml:space="preserve"> </w:t>
            </w:r>
          </w:p>
          <w:p w:rsidR="00DA6119" w:rsidRDefault="00AD04D0">
            <w:pPr>
              <w:spacing w:after="0" w:line="259" w:lineRule="auto"/>
              <w:ind w:left="0" w:right="67" w:firstLine="0"/>
              <w:jc w:val="right"/>
            </w:pPr>
            <w:r>
              <w:rPr>
                <w:sz w:val="18"/>
              </w:rPr>
              <w:t xml:space="preserve">31.199,30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5.- Playa La Viuda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6" w:firstLine="0"/>
              <w:jc w:val="right"/>
            </w:pPr>
            <w:r>
              <w:rPr>
                <w:sz w:val="18"/>
              </w:rPr>
              <w:t xml:space="preserve">5,7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5</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7153,50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6 – Circular Medianías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7" w:firstLine="0"/>
              <w:jc w:val="right"/>
            </w:pPr>
            <w:r>
              <w:rPr>
                <w:sz w:val="18"/>
              </w:rPr>
              <w:t xml:space="preserve">34,8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 xml:space="preserve">2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251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17.469,60 </w:t>
            </w:r>
          </w:p>
        </w:tc>
      </w:tr>
      <w:tr w:rsidR="00DA6119">
        <w:trPr>
          <w:trHeight w:val="24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56" w:firstLine="0"/>
              <w:jc w:val="right"/>
            </w:pPr>
            <w:r>
              <w:rPr>
                <w:sz w:val="18"/>
              </w:rPr>
              <w:t xml:space="preserve">26,00 </w:t>
            </w:r>
          </w:p>
        </w:tc>
        <w:tc>
          <w:tcPr>
            <w:tcW w:w="8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27</w:t>
            </w:r>
            <w:r>
              <w:t xml:space="preserve"> </w:t>
            </w:r>
          </w:p>
        </w:tc>
        <w:tc>
          <w:tcPr>
            <w:tcW w:w="1121" w:type="dxa"/>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1045"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2" w:firstLine="0"/>
              <w:jc w:val="right"/>
            </w:pPr>
            <w:r>
              <w:rPr>
                <w:sz w:val="18"/>
              </w:rPr>
              <w:t xml:space="preserve">86.243,60 </w:t>
            </w:r>
          </w:p>
        </w:tc>
      </w:tr>
    </w:tbl>
    <w:p w:rsidR="00DA6119" w:rsidRDefault="00AD04D0">
      <w:pPr>
        <w:spacing w:after="0" w:line="259" w:lineRule="auto"/>
        <w:ind w:left="302" w:firstLine="0"/>
        <w:jc w:val="left"/>
      </w:pPr>
      <w:r>
        <w:rPr>
          <w:rFonts w:ascii="Calibri" w:eastAsia="Calibri" w:hAnsi="Calibri" w:cs="Calibri"/>
          <w:noProof/>
        </w:rPr>
        <mc:AlternateContent>
          <mc:Choice Requires="wpg">
            <w:drawing>
              <wp:anchor distT="0" distB="0" distL="114300" distR="114300" simplePos="0" relativeHeight="251879424"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37540" name="Group 237540"/>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825" name="Rectangle 22825"/>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826" name="Rectangle 22826"/>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166 de 174 </w:t>
                              </w:r>
                            </w:p>
                          </w:txbxContent>
                        </wps:txbx>
                        <wps:bodyPr horzOverflow="overflow" vert="horz" lIns="0" tIns="0" rIns="0" bIns="0" rtlCol="0">
                          <a:noAutofit/>
                        </wps:bodyPr>
                      </wps:wsp>
                    </wpg:wgp>
                  </a:graphicData>
                </a:graphic>
              </wp:anchor>
            </w:drawing>
          </mc:Choice>
          <mc:Fallback xmlns:a="http://schemas.openxmlformats.org/drawingml/2006/main">
            <w:pict>
              <v:group id="Group 237540" style="width:12.7031pt;height:279.582pt;position:absolute;mso-position-horizontal-relative:page;mso-position-horizontal:absolute;margin-left:682.278pt;mso-position-vertical-relative:page;margin-top:532.458pt;" coordsize="1613,35506">
                <v:rect id="Rectangle 2282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82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166 de 174 </w:t>
                        </w:r>
                      </w:p>
                    </w:txbxContent>
                  </v:textbox>
                </v:rect>
                <w10:wrap type="square"/>
              </v:group>
            </w:pict>
          </mc:Fallback>
        </mc:AlternateContent>
      </w:r>
      <w:r>
        <w:rPr>
          <w:b/>
          <w:sz w:val="20"/>
        </w:rPr>
        <w:t xml:space="preserve"> </w:t>
      </w:r>
    </w:p>
    <w:tbl>
      <w:tblPr>
        <w:tblStyle w:val="TableGrid"/>
        <w:tblW w:w="7000" w:type="dxa"/>
        <w:tblInd w:w="396" w:type="dxa"/>
        <w:tblCellMar>
          <w:top w:w="0" w:type="dxa"/>
          <w:left w:w="77" w:type="dxa"/>
          <w:bottom w:w="0" w:type="dxa"/>
          <w:right w:w="0" w:type="dxa"/>
        </w:tblCellMar>
        <w:tblLook w:val="04A0" w:firstRow="1" w:lastRow="0" w:firstColumn="1" w:lastColumn="0" w:noHBand="0" w:noVBand="1"/>
      </w:tblPr>
      <w:tblGrid>
        <w:gridCol w:w="2933"/>
        <w:gridCol w:w="1080"/>
        <w:gridCol w:w="821"/>
        <w:gridCol w:w="1121"/>
        <w:gridCol w:w="1045"/>
      </w:tblGrid>
      <w:tr w:rsidR="00DA6119">
        <w:trPr>
          <w:trHeight w:val="456"/>
        </w:trPr>
        <w:tc>
          <w:tcPr>
            <w:tcW w:w="2933" w:type="dxa"/>
            <w:tcBorders>
              <w:top w:val="nil"/>
              <w:left w:val="nil"/>
              <w:bottom w:val="single" w:sz="4" w:space="0" w:color="000000"/>
              <w:right w:val="single" w:sz="4" w:space="0" w:color="000000"/>
            </w:tcBorders>
            <w:vAlign w:val="center"/>
          </w:tcPr>
          <w:p w:rsidR="00DA6119" w:rsidRDefault="00AD04D0">
            <w:pPr>
              <w:spacing w:after="0" w:line="259" w:lineRule="auto"/>
              <w:ind w:left="0" w:right="49" w:firstLine="0"/>
              <w:jc w:val="center"/>
            </w:pPr>
            <w:r>
              <w:rPr>
                <w:sz w:val="18"/>
              </w:rPr>
              <w:t xml:space="preserve">Todas las líneas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84" w:firstLine="0"/>
              <w:jc w:val="left"/>
            </w:pPr>
            <w:r>
              <w:rPr>
                <w:sz w:val="18"/>
              </w:rPr>
              <w:t xml:space="preserve">kms línea </w:t>
            </w:r>
          </w:p>
          <w:p w:rsidR="00DA6119" w:rsidRDefault="00AD04D0">
            <w:pPr>
              <w:spacing w:after="0" w:line="259" w:lineRule="auto"/>
              <w:ind w:left="0" w:right="63"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nº viajes </w:t>
            </w:r>
          </w:p>
          <w:p w:rsidR="00DA6119" w:rsidRDefault="00AD04D0">
            <w:pPr>
              <w:spacing w:after="0" w:line="259" w:lineRule="auto"/>
              <w:ind w:left="0" w:right="65"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74" w:firstLine="0"/>
              <w:jc w:val="center"/>
            </w:pPr>
            <w:r>
              <w:rPr>
                <w:sz w:val="18"/>
              </w:rPr>
              <w:t xml:space="preserve">días </w:t>
            </w:r>
          </w:p>
          <w:p w:rsidR="00DA6119" w:rsidRDefault="00AD04D0">
            <w:pPr>
              <w:spacing w:after="0" w:line="259" w:lineRule="auto"/>
              <w:ind w:left="0" w:right="66" w:firstLine="0"/>
              <w:jc w:val="center"/>
            </w:pPr>
            <w:r>
              <w:rPr>
                <w:sz w:val="18"/>
              </w:rPr>
              <w:t xml:space="preserve">Servicio </w:t>
            </w:r>
          </w:p>
        </w:tc>
        <w:tc>
          <w:tcPr>
            <w:tcW w:w="1045"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0" w:right="66" w:firstLine="0"/>
              <w:jc w:val="center"/>
            </w:pPr>
            <w:r>
              <w:rPr>
                <w:sz w:val="18"/>
              </w:rPr>
              <w:t xml:space="preserve">kms año </w:t>
            </w:r>
          </w:p>
        </w:tc>
      </w:tr>
      <w:tr w:rsidR="00DA6119">
        <w:trPr>
          <w:trHeight w:val="422"/>
        </w:trPr>
        <w:tc>
          <w:tcPr>
            <w:tcW w:w="2933" w:type="dxa"/>
            <w:tcBorders>
              <w:top w:val="single" w:sz="4" w:space="0" w:color="000000"/>
              <w:left w:val="nil"/>
              <w:bottom w:val="single" w:sz="4" w:space="0" w:color="000000"/>
              <w:right w:val="single" w:sz="4" w:space="0" w:color="000000"/>
            </w:tcBorders>
          </w:tcPr>
          <w:p w:rsidR="00DA6119" w:rsidRDefault="00AD04D0">
            <w:pPr>
              <w:spacing w:after="0" w:line="259" w:lineRule="auto"/>
              <w:ind w:left="65" w:firstLine="0"/>
              <w:jc w:val="left"/>
            </w:pPr>
            <w:r>
              <w:rPr>
                <w:sz w:val="18"/>
              </w:rPr>
              <w:t xml:space="preserve">Líneas 1-2-3-4-5-6 y Refuerzo 1-2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1" w:firstLine="0"/>
              <w:jc w:val="right"/>
            </w:pPr>
            <w:r>
              <w:rPr>
                <w:sz w:val="18"/>
              </w:rPr>
              <w:t xml:space="preserve">61,20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53</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251</w:t>
            </w:r>
            <w:r>
              <w:t xml:space="preserve"> </w:t>
            </w:r>
          </w:p>
        </w:tc>
        <w:tc>
          <w:tcPr>
            <w:tcW w:w="1045"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pPr>
            <w:r>
              <w:rPr>
                <w:b/>
                <w:sz w:val="18"/>
              </w:rPr>
              <w:t xml:space="preserve">246.632,60 </w:t>
            </w:r>
          </w:p>
        </w:tc>
      </w:tr>
    </w:tbl>
    <w:p w:rsidR="00DA6119" w:rsidRDefault="00AD04D0">
      <w:pPr>
        <w:spacing w:after="154" w:line="259" w:lineRule="auto"/>
        <w:ind w:left="302" w:firstLine="0"/>
        <w:jc w:val="left"/>
      </w:pPr>
      <w:r>
        <w:rPr>
          <w:b/>
          <w:sz w:val="20"/>
        </w:rPr>
        <w:t xml:space="preserve"> </w:t>
      </w:r>
    </w:p>
    <w:p w:rsidR="00DA6119" w:rsidRDefault="00AD04D0">
      <w:pPr>
        <w:numPr>
          <w:ilvl w:val="0"/>
          <w:numId w:val="33"/>
        </w:numPr>
        <w:spacing w:after="0" w:line="259" w:lineRule="auto"/>
        <w:ind w:left="834" w:hanging="427"/>
        <w:jc w:val="left"/>
      </w:pPr>
      <w:r>
        <w:rPr>
          <w:rFonts w:ascii="Times New Roman" w:eastAsia="Times New Roman" w:hAnsi="Times New Roman" w:cs="Times New Roman"/>
          <w:b/>
          <w:sz w:val="18"/>
        </w:rPr>
        <w:t>SÁBADOS, DOMINGOS Y FESTIVOS</w:t>
      </w:r>
      <w:r>
        <w:rPr>
          <w:rFonts w:ascii="Times New Roman" w:eastAsia="Times New Roman" w:hAnsi="Times New Roman" w:cs="Times New Roman"/>
          <w:sz w:val="24"/>
        </w:rPr>
        <w:t xml:space="preserve"> </w:t>
      </w:r>
    </w:p>
    <w:p w:rsidR="00DA6119" w:rsidRDefault="00AD04D0">
      <w:pPr>
        <w:spacing w:after="0" w:line="259" w:lineRule="auto"/>
        <w:ind w:left="297"/>
        <w:jc w:val="left"/>
      </w:pPr>
      <w:r>
        <w:rPr>
          <w:rFonts w:ascii="Segoe UI Symbol" w:eastAsia="Segoe UI Symbol" w:hAnsi="Segoe UI Symbol" w:cs="Segoe UI Symbol"/>
          <w:sz w:val="18"/>
        </w:rPr>
        <w:t></w:t>
      </w:r>
    </w:p>
    <w:tbl>
      <w:tblPr>
        <w:tblStyle w:val="TableGrid"/>
        <w:tblW w:w="6902"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961"/>
      </w:tblGrid>
      <w:tr w:rsidR="00DA6119">
        <w:trPr>
          <w:trHeight w:val="418"/>
        </w:trPr>
        <w:tc>
          <w:tcPr>
            <w:tcW w:w="2919" w:type="dxa"/>
            <w:tcBorders>
              <w:top w:val="nil"/>
              <w:left w:val="nil"/>
              <w:bottom w:val="single" w:sz="4" w:space="0" w:color="000000"/>
              <w:right w:val="single" w:sz="4" w:space="0" w:color="000000"/>
            </w:tcBorders>
          </w:tcPr>
          <w:p w:rsidR="00DA6119" w:rsidRDefault="00AD04D0">
            <w:pPr>
              <w:spacing w:after="0" w:line="259" w:lineRule="auto"/>
              <w:ind w:left="708" w:hanging="514"/>
              <w:jc w:val="left"/>
            </w:pPr>
            <w:r>
              <w:rPr>
                <w:sz w:val="18"/>
              </w:rPr>
              <w:t xml:space="preserve">Líneas realizadas por vehículos de más de 9 plazas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961" w:type="dxa"/>
            <w:tcBorders>
              <w:top w:val="nil"/>
              <w:left w:val="single" w:sz="4" w:space="0" w:color="000000"/>
              <w:bottom w:val="single" w:sz="4" w:space="0" w:color="000000"/>
              <w:right w:val="single" w:sz="4" w:space="0" w:color="000000"/>
            </w:tcBorders>
          </w:tcPr>
          <w:p w:rsidR="00DA6119" w:rsidRDefault="00AD04D0">
            <w:pPr>
              <w:spacing w:after="0" w:line="259" w:lineRule="auto"/>
              <w:ind w:left="144" w:firstLine="0"/>
              <w:jc w:val="left"/>
            </w:pPr>
            <w:r>
              <w:rPr>
                <w:sz w:val="18"/>
              </w:rPr>
              <w:t xml:space="preserve">kms año </w:t>
            </w:r>
          </w:p>
        </w:tc>
      </w:tr>
      <w:tr w:rsidR="00DA6119">
        <w:trPr>
          <w:trHeight w:val="366"/>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1.- Barranco Hondo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9" w:line="259" w:lineRule="auto"/>
              <w:ind w:left="0" w:right="61" w:firstLine="0"/>
              <w:jc w:val="right"/>
            </w:pPr>
            <w:r>
              <w:rPr>
                <w:sz w:val="18"/>
              </w:rPr>
              <w:t xml:space="preserve">21,20 </w:t>
            </w:r>
          </w:p>
          <w:p w:rsidR="00DA6119" w:rsidRDefault="00AD04D0">
            <w:pPr>
              <w:spacing w:after="0" w:line="259" w:lineRule="auto"/>
              <w:ind w:left="0" w:right="61" w:firstLine="0"/>
              <w:jc w:val="right"/>
            </w:pPr>
            <w:r>
              <w:rPr>
                <w:sz w:val="18"/>
              </w:rPr>
              <w:t xml:space="preserve">13,60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7</w:t>
            </w:r>
            <w:r>
              <w:t xml:space="preserve"> </w:t>
            </w:r>
          </w:p>
          <w:p w:rsidR="00DA6119" w:rsidRDefault="00AD04D0">
            <w:pPr>
              <w:spacing w:after="0" w:line="259" w:lineRule="auto"/>
              <w:ind w:left="0" w:right="64" w:firstLine="0"/>
              <w:jc w:val="right"/>
            </w:pPr>
            <w:r>
              <w:rPr>
                <w:sz w:val="18"/>
              </w:rPr>
              <w:t>7</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8" w:firstLine="0"/>
              <w:jc w:val="right"/>
            </w:pPr>
            <w:r>
              <w:rPr>
                <w:sz w:val="18"/>
              </w:rPr>
              <w:t>114</w:t>
            </w:r>
            <w:r>
              <w:t xml:space="preserve"> </w:t>
            </w:r>
          </w:p>
          <w:p w:rsidR="00DA6119" w:rsidRDefault="00AD04D0">
            <w:pPr>
              <w:spacing w:after="0" w:line="259" w:lineRule="auto"/>
              <w:ind w:left="0" w:right="58" w:firstLine="0"/>
              <w:jc w:val="right"/>
            </w:pPr>
            <w:r>
              <w:rPr>
                <w:sz w:val="18"/>
              </w:rPr>
              <w:t>114</w:t>
            </w:r>
            <w:r>
              <w:t xml:space="preserve"> </w:t>
            </w:r>
          </w:p>
        </w:tc>
        <w:tc>
          <w:tcPr>
            <w:tcW w:w="961" w:type="dxa"/>
            <w:vMerge w:val="restart"/>
            <w:tcBorders>
              <w:top w:val="single" w:sz="4" w:space="0" w:color="000000"/>
              <w:left w:val="single" w:sz="4" w:space="0" w:color="000000"/>
              <w:bottom w:val="single" w:sz="4" w:space="0" w:color="000000"/>
              <w:right w:val="single" w:sz="4" w:space="0" w:color="000000"/>
            </w:tcBorders>
          </w:tcPr>
          <w:p w:rsidR="00DA6119" w:rsidRDefault="00AD04D0">
            <w:pPr>
              <w:spacing w:after="9" w:line="259" w:lineRule="auto"/>
              <w:ind w:left="0" w:right="62" w:firstLine="0"/>
              <w:jc w:val="right"/>
            </w:pPr>
            <w:r>
              <w:rPr>
                <w:sz w:val="18"/>
              </w:rPr>
              <w:t xml:space="preserve">16.917,6 </w:t>
            </w:r>
          </w:p>
          <w:p w:rsidR="00DA6119" w:rsidRDefault="00AD04D0">
            <w:pPr>
              <w:spacing w:after="0" w:line="259" w:lineRule="auto"/>
              <w:ind w:left="0" w:right="62" w:firstLine="0"/>
              <w:jc w:val="right"/>
            </w:pPr>
            <w:r>
              <w:rPr>
                <w:sz w:val="18"/>
              </w:rPr>
              <w:t xml:space="preserve">10.852,8 </w:t>
            </w:r>
          </w:p>
        </w:tc>
      </w:tr>
      <w:tr w:rsidR="00DA6119">
        <w:trPr>
          <w:trHeight w:val="145"/>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Línea 2.- Igueste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c>
          <w:tcPr>
            <w:tcW w:w="821" w:type="dxa"/>
            <w:tcBorders>
              <w:top w:val="single" w:sz="4" w:space="0" w:color="000000"/>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c>
          <w:tcPr>
            <w:tcW w:w="1121" w:type="dxa"/>
            <w:tcBorders>
              <w:top w:val="single" w:sz="4" w:space="0" w:color="000000"/>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c>
          <w:tcPr>
            <w:tcW w:w="0" w:type="auto"/>
            <w:vMerge/>
            <w:tcBorders>
              <w:top w:val="nil"/>
              <w:left w:val="single" w:sz="4" w:space="0" w:color="000000"/>
              <w:bottom w:val="single" w:sz="4" w:space="0" w:color="000000"/>
              <w:right w:val="single" w:sz="4" w:space="0" w:color="000000"/>
            </w:tcBorders>
          </w:tcPr>
          <w:p w:rsidR="00DA6119" w:rsidRDefault="00DA6119">
            <w:pPr>
              <w:spacing w:after="160" w:line="259" w:lineRule="auto"/>
              <w:ind w:left="0" w:firstLine="0"/>
              <w:jc w:val="left"/>
            </w:pPr>
          </w:p>
        </w:tc>
      </w:tr>
      <w:tr w:rsidR="00DA6119">
        <w:trPr>
          <w:trHeight w:val="23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61" w:firstLine="0"/>
              <w:jc w:val="right"/>
            </w:pPr>
            <w:r>
              <w:rPr>
                <w:sz w:val="18"/>
              </w:rPr>
              <w:t xml:space="preserve">34,80 </w:t>
            </w:r>
          </w:p>
        </w:tc>
        <w:tc>
          <w:tcPr>
            <w:tcW w:w="1942" w:type="dxa"/>
            <w:gridSpan w:val="2"/>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961" w:type="dxa"/>
            <w:tcBorders>
              <w:top w:val="single" w:sz="4" w:space="0" w:color="000000"/>
              <w:left w:val="single" w:sz="4" w:space="0" w:color="000000"/>
              <w:bottom w:val="nil"/>
              <w:right w:val="single" w:sz="4" w:space="0" w:color="000000"/>
            </w:tcBorders>
          </w:tcPr>
          <w:p w:rsidR="00DA6119" w:rsidRDefault="00AD04D0">
            <w:pPr>
              <w:spacing w:after="0" w:line="259" w:lineRule="auto"/>
              <w:ind w:left="93" w:firstLine="0"/>
              <w:jc w:val="left"/>
            </w:pPr>
            <w:r>
              <w:rPr>
                <w:sz w:val="18"/>
              </w:rPr>
              <w:t xml:space="preserve">27.770,40 </w:t>
            </w:r>
          </w:p>
        </w:tc>
      </w:tr>
    </w:tbl>
    <w:p w:rsidR="00DA6119" w:rsidRDefault="00AD04D0">
      <w:pPr>
        <w:spacing w:after="0" w:line="259" w:lineRule="auto"/>
        <w:ind w:left="297"/>
        <w:jc w:val="left"/>
      </w:pPr>
      <w:r>
        <w:rPr>
          <w:rFonts w:ascii="Segoe UI Symbol" w:eastAsia="Segoe UI Symbol" w:hAnsi="Segoe UI Symbol" w:cs="Segoe UI Symbol"/>
          <w:sz w:val="19"/>
        </w:rPr>
        <w:t></w:t>
      </w:r>
    </w:p>
    <w:tbl>
      <w:tblPr>
        <w:tblStyle w:val="TableGrid"/>
        <w:tblW w:w="6902" w:type="dxa"/>
        <w:tblInd w:w="410" w:type="dxa"/>
        <w:tblCellMar>
          <w:top w:w="0" w:type="dxa"/>
          <w:left w:w="3" w:type="dxa"/>
          <w:bottom w:w="0" w:type="dxa"/>
          <w:right w:w="0" w:type="dxa"/>
        </w:tblCellMar>
        <w:tblLook w:val="04A0" w:firstRow="1" w:lastRow="0" w:firstColumn="1" w:lastColumn="0" w:noHBand="0" w:noVBand="1"/>
      </w:tblPr>
      <w:tblGrid>
        <w:gridCol w:w="2919"/>
        <w:gridCol w:w="1080"/>
        <w:gridCol w:w="821"/>
        <w:gridCol w:w="1121"/>
        <w:gridCol w:w="961"/>
      </w:tblGrid>
      <w:tr w:rsidR="00DA6119">
        <w:trPr>
          <w:trHeight w:val="479"/>
        </w:trPr>
        <w:tc>
          <w:tcPr>
            <w:tcW w:w="2919" w:type="dxa"/>
            <w:tcBorders>
              <w:top w:val="nil"/>
              <w:left w:val="nil"/>
              <w:bottom w:val="double" w:sz="4" w:space="0" w:color="000000"/>
              <w:right w:val="single" w:sz="4" w:space="0" w:color="000000"/>
            </w:tcBorders>
          </w:tcPr>
          <w:p w:rsidR="00DA6119" w:rsidRDefault="00AD04D0">
            <w:pPr>
              <w:spacing w:after="0" w:line="259" w:lineRule="auto"/>
              <w:ind w:left="262" w:right="205" w:firstLine="0"/>
              <w:jc w:val="center"/>
            </w:pPr>
            <w:r>
              <w:rPr>
                <w:sz w:val="18"/>
              </w:rPr>
              <w:t xml:space="preserve">Líneas realizadas por Taxis de hasta 9 plazas </w:t>
            </w:r>
          </w:p>
        </w:tc>
        <w:tc>
          <w:tcPr>
            <w:tcW w:w="1080" w:type="dxa"/>
            <w:tcBorders>
              <w:top w:val="nil"/>
              <w:left w:val="single" w:sz="4" w:space="0" w:color="000000"/>
              <w:bottom w:val="double" w:sz="4" w:space="0" w:color="000000"/>
              <w:right w:val="single" w:sz="4" w:space="0" w:color="000000"/>
            </w:tcBorders>
          </w:tcPr>
          <w:p w:rsidR="00DA6119" w:rsidRDefault="00AD04D0">
            <w:pPr>
              <w:spacing w:after="0" w:line="259" w:lineRule="auto"/>
              <w:ind w:left="158" w:firstLine="0"/>
              <w:jc w:val="left"/>
            </w:pPr>
            <w:r>
              <w:rPr>
                <w:sz w:val="18"/>
              </w:rPr>
              <w:t xml:space="preserve">kms línea </w:t>
            </w:r>
          </w:p>
          <w:p w:rsidR="00DA6119" w:rsidRDefault="00AD04D0">
            <w:pPr>
              <w:spacing w:after="0" w:line="259" w:lineRule="auto"/>
              <w:ind w:left="11" w:firstLine="0"/>
              <w:jc w:val="center"/>
            </w:pPr>
            <w:r>
              <w:rPr>
                <w:sz w:val="18"/>
              </w:rPr>
              <w:t xml:space="preserve">(1) </w:t>
            </w:r>
          </w:p>
        </w:tc>
        <w:tc>
          <w:tcPr>
            <w:tcW w:w="8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74" w:firstLine="0"/>
              <w:jc w:val="left"/>
            </w:pPr>
            <w:r>
              <w:rPr>
                <w:sz w:val="18"/>
              </w:rPr>
              <w:t xml:space="preserve">nº viajes </w:t>
            </w:r>
          </w:p>
          <w:p w:rsidR="00DA6119" w:rsidRDefault="00AD04D0">
            <w:pPr>
              <w:spacing w:after="0" w:line="259" w:lineRule="auto"/>
              <w:ind w:left="9" w:firstLine="0"/>
              <w:jc w:val="center"/>
            </w:pPr>
            <w:r>
              <w:rPr>
                <w:sz w:val="18"/>
              </w:rPr>
              <w:t xml:space="preserve">diarios </w:t>
            </w:r>
          </w:p>
        </w:tc>
        <w:tc>
          <w:tcPr>
            <w:tcW w:w="1121" w:type="dxa"/>
            <w:tcBorders>
              <w:top w:val="nil"/>
              <w:left w:val="single" w:sz="4" w:space="0" w:color="000000"/>
              <w:bottom w:val="double" w:sz="4" w:space="0" w:color="000000"/>
              <w:right w:val="single" w:sz="4" w:space="0" w:color="000000"/>
            </w:tcBorders>
          </w:tcPr>
          <w:p w:rsidR="00DA6119" w:rsidRDefault="00AD04D0">
            <w:pPr>
              <w:spacing w:after="0" w:line="259" w:lineRule="auto"/>
              <w:ind w:left="0" w:firstLine="0"/>
              <w:jc w:val="center"/>
            </w:pPr>
            <w:r>
              <w:rPr>
                <w:sz w:val="18"/>
              </w:rPr>
              <w:t xml:space="preserve">días </w:t>
            </w:r>
          </w:p>
          <w:p w:rsidR="00DA6119" w:rsidRDefault="00AD04D0">
            <w:pPr>
              <w:spacing w:after="0" w:line="259" w:lineRule="auto"/>
              <w:ind w:left="8" w:firstLine="0"/>
              <w:jc w:val="center"/>
            </w:pPr>
            <w:r>
              <w:rPr>
                <w:sz w:val="18"/>
              </w:rPr>
              <w:t xml:space="preserve">Servicio </w:t>
            </w:r>
          </w:p>
        </w:tc>
        <w:tc>
          <w:tcPr>
            <w:tcW w:w="961" w:type="dxa"/>
            <w:tcBorders>
              <w:top w:val="nil"/>
              <w:left w:val="single" w:sz="4" w:space="0" w:color="000000"/>
              <w:bottom w:val="double" w:sz="4" w:space="0" w:color="000000"/>
              <w:right w:val="single" w:sz="4" w:space="0" w:color="000000"/>
            </w:tcBorders>
            <w:vAlign w:val="center"/>
          </w:tcPr>
          <w:p w:rsidR="00DA6119" w:rsidRDefault="00AD04D0">
            <w:pPr>
              <w:spacing w:after="0" w:line="259" w:lineRule="auto"/>
              <w:ind w:left="148" w:firstLine="0"/>
              <w:jc w:val="left"/>
            </w:pPr>
            <w:r>
              <w:rPr>
                <w:sz w:val="18"/>
              </w:rPr>
              <w:t xml:space="preserve">kms año </w:t>
            </w:r>
          </w:p>
        </w:tc>
      </w:tr>
      <w:tr w:rsidR="00DA6119">
        <w:trPr>
          <w:trHeight w:val="222"/>
        </w:trPr>
        <w:tc>
          <w:tcPr>
            <w:tcW w:w="2919" w:type="dxa"/>
            <w:tcBorders>
              <w:top w:val="doub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5.- </w:t>
            </w:r>
            <w:r>
              <w:rPr>
                <w:sz w:val="18"/>
              </w:rPr>
              <w:t xml:space="preserve">Playa La Viuda </w:t>
            </w:r>
          </w:p>
        </w:tc>
        <w:tc>
          <w:tcPr>
            <w:tcW w:w="1080"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6" w:firstLine="0"/>
              <w:jc w:val="right"/>
            </w:pPr>
            <w:r>
              <w:rPr>
                <w:sz w:val="18"/>
              </w:rPr>
              <w:t xml:space="preserve">5,7 </w:t>
            </w:r>
          </w:p>
        </w:tc>
        <w:tc>
          <w:tcPr>
            <w:tcW w:w="8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5</w:t>
            </w:r>
            <w:r>
              <w:t xml:space="preserve"> </w:t>
            </w:r>
          </w:p>
        </w:tc>
        <w:tc>
          <w:tcPr>
            <w:tcW w:w="112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114</w:t>
            </w:r>
            <w:r>
              <w:t xml:space="preserve"> </w:t>
            </w:r>
          </w:p>
        </w:tc>
        <w:tc>
          <w:tcPr>
            <w:tcW w:w="961" w:type="dxa"/>
            <w:tcBorders>
              <w:top w:val="doub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0" w:firstLine="0"/>
              <w:jc w:val="right"/>
            </w:pPr>
            <w:r>
              <w:rPr>
                <w:sz w:val="18"/>
              </w:rPr>
              <w:t xml:space="preserve">3.249,0 </w:t>
            </w:r>
          </w:p>
        </w:tc>
      </w:tr>
      <w:tr w:rsidR="00DA6119">
        <w:trPr>
          <w:trHeight w:val="247"/>
        </w:trPr>
        <w:tc>
          <w:tcPr>
            <w:tcW w:w="2919" w:type="dxa"/>
            <w:tcBorders>
              <w:top w:val="single" w:sz="4" w:space="0" w:color="000000"/>
              <w:left w:val="nil"/>
              <w:bottom w:val="single" w:sz="4" w:space="0" w:color="000000"/>
              <w:right w:val="single" w:sz="4" w:space="0" w:color="000000"/>
            </w:tcBorders>
          </w:tcPr>
          <w:p w:rsidR="00DA6119" w:rsidRDefault="00AD04D0">
            <w:pPr>
              <w:spacing w:after="0" w:line="259" w:lineRule="auto"/>
              <w:ind w:left="74" w:firstLine="0"/>
              <w:jc w:val="left"/>
            </w:pPr>
            <w:r>
              <w:rPr>
                <w:sz w:val="18"/>
              </w:rPr>
              <w:t xml:space="preserve">Linea 6 – Circular Medianías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7" w:firstLine="0"/>
              <w:jc w:val="right"/>
            </w:pPr>
            <w:r>
              <w:rPr>
                <w:sz w:val="18"/>
              </w:rPr>
              <w:t xml:space="preserve">34,8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4" w:firstLine="0"/>
              <w:jc w:val="right"/>
            </w:pPr>
            <w:r>
              <w:rPr>
                <w:sz w:val="18"/>
              </w:rPr>
              <w:t xml:space="preserve">7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 xml:space="preserve">114 </w:t>
            </w:r>
          </w:p>
        </w:tc>
        <w:tc>
          <w:tcPr>
            <w:tcW w:w="96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0" w:firstLine="0"/>
              <w:jc w:val="right"/>
            </w:pPr>
            <w:r>
              <w:rPr>
                <w:sz w:val="18"/>
              </w:rPr>
              <w:t xml:space="preserve">27.770,4 </w:t>
            </w:r>
          </w:p>
        </w:tc>
      </w:tr>
      <w:tr w:rsidR="00DA6119">
        <w:trPr>
          <w:trHeight w:val="245"/>
        </w:trPr>
        <w:tc>
          <w:tcPr>
            <w:tcW w:w="2919" w:type="dxa"/>
            <w:tcBorders>
              <w:top w:val="single" w:sz="4" w:space="0" w:color="000000"/>
              <w:left w:val="nil"/>
              <w:bottom w:val="nil"/>
              <w:right w:val="single" w:sz="4" w:space="0" w:color="000000"/>
            </w:tcBorders>
          </w:tcPr>
          <w:p w:rsidR="00DA6119" w:rsidRDefault="00AD04D0">
            <w:pPr>
              <w:spacing w:after="0" w:line="259" w:lineRule="auto"/>
              <w:ind w:left="0" w:firstLine="0"/>
              <w:jc w:val="left"/>
            </w:pPr>
            <w:r>
              <w:rPr>
                <w:rFonts w:ascii="Times New Roman" w:eastAsia="Times New Roman" w:hAnsi="Times New Roman" w:cs="Times New Roman"/>
                <w:sz w:val="16"/>
              </w:rPr>
              <w:t xml:space="preserve"> </w:t>
            </w:r>
          </w:p>
        </w:tc>
        <w:tc>
          <w:tcPr>
            <w:tcW w:w="1080" w:type="dxa"/>
            <w:tcBorders>
              <w:top w:val="single" w:sz="4" w:space="0" w:color="000000"/>
              <w:left w:val="single" w:sz="4" w:space="0" w:color="000000"/>
              <w:bottom w:val="nil"/>
              <w:right w:val="single" w:sz="4" w:space="0" w:color="000000"/>
            </w:tcBorders>
          </w:tcPr>
          <w:p w:rsidR="00DA6119" w:rsidRDefault="00AD04D0">
            <w:pPr>
              <w:spacing w:after="0" w:line="259" w:lineRule="auto"/>
              <w:ind w:left="0" w:right="57" w:firstLine="0"/>
              <w:jc w:val="right"/>
            </w:pPr>
            <w:r>
              <w:rPr>
                <w:sz w:val="18"/>
              </w:rPr>
              <w:t xml:space="preserve">40,5 </w:t>
            </w:r>
          </w:p>
        </w:tc>
        <w:tc>
          <w:tcPr>
            <w:tcW w:w="1942" w:type="dxa"/>
            <w:gridSpan w:val="2"/>
            <w:tcBorders>
              <w:top w:val="single" w:sz="4" w:space="0" w:color="000000"/>
              <w:left w:val="single" w:sz="4" w:space="0" w:color="000000"/>
              <w:bottom w:val="nil"/>
              <w:right w:val="single" w:sz="4" w:space="0" w:color="000000"/>
            </w:tcBorders>
          </w:tcPr>
          <w:p w:rsidR="00DA6119" w:rsidRDefault="00AD04D0">
            <w:pPr>
              <w:spacing w:after="0" w:line="259" w:lineRule="auto"/>
              <w:ind w:left="4" w:firstLine="0"/>
              <w:jc w:val="left"/>
            </w:pPr>
            <w:r>
              <w:rPr>
                <w:rFonts w:ascii="Times New Roman" w:eastAsia="Times New Roman" w:hAnsi="Times New Roman" w:cs="Times New Roman"/>
                <w:sz w:val="16"/>
              </w:rPr>
              <w:t xml:space="preserve"> </w:t>
            </w:r>
          </w:p>
        </w:tc>
        <w:tc>
          <w:tcPr>
            <w:tcW w:w="961" w:type="dxa"/>
            <w:tcBorders>
              <w:top w:val="single" w:sz="4" w:space="0" w:color="000000"/>
              <w:left w:val="single" w:sz="4" w:space="0" w:color="000000"/>
              <w:bottom w:val="nil"/>
              <w:right w:val="single" w:sz="4" w:space="0" w:color="000000"/>
            </w:tcBorders>
          </w:tcPr>
          <w:p w:rsidR="00DA6119" w:rsidRDefault="00AD04D0">
            <w:pPr>
              <w:spacing w:after="0" w:line="259" w:lineRule="auto"/>
              <w:ind w:left="96" w:firstLine="0"/>
              <w:jc w:val="left"/>
            </w:pPr>
            <w:r>
              <w:rPr>
                <w:sz w:val="18"/>
              </w:rPr>
              <w:t xml:space="preserve">31.019,40 </w:t>
            </w:r>
          </w:p>
        </w:tc>
      </w:tr>
    </w:tbl>
    <w:p w:rsidR="00DA6119" w:rsidRDefault="00AD04D0">
      <w:pPr>
        <w:spacing w:after="0" w:line="259" w:lineRule="auto"/>
        <w:ind w:left="297"/>
        <w:jc w:val="left"/>
      </w:pPr>
      <w:r>
        <w:rPr>
          <w:rFonts w:ascii="Segoe UI Symbol" w:eastAsia="Segoe UI Symbol" w:hAnsi="Segoe UI Symbol" w:cs="Segoe UI Symbol"/>
          <w:sz w:val="19"/>
        </w:rPr>
        <w:t></w:t>
      </w:r>
    </w:p>
    <w:tbl>
      <w:tblPr>
        <w:tblStyle w:val="TableGrid"/>
        <w:tblW w:w="6916" w:type="dxa"/>
        <w:tblInd w:w="396" w:type="dxa"/>
        <w:tblCellMar>
          <w:top w:w="0" w:type="dxa"/>
          <w:left w:w="77" w:type="dxa"/>
          <w:bottom w:w="0" w:type="dxa"/>
          <w:right w:w="0" w:type="dxa"/>
        </w:tblCellMar>
        <w:tblLook w:val="04A0" w:firstRow="1" w:lastRow="0" w:firstColumn="1" w:lastColumn="0" w:noHBand="0" w:noVBand="1"/>
      </w:tblPr>
      <w:tblGrid>
        <w:gridCol w:w="2933"/>
        <w:gridCol w:w="1080"/>
        <w:gridCol w:w="821"/>
        <w:gridCol w:w="1121"/>
        <w:gridCol w:w="961"/>
      </w:tblGrid>
      <w:tr w:rsidR="00DA6119">
        <w:trPr>
          <w:trHeight w:val="456"/>
        </w:trPr>
        <w:tc>
          <w:tcPr>
            <w:tcW w:w="2933" w:type="dxa"/>
            <w:tcBorders>
              <w:top w:val="nil"/>
              <w:left w:val="nil"/>
              <w:bottom w:val="single" w:sz="4" w:space="0" w:color="000000"/>
              <w:right w:val="single" w:sz="4" w:space="0" w:color="000000"/>
            </w:tcBorders>
            <w:vAlign w:val="center"/>
          </w:tcPr>
          <w:p w:rsidR="00DA6119" w:rsidRDefault="00AD04D0">
            <w:pPr>
              <w:spacing w:after="0" w:line="259" w:lineRule="auto"/>
              <w:ind w:left="0" w:right="49" w:firstLine="0"/>
              <w:jc w:val="center"/>
            </w:pPr>
            <w:r>
              <w:rPr>
                <w:sz w:val="18"/>
              </w:rPr>
              <w:t xml:space="preserve">Todas las líneas </w:t>
            </w:r>
          </w:p>
        </w:tc>
        <w:tc>
          <w:tcPr>
            <w:tcW w:w="1080" w:type="dxa"/>
            <w:tcBorders>
              <w:top w:val="nil"/>
              <w:left w:val="single" w:sz="4" w:space="0" w:color="000000"/>
              <w:bottom w:val="single" w:sz="4" w:space="0" w:color="000000"/>
              <w:right w:val="single" w:sz="4" w:space="0" w:color="000000"/>
            </w:tcBorders>
          </w:tcPr>
          <w:p w:rsidR="00DA6119" w:rsidRDefault="00AD04D0">
            <w:pPr>
              <w:spacing w:after="0" w:line="259" w:lineRule="auto"/>
              <w:ind w:left="84" w:firstLine="0"/>
              <w:jc w:val="left"/>
            </w:pPr>
            <w:r>
              <w:rPr>
                <w:sz w:val="18"/>
              </w:rPr>
              <w:t xml:space="preserve">kms línea </w:t>
            </w:r>
          </w:p>
          <w:p w:rsidR="00DA6119" w:rsidRDefault="00AD04D0">
            <w:pPr>
              <w:spacing w:after="0" w:line="259" w:lineRule="auto"/>
              <w:ind w:left="0" w:right="63" w:firstLine="0"/>
              <w:jc w:val="center"/>
            </w:pPr>
            <w:r>
              <w:rPr>
                <w:sz w:val="18"/>
              </w:rPr>
              <w:t xml:space="preserve">(1) </w:t>
            </w:r>
          </w:p>
        </w:tc>
        <w:tc>
          <w:tcPr>
            <w:tcW w:w="8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nº viajes </w:t>
            </w:r>
          </w:p>
          <w:p w:rsidR="00DA6119" w:rsidRDefault="00AD04D0">
            <w:pPr>
              <w:spacing w:after="0" w:line="259" w:lineRule="auto"/>
              <w:ind w:left="0" w:right="65" w:firstLine="0"/>
              <w:jc w:val="center"/>
            </w:pPr>
            <w:r>
              <w:rPr>
                <w:sz w:val="18"/>
              </w:rPr>
              <w:t xml:space="preserve">diarios </w:t>
            </w:r>
          </w:p>
        </w:tc>
        <w:tc>
          <w:tcPr>
            <w:tcW w:w="1121" w:type="dxa"/>
            <w:tcBorders>
              <w:top w:val="nil"/>
              <w:left w:val="single" w:sz="4" w:space="0" w:color="000000"/>
              <w:bottom w:val="single" w:sz="4" w:space="0" w:color="000000"/>
              <w:right w:val="single" w:sz="4" w:space="0" w:color="000000"/>
            </w:tcBorders>
          </w:tcPr>
          <w:p w:rsidR="00DA6119" w:rsidRDefault="00AD04D0">
            <w:pPr>
              <w:spacing w:after="0" w:line="259" w:lineRule="auto"/>
              <w:ind w:left="0" w:right="74" w:firstLine="0"/>
              <w:jc w:val="center"/>
            </w:pPr>
            <w:r>
              <w:rPr>
                <w:sz w:val="18"/>
              </w:rPr>
              <w:t xml:space="preserve">días </w:t>
            </w:r>
          </w:p>
          <w:p w:rsidR="00DA6119" w:rsidRDefault="00AD04D0">
            <w:pPr>
              <w:spacing w:after="0" w:line="259" w:lineRule="auto"/>
              <w:ind w:left="0" w:right="66" w:firstLine="0"/>
              <w:jc w:val="center"/>
            </w:pPr>
            <w:r>
              <w:rPr>
                <w:sz w:val="18"/>
              </w:rPr>
              <w:t xml:space="preserve">Servicio </w:t>
            </w:r>
          </w:p>
        </w:tc>
        <w:tc>
          <w:tcPr>
            <w:tcW w:w="961"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70" w:firstLine="0"/>
              <w:jc w:val="left"/>
            </w:pPr>
            <w:r>
              <w:rPr>
                <w:sz w:val="18"/>
              </w:rPr>
              <w:t xml:space="preserve">kms año </w:t>
            </w:r>
          </w:p>
        </w:tc>
      </w:tr>
      <w:tr w:rsidR="00DA6119">
        <w:trPr>
          <w:trHeight w:val="250"/>
        </w:trPr>
        <w:tc>
          <w:tcPr>
            <w:tcW w:w="2933" w:type="dxa"/>
            <w:tcBorders>
              <w:top w:val="single" w:sz="4" w:space="0" w:color="000000"/>
              <w:left w:val="nil"/>
              <w:bottom w:val="single" w:sz="4" w:space="0" w:color="000000"/>
              <w:right w:val="single" w:sz="4" w:space="0" w:color="000000"/>
            </w:tcBorders>
          </w:tcPr>
          <w:p w:rsidR="00DA6119" w:rsidRDefault="00AD04D0">
            <w:pPr>
              <w:spacing w:after="0" w:line="259" w:lineRule="auto"/>
              <w:ind w:left="65" w:firstLine="0"/>
              <w:jc w:val="left"/>
            </w:pPr>
            <w:r>
              <w:rPr>
                <w:sz w:val="18"/>
              </w:rPr>
              <w:t xml:space="preserve">Líneas 1-2-3-4-5-6 </w:t>
            </w:r>
          </w:p>
        </w:tc>
        <w:tc>
          <w:tcPr>
            <w:tcW w:w="108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62" w:firstLine="0"/>
              <w:jc w:val="right"/>
            </w:pPr>
            <w:r>
              <w:rPr>
                <w:sz w:val="18"/>
              </w:rPr>
              <w:t xml:space="preserve">75,3 </w:t>
            </w:r>
          </w:p>
        </w:tc>
        <w:tc>
          <w:tcPr>
            <w:tcW w:w="8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26</w:t>
            </w:r>
            <w:r>
              <w:t xml:space="preserve"> </w:t>
            </w:r>
          </w:p>
        </w:tc>
        <w:tc>
          <w:tcPr>
            <w:tcW w:w="112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62" w:firstLine="0"/>
              <w:jc w:val="right"/>
            </w:pPr>
            <w:r>
              <w:rPr>
                <w:sz w:val="18"/>
              </w:rPr>
              <w:t>114</w:t>
            </w:r>
            <w:r>
              <w:t xml:space="preserve"> </w:t>
            </w:r>
          </w:p>
        </w:tc>
        <w:tc>
          <w:tcPr>
            <w:tcW w:w="961"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19" w:firstLine="0"/>
              <w:jc w:val="left"/>
            </w:pPr>
            <w:r>
              <w:rPr>
                <w:b/>
                <w:sz w:val="18"/>
              </w:rPr>
              <w:t xml:space="preserve">58.789,80 </w:t>
            </w:r>
          </w:p>
        </w:tc>
      </w:tr>
    </w:tbl>
    <w:p w:rsidR="00DA6119" w:rsidRDefault="00AD04D0">
      <w:pPr>
        <w:spacing w:after="54" w:line="259" w:lineRule="auto"/>
        <w:ind w:left="297"/>
        <w:jc w:val="left"/>
      </w:pPr>
      <w:r>
        <w:rPr>
          <w:rFonts w:ascii="Segoe UI Symbol" w:eastAsia="Segoe UI Symbol" w:hAnsi="Segoe UI Symbol" w:cs="Segoe UI Symbol"/>
          <w:sz w:val="19"/>
        </w:rPr>
        <w:t></w:t>
      </w:r>
    </w:p>
    <w:p w:rsidR="00DA6119" w:rsidRDefault="00AD04D0">
      <w:pPr>
        <w:spacing w:after="13" w:line="227" w:lineRule="auto"/>
        <w:ind w:left="473" w:right="5312"/>
        <w:jc w:val="left"/>
      </w:pPr>
      <w:r>
        <w:rPr>
          <w:sz w:val="18"/>
        </w:rPr>
        <w:t xml:space="preserve">(3) </w:t>
      </w:r>
      <w:r>
        <w:rPr>
          <w:sz w:val="18"/>
        </w:rPr>
        <w:tab/>
      </w:r>
      <w:r>
        <w:rPr>
          <w:rFonts w:ascii="Times New Roman" w:eastAsia="Times New Roman" w:hAnsi="Times New Roman" w:cs="Times New Roman"/>
          <w:sz w:val="18"/>
        </w:rPr>
        <w:t>kms línea por viaje, esto es, trayecto de ida y vuelta</w:t>
      </w:r>
      <w:r>
        <w:rPr>
          <w:rFonts w:ascii="Times New Roman" w:eastAsia="Times New Roman" w:hAnsi="Times New Roman" w:cs="Times New Roman"/>
          <w:sz w:val="24"/>
        </w:rPr>
        <w:t xml:space="preserve"> </w:t>
      </w:r>
    </w:p>
    <w:p w:rsidR="00DA6119" w:rsidRDefault="00AD04D0">
      <w:pPr>
        <w:spacing w:after="0" w:line="259" w:lineRule="auto"/>
        <w:ind w:left="417"/>
        <w:jc w:val="left"/>
      </w:pPr>
      <w:r>
        <w:rPr>
          <w:rFonts w:ascii="Times New Roman" w:eastAsia="Times New Roman" w:hAnsi="Times New Roman" w:cs="Times New Roman"/>
          <w:b/>
          <w:sz w:val="18"/>
          <w:u w:val="single" w:color="000000"/>
        </w:rPr>
        <w:t>KILÓMETROS ANUALES DEL SERVICIO</w:t>
      </w:r>
      <w:r>
        <w:rPr>
          <w:rFonts w:ascii="Times New Roman" w:eastAsia="Times New Roman" w:hAnsi="Times New Roman" w:cs="Times New Roman"/>
          <w:sz w:val="24"/>
        </w:rPr>
        <w:t xml:space="preserve"> </w:t>
      </w:r>
    </w:p>
    <w:p w:rsidR="00DA6119" w:rsidRDefault="00AD04D0">
      <w:pPr>
        <w:spacing w:after="0" w:line="259" w:lineRule="auto"/>
        <w:ind w:left="302" w:firstLine="0"/>
        <w:jc w:val="left"/>
      </w:pPr>
      <w:r>
        <w:rPr>
          <w:b/>
          <w:sz w:val="20"/>
        </w:rPr>
        <w:t xml:space="preserve"> </w:t>
      </w:r>
    </w:p>
    <w:tbl>
      <w:tblPr>
        <w:tblStyle w:val="TableGrid"/>
        <w:tblW w:w="7098" w:type="dxa"/>
        <w:tblInd w:w="419" w:type="dxa"/>
        <w:tblCellMar>
          <w:top w:w="0" w:type="dxa"/>
          <w:left w:w="73" w:type="dxa"/>
          <w:bottom w:w="0" w:type="dxa"/>
          <w:right w:w="6" w:type="dxa"/>
        </w:tblCellMar>
        <w:tblLook w:val="04A0" w:firstRow="1" w:lastRow="0" w:firstColumn="1" w:lastColumn="0" w:noHBand="0" w:noVBand="1"/>
      </w:tblPr>
      <w:tblGrid>
        <w:gridCol w:w="2918"/>
        <w:gridCol w:w="1488"/>
        <w:gridCol w:w="1250"/>
        <w:gridCol w:w="1442"/>
      </w:tblGrid>
      <w:tr w:rsidR="00DA6119">
        <w:trPr>
          <w:trHeight w:val="451"/>
        </w:trPr>
        <w:tc>
          <w:tcPr>
            <w:tcW w:w="2918" w:type="dxa"/>
            <w:tcBorders>
              <w:top w:val="nil"/>
              <w:left w:val="nil"/>
              <w:bottom w:val="single" w:sz="4" w:space="0" w:color="000000"/>
              <w:right w:val="single" w:sz="4" w:space="0" w:color="000000"/>
            </w:tcBorders>
            <w:vAlign w:val="center"/>
          </w:tcPr>
          <w:p w:rsidR="00DA6119" w:rsidRDefault="00AD04D0">
            <w:pPr>
              <w:spacing w:after="0" w:line="259" w:lineRule="auto"/>
              <w:ind w:left="0" w:right="59" w:firstLine="0"/>
              <w:jc w:val="center"/>
            </w:pPr>
            <w:r>
              <w:rPr>
                <w:sz w:val="18"/>
              </w:rPr>
              <w:t xml:space="preserve">Todas las líneas </w:t>
            </w:r>
          </w:p>
        </w:tc>
        <w:tc>
          <w:tcPr>
            <w:tcW w:w="1488"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52" w:firstLine="0"/>
              <w:jc w:val="left"/>
            </w:pPr>
            <w:r>
              <w:rPr>
                <w:sz w:val="18"/>
              </w:rPr>
              <w:t xml:space="preserve">nº viajes diarios </w:t>
            </w:r>
          </w:p>
        </w:tc>
        <w:tc>
          <w:tcPr>
            <w:tcW w:w="1250"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47" w:firstLine="0"/>
              <w:jc w:val="left"/>
            </w:pPr>
            <w:r>
              <w:rPr>
                <w:sz w:val="18"/>
              </w:rPr>
              <w:t xml:space="preserve">días Servicio </w:t>
            </w:r>
          </w:p>
        </w:tc>
        <w:tc>
          <w:tcPr>
            <w:tcW w:w="1442" w:type="dxa"/>
            <w:tcBorders>
              <w:top w:val="nil"/>
              <w:left w:val="single" w:sz="4" w:space="0" w:color="000000"/>
              <w:bottom w:val="single" w:sz="4" w:space="0" w:color="000000"/>
              <w:right w:val="single" w:sz="4" w:space="0" w:color="000000"/>
            </w:tcBorders>
            <w:vAlign w:val="center"/>
          </w:tcPr>
          <w:p w:rsidR="00DA6119" w:rsidRDefault="00AD04D0">
            <w:pPr>
              <w:spacing w:after="0" w:line="259" w:lineRule="auto"/>
              <w:ind w:left="0" w:right="55" w:firstLine="0"/>
              <w:jc w:val="center"/>
            </w:pPr>
            <w:r>
              <w:rPr>
                <w:sz w:val="18"/>
              </w:rPr>
              <w:t xml:space="preserve">kms año </w:t>
            </w:r>
          </w:p>
        </w:tc>
      </w:tr>
      <w:tr w:rsidR="00DA6119">
        <w:trPr>
          <w:trHeight w:val="250"/>
        </w:trPr>
        <w:tc>
          <w:tcPr>
            <w:tcW w:w="291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De lunes a viernes </w:t>
            </w:r>
          </w:p>
        </w:tc>
        <w:tc>
          <w:tcPr>
            <w:tcW w:w="148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4" w:firstLine="0"/>
              <w:jc w:val="center"/>
            </w:pPr>
            <w:r>
              <w:rPr>
                <w:sz w:val="18"/>
              </w:rPr>
              <w:t>53</w:t>
            </w:r>
            <w:r>
              <w:t xml:space="preserve"> </w:t>
            </w:r>
          </w:p>
        </w:tc>
        <w:tc>
          <w:tcPr>
            <w:tcW w:w="125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2" w:firstLine="0"/>
              <w:jc w:val="center"/>
            </w:pPr>
            <w:r>
              <w:rPr>
                <w:sz w:val="18"/>
              </w:rPr>
              <w:t>251</w:t>
            </w:r>
            <w:r>
              <w:t xml:space="preserve"> </w:t>
            </w:r>
          </w:p>
        </w:tc>
        <w:tc>
          <w:tcPr>
            <w:tcW w:w="14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2" w:firstLine="0"/>
              <w:jc w:val="right"/>
            </w:pPr>
            <w:r>
              <w:rPr>
                <w:b/>
                <w:sz w:val="18"/>
              </w:rPr>
              <w:t xml:space="preserve">246.632,60 </w:t>
            </w:r>
          </w:p>
        </w:tc>
      </w:tr>
      <w:tr w:rsidR="00DA6119">
        <w:trPr>
          <w:trHeight w:val="251"/>
        </w:trPr>
        <w:tc>
          <w:tcPr>
            <w:tcW w:w="291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firstLine="0"/>
              <w:jc w:val="left"/>
            </w:pPr>
            <w:r>
              <w:rPr>
                <w:sz w:val="18"/>
              </w:rPr>
              <w:t xml:space="preserve">Sábados y festivos locales </w:t>
            </w:r>
          </w:p>
        </w:tc>
        <w:tc>
          <w:tcPr>
            <w:tcW w:w="1488"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4" w:firstLine="0"/>
              <w:jc w:val="center"/>
            </w:pPr>
            <w:r>
              <w:rPr>
                <w:sz w:val="18"/>
              </w:rPr>
              <w:t>26</w:t>
            </w:r>
            <w:r>
              <w:t xml:space="preserve"> </w:t>
            </w:r>
          </w:p>
        </w:tc>
        <w:tc>
          <w:tcPr>
            <w:tcW w:w="1250"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122" w:firstLine="0"/>
              <w:jc w:val="center"/>
            </w:pPr>
            <w:r>
              <w:rPr>
                <w:sz w:val="18"/>
              </w:rPr>
              <w:t>114</w:t>
            </w:r>
            <w:r>
              <w:t xml:space="preserve"> </w:t>
            </w:r>
          </w:p>
        </w:tc>
        <w:tc>
          <w:tcPr>
            <w:tcW w:w="1442" w:type="dxa"/>
            <w:tcBorders>
              <w:top w:val="single" w:sz="4" w:space="0" w:color="000000"/>
              <w:left w:val="single" w:sz="4" w:space="0" w:color="000000"/>
              <w:bottom w:val="single" w:sz="4" w:space="0" w:color="000000"/>
              <w:right w:val="single" w:sz="4" w:space="0" w:color="000000"/>
            </w:tcBorders>
          </w:tcPr>
          <w:p w:rsidR="00DA6119" w:rsidRDefault="00AD04D0">
            <w:pPr>
              <w:spacing w:after="0" w:line="259" w:lineRule="auto"/>
              <w:ind w:left="0" w:right="52" w:firstLine="0"/>
              <w:jc w:val="right"/>
            </w:pPr>
            <w:r>
              <w:rPr>
                <w:b/>
                <w:sz w:val="18"/>
              </w:rPr>
              <w:t xml:space="preserve">58.789,80 </w:t>
            </w:r>
          </w:p>
        </w:tc>
      </w:tr>
      <w:tr w:rsidR="00DA6119">
        <w:trPr>
          <w:trHeight w:val="250"/>
        </w:trPr>
        <w:tc>
          <w:tcPr>
            <w:tcW w:w="2918" w:type="dxa"/>
            <w:tcBorders>
              <w:top w:val="single" w:sz="4" w:space="0" w:color="000000"/>
              <w:left w:val="single" w:sz="4" w:space="0" w:color="000000"/>
              <w:bottom w:val="single" w:sz="4" w:space="0" w:color="000000"/>
              <w:right w:val="single" w:sz="4" w:space="0" w:color="000000"/>
            </w:tcBorders>
            <w:shd w:val="clear" w:color="auto" w:fill="BFBFBF"/>
          </w:tcPr>
          <w:p w:rsidR="00DA6119" w:rsidRDefault="00AD04D0">
            <w:pPr>
              <w:spacing w:after="0" w:line="259" w:lineRule="auto"/>
              <w:ind w:left="0" w:right="61" w:firstLine="0"/>
              <w:jc w:val="right"/>
            </w:pPr>
            <w:r>
              <w:rPr>
                <w:b/>
                <w:sz w:val="18"/>
              </w:rPr>
              <w:t xml:space="preserve">TOTAL </w:t>
            </w:r>
          </w:p>
        </w:tc>
        <w:tc>
          <w:tcPr>
            <w:tcW w:w="1488" w:type="dxa"/>
            <w:tcBorders>
              <w:top w:val="single" w:sz="4" w:space="0" w:color="000000"/>
              <w:left w:val="single" w:sz="4" w:space="0" w:color="000000"/>
              <w:bottom w:val="single" w:sz="4" w:space="0" w:color="000000"/>
              <w:right w:val="nil"/>
            </w:tcBorders>
            <w:shd w:val="clear" w:color="auto" w:fill="BFBFBF"/>
          </w:tcPr>
          <w:p w:rsidR="00DA6119" w:rsidRDefault="00DA6119">
            <w:pPr>
              <w:spacing w:after="160" w:line="259" w:lineRule="auto"/>
              <w:ind w:left="0" w:firstLine="0"/>
              <w:jc w:val="left"/>
            </w:pPr>
          </w:p>
        </w:tc>
        <w:tc>
          <w:tcPr>
            <w:tcW w:w="1250" w:type="dxa"/>
            <w:tcBorders>
              <w:top w:val="single" w:sz="4" w:space="0" w:color="000000"/>
              <w:left w:val="nil"/>
              <w:bottom w:val="single" w:sz="4" w:space="0" w:color="000000"/>
              <w:right w:val="nil"/>
            </w:tcBorders>
            <w:shd w:val="clear" w:color="auto" w:fill="BFBFBF"/>
          </w:tcPr>
          <w:p w:rsidR="00DA6119" w:rsidRDefault="00DA6119">
            <w:pPr>
              <w:spacing w:after="160" w:line="259" w:lineRule="auto"/>
              <w:ind w:left="0" w:firstLine="0"/>
              <w:jc w:val="left"/>
            </w:pPr>
          </w:p>
        </w:tc>
        <w:tc>
          <w:tcPr>
            <w:tcW w:w="1442" w:type="dxa"/>
            <w:tcBorders>
              <w:top w:val="single" w:sz="4" w:space="0" w:color="000000"/>
              <w:left w:val="nil"/>
              <w:bottom w:val="single" w:sz="4" w:space="0" w:color="000000"/>
              <w:right w:val="single" w:sz="4" w:space="0" w:color="000000"/>
            </w:tcBorders>
            <w:shd w:val="clear" w:color="auto" w:fill="BFBFBF"/>
          </w:tcPr>
          <w:p w:rsidR="00DA6119" w:rsidRDefault="00AD04D0">
            <w:pPr>
              <w:spacing w:after="0" w:line="259" w:lineRule="auto"/>
              <w:ind w:left="0" w:right="50" w:firstLine="0"/>
              <w:jc w:val="right"/>
            </w:pPr>
            <w:r>
              <w:rPr>
                <w:b/>
                <w:sz w:val="18"/>
              </w:rPr>
              <w:t xml:space="preserve">305.422,40 </w:t>
            </w:r>
          </w:p>
        </w:tc>
      </w:tr>
    </w:tbl>
    <w:p w:rsidR="00DA6119" w:rsidRDefault="00AD04D0">
      <w:pPr>
        <w:pStyle w:val="Ttulo2"/>
        <w:shd w:val="clear" w:color="auto" w:fill="auto"/>
        <w:ind w:left="297"/>
      </w:pPr>
      <w:r>
        <w:rPr>
          <w:rFonts w:ascii="Calibri" w:eastAsia="Calibri" w:hAnsi="Calibri" w:cs="Calibri"/>
          <w:noProof/>
        </w:rPr>
        <mc:AlternateContent>
          <mc:Choice Requires="wpg">
            <w:drawing>
              <wp:anchor distT="0" distB="0" distL="114300" distR="114300" simplePos="0" relativeHeight="251880448"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11643" name="Group 211643"/>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910" name="Rectangle 2291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911" name="Rectangle 2291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167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643" style="width:12.7031pt;height:279.582pt;position:absolute;mso-position-horizontal-relative:page;mso-position-horizontal:absolute;margin-left:682.278pt;mso-position-vertical-relative:page;margin-top:532.458pt;" coordsize="1613,35506">
                <v:rect id="Rectangle 2291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91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167 de 174 </w:t>
                        </w:r>
                      </w:p>
                    </w:txbxContent>
                  </v:textbox>
                </v:rect>
                <w10:wrap type="topAndBottom"/>
              </v:group>
            </w:pict>
          </mc:Fallback>
        </mc:AlternateContent>
      </w:r>
      <w:r>
        <w:rPr>
          <w:sz w:val="28"/>
          <w:shd w:val="clear" w:color="auto" w:fill="auto"/>
        </w:rPr>
        <w:t xml:space="preserve">ANEXO II.- </w:t>
      </w:r>
      <w:r>
        <w:rPr>
          <w:sz w:val="28"/>
          <w:shd w:val="clear" w:color="auto" w:fill="auto"/>
        </w:rPr>
        <w:t xml:space="preserve">HORARIOS Y RUTAS DEL TRANSPORTE URBANO Y A LA DEMANDA DE CANDELARIA </w:t>
      </w:r>
    </w:p>
    <w:p w:rsidR="00DA6119" w:rsidRDefault="00AD04D0">
      <w:pPr>
        <w:spacing w:after="0" w:line="259" w:lineRule="auto"/>
        <w:ind w:left="302" w:right="1956" w:firstLine="0"/>
        <w:jc w:val="left"/>
      </w:pPr>
      <w:r>
        <w:t xml:space="preserve"> </w:t>
      </w:r>
    </w:p>
    <w:p w:rsidR="00DA6119" w:rsidRDefault="00AD04D0">
      <w:pPr>
        <w:tabs>
          <w:tab w:val="center" w:pos="4425"/>
        </w:tabs>
        <w:spacing w:after="0" w:line="259" w:lineRule="auto"/>
        <w:ind w:left="0" w:firstLine="0"/>
        <w:jc w:val="left"/>
      </w:pPr>
      <w:r>
        <w:rPr>
          <w:b/>
          <w:sz w:val="20"/>
        </w:rPr>
        <w:t xml:space="preserve"> </w:t>
      </w:r>
      <w:r>
        <w:rPr>
          <w:b/>
          <w:sz w:val="20"/>
        </w:rPr>
        <w:tab/>
      </w:r>
      <w:r>
        <w:rPr>
          <w:rFonts w:ascii="Calibri" w:eastAsia="Calibri" w:hAnsi="Calibri" w:cs="Calibri"/>
          <w:noProof/>
        </w:rPr>
        <mc:AlternateContent>
          <mc:Choice Requires="wpg">
            <w:drawing>
              <wp:inline distT="0" distB="0" distL="0" distR="0">
                <wp:extent cx="4218433" cy="8095488"/>
                <wp:effectExtent l="0" t="0" r="0" b="0"/>
                <wp:docPr id="211642" name="Group 211642"/>
                <wp:cNvGraphicFramePr/>
                <a:graphic xmlns:a="http://schemas.openxmlformats.org/drawingml/2006/main">
                  <a:graphicData uri="http://schemas.microsoft.com/office/word/2010/wordprocessingGroup">
                    <wpg:wgp>
                      <wpg:cNvGrpSpPr/>
                      <wpg:grpSpPr>
                        <a:xfrm>
                          <a:off x="0" y="0"/>
                          <a:ext cx="4218433" cy="8095488"/>
                          <a:chOff x="0" y="0"/>
                          <a:chExt cx="4218433" cy="8095488"/>
                        </a:xfrm>
                      </wpg:grpSpPr>
                      <pic:pic xmlns:pic="http://schemas.openxmlformats.org/drawingml/2006/picture">
                        <pic:nvPicPr>
                          <pic:cNvPr id="22888" name="Picture 22888"/>
                          <pic:cNvPicPr/>
                        </pic:nvPicPr>
                        <pic:blipFill>
                          <a:blip r:embed="rId38"/>
                          <a:stretch>
                            <a:fillRect/>
                          </a:stretch>
                        </pic:blipFill>
                        <pic:spPr>
                          <a:xfrm>
                            <a:off x="0" y="0"/>
                            <a:ext cx="4218433" cy="8095488"/>
                          </a:xfrm>
                          <a:prstGeom prst="rect">
                            <a:avLst/>
                          </a:prstGeom>
                        </pic:spPr>
                      </pic:pic>
                      <wps:wsp>
                        <wps:cNvPr id="22898" name="Rectangle 22898"/>
                        <wps:cNvSpPr/>
                        <wps:spPr>
                          <a:xfrm>
                            <a:off x="2355469" y="326946"/>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899" name="Rectangle 22899"/>
                        <wps:cNvSpPr/>
                        <wps:spPr>
                          <a:xfrm>
                            <a:off x="2355469" y="518970"/>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0" name="Rectangle 22900"/>
                        <wps:cNvSpPr/>
                        <wps:spPr>
                          <a:xfrm>
                            <a:off x="2355469" y="712518"/>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1" name="Rectangle 22901"/>
                        <wps:cNvSpPr/>
                        <wps:spPr>
                          <a:xfrm>
                            <a:off x="2355469" y="906066"/>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2" name="Rectangle 22902"/>
                        <wps:cNvSpPr/>
                        <wps:spPr>
                          <a:xfrm>
                            <a:off x="2355469" y="1098090"/>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3" name="Rectangle 22903"/>
                        <wps:cNvSpPr/>
                        <wps:spPr>
                          <a:xfrm>
                            <a:off x="2355469" y="1292019"/>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4" name="Rectangle 22904"/>
                        <wps:cNvSpPr/>
                        <wps:spPr>
                          <a:xfrm>
                            <a:off x="2355469" y="1485568"/>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5" name="Rectangle 22905"/>
                        <wps:cNvSpPr/>
                        <wps:spPr>
                          <a:xfrm>
                            <a:off x="2355469" y="1677591"/>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6" name="Rectangle 22906"/>
                        <wps:cNvSpPr/>
                        <wps:spPr>
                          <a:xfrm>
                            <a:off x="2355469" y="1871139"/>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s:wsp>
                        <wps:cNvPr id="22907" name="Rectangle 22907"/>
                        <wps:cNvSpPr/>
                        <wps:spPr>
                          <a:xfrm>
                            <a:off x="2355469" y="2064687"/>
                            <a:ext cx="37731" cy="151421"/>
                          </a:xfrm>
                          <a:prstGeom prst="rect">
                            <a:avLst/>
                          </a:prstGeom>
                          <a:ln>
                            <a:noFill/>
                          </a:ln>
                        </wps:spPr>
                        <wps:txbx>
                          <w:txbxContent>
                            <w:p w:rsidR="00DA6119" w:rsidRDefault="00AD04D0">
                              <w:pPr>
                                <w:spacing w:after="160" w:line="259" w:lineRule="auto"/>
                                <w:ind w:left="0" w:firstLine="0"/>
                                <w:jc w:val="left"/>
                              </w:pPr>
                              <w:r>
                                <w:rPr>
                                  <w:b/>
                                  <w:sz w:val="16"/>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11642" style="width:332.16pt;height:637.44pt;mso-position-horizontal-relative:char;mso-position-vertical-relative:line" coordsize="42184,80954">
                <v:shape id="Picture 22888" style="position:absolute;width:42184;height:80954;left:0;top:0;" filled="f">
                  <v:imagedata r:id="rId52"/>
                </v:shape>
                <v:rect id="Rectangle 22898" style="position:absolute;width:377;height:1514;left:23554;top:3269;"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899" style="position:absolute;width:377;height:1514;left:23554;top:5189;"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0" style="position:absolute;width:377;height:1514;left:23554;top:712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1" style="position:absolute;width:377;height:1514;left:23554;top:9060;"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2" style="position:absolute;width:377;height:1514;left:23554;top:10980;"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3" style="position:absolute;width:377;height:1514;left:23554;top:12920;"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4" style="position:absolute;width:377;height:1514;left:23554;top:1485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5" style="position:absolute;width:377;height:1514;left:23554;top:16775;"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6" style="position:absolute;width:377;height:1514;left:23554;top:18711;"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rect id="Rectangle 22907" style="position:absolute;width:377;height:1514;left:23554;top:20646;" filled="f" stroked="f">
                  <v:textbox inset="0,0,0,0">
                    <w:txbxContent>
                      <w:p>
                        <w:pPr>
                          <w:spacing w:before="0" w:after="160" w:line="259" w:lineRule="auto"/>
                          <w:ind w:left="0" w:firstLine="0"/>
                          <w:jc w:val="left"/>
                        </w:pPr>
                        <w:r>
                          <w:rPr>
                            <w:rFonts w:cs="Arial" w:hAnsi="Arial" w:eastAsia="Arial" w:ascii="Arial"/>
                            <w:b w:val="1"/>
                            <w:sz w:val="16"/>
                          </w:rPr>
                          <w:t xml:space="preserve"> </w:t>
                        </w:r>
                      </w:p>
                    </w:txbxContent>
                  </v:textbox>
                </v:rect>
              </v:group>
            </w:pict>
          </mc:Fallback>
        </mc:AlternateContent>
      </w:r>
      <w:r>
        <w:br w:type="page"/>
      </w:r>
    </w:p>
    <w:p w:rsidR="00DA6119" w:rsidRDefault="00AD04D0">
      <w:pPr>
        <w:tabs>
          <w:tab w:val="center" w:pos="302"/>
          <w:tab w:val="center" w:pos="4842"/>
        </w:tabs>
        <w:spacing w:after="0" w:line="259" w:lineRule="auto"/>
        <w:ind w:left="0" w:firstLine="0"/>
        <w:jc w:val="left"/>
      </w:pPr>
      <w:r>
        <w:rPr>
          <w:rFonts w:ascii="Calibri" w:eastAsia="Calibri" w:hAnsi="Calibri" w:cs="Calibri"/>
          <w:noProof/>
        </w:rPr>
        <mc:AlternateContent>
          <mc:Choice Requires="wpg">
            <w:drawing>
              <wp:anchor distT="0" distB="0" distL="114300" distR="114300" simplePos="0" relativeHeight="251881472"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11707" name="Group 21170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923" name="Rectangle 22923"/>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924" name="Rectangle 22924"/>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168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707" style="width:12.7031pt;height:279.582pt;position:absolute;mso-position-horizontal-relative:page;mso-position-horizontal:absolute;margin-left:682.278pt;mso-position-vertical-relative:page;margin-top:532.458pt;" coordsize="1613,35506">
                <v:rect id="Rectangle 2292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92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168 de 174 </w:t>
                        </w:r>
                      </w:p>
                    </w:txbxContent>
                  </v:textbox>
                </v:rect>
                <w10:wrap type="topAndBottom"/>
              </v:group>
            </w:pict>
          </mc:Fallback>
        </mc:AlternateContent>
      </w:r>
      <w:r>
        <w:rPr>
          <w:rFonts w:ascii="Calibri" w:eastAsia="Calibri" w:hAnsi="Calibri" w:cs="Calibri"/>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noProof/>
        </w:rPr>
        <w:drawing>
          <wp:inline distT="0" distB="0" distL="0" distR="0">
            <wp:extent cx="4219957" cy="8144257"/>
            <wp:effectExtent l="0" t="0" r="0" b="0"/>
            <wp:docPr id="22919" name="Picture 22919"/>
            <wp:cNvGraphicFramePr/>
            <a:graphic xmlns:a="http://schemas.openxmlformats.org/drawingml/2006/main">
              <a:graphicData uri="http://schemas.openxmlformats.org/drawingml/2006/picture">
                <pic:pic xmlns:pic="http://schemas.openxmlformats.org/drawingml/2006/picture">
                  <pic:nvPicPr>
                    <pic:cNvPr id="22919" name="Picture 22919"/>
                    <pic:cNvPicPr/>
                  </pic:nvPicPr>
                  <pic:blipFill>
                    <a:blip r:embed="rId45"/>
                    <a:stretch>
                      <a:fillRect/>
                    </a:stretch>
                  </pic:blipFill>
                  <pic:spPr>
                    <a:xfrm>
                      <a:off x="0" y="0"/>
                      <a:ext cx="4219957" cy="8144257"/>
                    </a:xfrm>
                    <a:prstGeom prst="rect">
                      <a:avLst/>
                    </a:prstGeom>
                  </pic:spPr>
                </pic:pic>
              </a:graphicData>
            </a:graphic>
          </wp:inline>
        </w:drawing>
      </w:r>
      <w:r>
        <w:br w:type="page"/>
      </w:r>
    </w:p>
    <w:p w:rsidR="00DA6119" w:rsidRDefault="00AD04D0">
      <w:pPr>
        <w:spacing w:after="0" w:line="259" w:lineRule="auto"/>
        <w:ind w:left="-2411" w:right="1557" w:firstLine="0"/>
      </w:pPr>
      <w:r>
        <w:rPr>
          <w:rFonts w:ascii="Calibri" w:eastAsia="Calibri" w:hAnsi="Calibri" w:cs="Calibri"/>
          <w:noProof/>
        </w:rPr>
        <mc:AlternateContent>
          <mc:Choice Requires="wpg">
            <w:drawing>
              <wp:anchor distT="0" distB="0" distL="114300" distR="114300" simplePos="0" relativeHeight="251882496"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11741" name="Group 211741"/>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956" name="Rectangle 22956"/>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957" name="Rectangle 22957"/>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169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741" style="width:12.7031pt;height:279.582pt;position:absolute;mso-position-horizontal-relative:page;mso-position-horizontal:absolute;margin-left:682.278pt;mso-position-vertical-relative:page;margin-top:532.458pt;" coordsize="1613,35506">
                <v:rect id="Rectangle 22956"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957"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169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3520" behindDoc="0" locked="0" layoutInCell="1" allowOverlap="1">
                <wp:simplePos x="0" y="0"/>
                <wp:positionH relativeFrom="column">
                  <wp:posOffset>935431</wp:posOffset>
                </wp:positionH>
                <wp:positionV relativeFrom="paragraph">
                  <wp:posOffset>-1586943</wp:posOffset>
                </wp:positionV>
                <wp:extent cx="4236720" cy="8182357"/>
                <wp:effectExtent l="0" t="0" r="0" b="0"/>
                <wp:wrapSquare wrapText="bothSides"/>
                <wp:docPr id="211740" name="Group 211740"/>
                <wp:cNvGraphicFramePr/>
                <a:graphic xmlns:a="http://schemas.openxmlformats.org/drawingml/2006/main">
                  <a:graphicData uri="http://schemas.microsoft.com/office/word/2010/wordprocessingGroup">
                    <wpg:wgp>
                      <wpg:cNvGrpSpPr/>
                      <wpg:grpSpPr>
                        <a:xfrm>
                          <a:off x="0" y="0"/>
                          <a:ext cx="4236720" cy="8182357"/>
                          <a:chOff x="0" y="0"/>
                          <a:chExt cx="4236720" cy="8182357"/>
                        </a:xfrm>
                      </wpg:grpSpPr>
                      <wps:wsp>
                        <wps:cNvPr id="22931" name="Rectangle 22931"/>
                        <wps:cNvSpPr/>
                        <wps:spPr>
                          <a:xfrm>
                            <a:off x="3397885" y="5523662"/>
                            <a:ext cx="265097"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9.00</w:t>
                              </w:r>
                            </w:p>
                          </w:txbxContent>
                        </wps:txbx>
                        <wps:bodyPr horzOverflow="overflow" vert="horz" lIns="0" tIns="0" rIns="0" bIns="0" rtlCol="0">
                          <a:noAutofit/>
                        </wps:bodyPr>
                      </wps:wsp>
                      <wps:wsp>
                        <wps:cNvPr id="22932" name="Rectangle 22932"/>
                        <wps:cNvSpPr/>
                        <wps:spPr>
                          <a:xfrm>
                            <a:off x="3597529" y="5473421"/>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2933" name="Rectangle 22933"/>
                        <wps:cNvSpPr/>
                        <wps:spPr>
                          <a:xfrm>
                            <a:off x="3335401" y="6026963"/>
                            <a:ext cx="133290"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15</w:t>
                              </w:r>
                            </w:p>
                          </w:txbxContent>
                        </wps:txbx>
                        <wps:bodyPr horzOverflow="overflow" vert="horz" lIns="0" tIns="0" rIns="0" bIns="0" rtlCol="0">
                          <a:noAutofit/>
                        </wps:bodyPr>
                      </wps:wsp>
                      <wps:wsp>
                        <wps:cNvPr id="22934" name="Rectangle 22934"/>
                        <wps:cNvSpPr/>
                        <wps:spPr>
                          <a:xfrm>
                            <a:off x="3434461" y="6026963"/>
                            <a:ext cx="44225"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w:t>
                              </w:r>
                            </w:p>
                          </w:txbxContent>
                        </wps:txbx>
                        <wps:bodyPr horzOverflow="overflow" vert="horz" lIns="0" tIns="0" rIns="0" bIns="0" rtlCol="0">
                          <a:noAutofit/>
                        </wps:bodyPr>
                      </wps:wsp>
                      <wps:wsp>
                        <wps:cNvPr id="22935" name="Rectangle 22935"/>
                        <wps:cNvSpPr/>
                        <wps:spPr>
                          <a:xfrm>
                            <a:off x="3467989" y="6026963"/>
                            <a:ext cx="167466" cy="14136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color w:val="F2D4D6"/>
                                  <w:sz w:val="15"/>
                                </w:rPr>
                                <w:t>.00</w:t>
                              </w:r>
                            </w:p>
                          </w:txbxContent>
                        </wps:txbx>
                        <wps:bodyPr horzOverflow="overflow" vert="horz" lIns="0" tIns="0" rIns="0" bIns="0" rtlCol="0">
                          <a:noAutofit/>
                        </wps:bodyPr>
                      </wps:wsp>
                      <wps:wsp>
                        <wps:cNvPr id="22936" name="Rectangle 22936"/>
                        <wps:cNvSpPr/>
                        <wps:spPr>
                          <a:xfrm>
                            <a:off x="3594481" y="5976722"/>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11734" name="Rectangle 211734"/>
                        <wps:cNvSpPr/>
                        <wps:spPr>
                          <a:xfrm>
                            <a:off x="3332353" y="6786140"/>
                            <a:ext cx="25641" cy="103215"/>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color w:val="EDBFC3"/>
                                  <w:sz w:val="11"/>
                                </w:rPr>
                                <w:t>8</w:t>
                              </w:r>
                            </w:p>
                          </w:txbxContent>
                        </wps:txbx>
                        <wps:bodyPr horzOverflow="overflow" vert="horz" lIns="0" tIns="0" rIns="0" bIns="0" rtlCol="0">
                          <a:noAutofit/>
                        </wps:bodyPr>
                      </wps:wsp>
                      <wps:wsp>
                        <wps:cNvPr id="211736" name="Rectangle 211736"/>
                        <wps:cNvSpPr/>
                        <wps:spPr>
                          <a:xfrm>
                            <a:off x="3352133" y="6786140"/>
                            <a:ext cx="168621" cy="103215"/>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color w:val="EDBFC3"/>
                                  <w:sz w:val="11"/>
                                </w:rPr>
                                <w:t>a.llaJiw</w:t>
                              </w:r>
                            </w:p>
                          </w:txbxContent>
                        </wps:txbx>
                        <wps:bodyPr horzOverflow="overflow" vert="horz" lIns="0" tIns="0" rIns="0" bIns="0" rtlCol="0">
                          <a:noAutofit/>
                        </wps:bodyPr>
                      </wps:wsp>
                      <wps:wsp>
                        <wps:cNvPr id="211735" name="Rectangle 211735"/>
                        <wps:cNvSpPr/>
                        <wps:spPr>
                          <a:xfrm>
                            <a:off x="3478485" y="6786140"/>
                            <a:ext cx="72255" cy="103215"/>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b/>
                                  <w:color w:val="EDBFC3"/>
                                  <w:sz w:val="11"/>
                                </w:rPr>
                                <w:t>111</w:t>
                              </w:r>
                            </w:p>
                          </w:txbxContent>
                        </wps:txbx>
                        <wps:bodyPr horzOverflow="overflow" vert="horz" lIns="0" tIns="0" rIns="0" bIns="0" rtlCol="0">
                          <a:noAutofit/>
                        </wps:bodyPr>
                      </wps:wsp>
                      <wps:wsp>
                        <wps:cNvPr id="22938" name="Rectangle 22938"/>
                        <wps:cNvSpPr/>
                        <wps:spPr>
                          <a:xfrm>
                            <a:off x="3531997" y="6712814"/>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2940" name="Picture 22940"/>
                          <pic:cNvPicPr/>
                        </pic:nvPicPr>
                        <pic:blipFill>
                          <a:blip r:embed="rId46"/>
                          <a:stretch>
                            <a:fillRect/>
                          </a:stretch>
                        </pic:blipFill>
                        <pic:spPr>
                          <a:xfrm>
                            <a:off x="0" y="0"/>
                            <a:ext cx="4236720" cy="8182357"/>
                          </a:xfrm>
                          <a:prstGeom prst="rect">
                            <a:avLst/>
                          </a:prstGeom>
                        </pic:spPr>
                      </pic:pic>
                      <wps:wsp>
                        <wps:cNvPr id="22941" name="Rectangle 22941"/>
                        <wps:cNvSpPr/>
                        <wps:spPr>
                          <a:xfrm>
                            <a:off x="2120773" y="2906"/>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22942" name="Rectangle 22942"/>
                        <wps:cNvSpPr/>
                        <wps:spPr>
                          <a:xfrm>
                            <a:off x="2120773" y="239347"/>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2943" name="Rectangle 22943"/>
                        <wps:cNvSpPr/>
                        <wps:spPr>
                          <a:xfrm>
                            <a:off x="2120773" y="461851"/>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2944" name="Rectangle 22944"/>
                        <wps:cNvSpPr/>
                        <wps:spPr>
                          <a:xfrm>
                            <a:off x="2120773" y="682831"/>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2945" name="Rectangle 22945"/>
                        <wps:cNvSpPr/>
                        <wps:spPr>
                          <a:xfrm>
                            <a:off x="2120773" y="905335"/>
                            <a:ext cx="46741" cy="187581"/>
                          </a:xfrm>
                          <a:prstGeom prst="rect">
                            <a:avLst/>
                          </a:prstGeom>
                          <a:ln>
                            <a:noFill/>
                          </a:ln>
                        </wps:spPr>
                        <wps:txbx>
                          <w:txbxContent>
                            <w:p w:rsidR="00DA6119" w:rsidRDefault="00AD04D0">
                              <w:pPr>
                                <w:spacing w:after="160" w:line="259" w:lineRule="auto"/>
                                <w:ind w:left="0" w:firstLine="0"/>
                                <w:jc w:val="left"/>
                              </w:pPr>
                              <w:r>
                                <w:rPr>
                                  <w:b/>
                                  <w:sz w:val="20"/>
                                </w:rPr>
                                <w:t xml:space="preserve"> </w:t>
                              </w:r>
                            </w:p>
                          </w:txbxContent>
                        </wps:txbx>
                        <wps:bodyPr horzOverflow="overflow" vert="horz" lIns="0" tIns="0" rIns="0" bIns="0" rtlCol="0">
                          <a:noAutofit/>
                        </wps:bodyPr>
                      </wps:wsp>
                      <wps:wsp>
                        <wps:cNvPr id="22946" name="Rectangle 22946"/>
                        <wps:cNvSpPr/>
                        <wps:spPr>
                          <a:xfrm>
                            <a:off x="2120773" y="1129142"/>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22950" name="Rectangle 22950"/>
                        <wps:cNvSpPr/>
                        <wps:spPr>
                          <a:xfrm>
                            <a:off x="2120773" y="2033827"/>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2951" name="Rectangle 22951"/>
                        <wps:cNvSpPr/>
                        <wps:spPr>
                          <a:xfrm>
                            <a:off x="2120773" y="2314243"/>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2952" name="Rectangle 22952"/>
                        <wps:cNvSpPr/>
                        <wps:spPr>
                          <a:xfrm>
                            <a:off x="2120773" y="2594658"/>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s:wsp>
                        <wps:cNvPr id="22953" name="Rectangle 22953"/>
                        <wps:cNvSpPr/>
                        <wps:spPr>
                          <a:xfrm>
                            <a:off x="2120773" y="2875075"/>
                            <a:ext cx="65888" cy="264422"/>
                          </a:xfrm>
                          <a:prstGeom prst="rect">
                            <a:avLst/>
                          </a:prstGeom>
                          <a:ln>
                            <a:noFill/>
                          </a:ln>
                        </wps:spPr>
                        <wps:txbx>
                          <w:txbxContent>
                            <w:p w:rsidR="00DA6119" w:rsidRDefault="00AD04D0">
                              <w:pPr>
                                <w:spacing w:after="160" w:line="259" w:lineRule="auto"/>
                                <w:ind w:left="0" w:firstLine="0"/>
                                <w:jc w:val="left"/>
                              </w:pPr>
                              <w:r>
                                <w:rPr>
                                  <w:b/>
                                  <w:sz w:val="28"/>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11740" style="width:333.6pt;height:644.28pt;position:absolute;mso-position-horizontal-relative:text;mso-position-horizontal:absolute;margin-left:73.656pt;mso-position-vertical-relative:text;margin-top:-124.956pt;" coordsize="42367,81823">
                <v:rect id="Rectangle 22931" style="position:absolute;width:2650;height:1413;left:33978;top:55236;"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9.00</w:t>
                        </w:r>
                      </w:p>
                    </w:txbxContent>
                  </v:textbox>
                </v:rect>
                <v:rect id="Rectangle 22932" style="position:absolute;width:506;height:2243;left:35975;top:54734;"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2933" style="position:absolute;width:1332;height:1413;left:33354;top:60269;"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15</w:t>
                        </w:r>
                      </w:p>
                    </w:txbxContent>
                  </v:textbox>
                </v:rect>
                <v:rect id="Rectangle 22934" style="position:absolute;width:442;height:1413;left:34344;top:60269;"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w:t>
                        </w:r>
                      </w:p>
                    </w:txbxContent>
                  </v:textbox>
                </v:rect>
                <v:rect id="Rectangle 22935" style="position:absolute;width:1674;height:1413;left:34679;top:60269;" filled="f" stroked="f">
                  <v:textbox inset="0,0,0,0">
                    <w:txbxContent>
                      <w:p>
                        <w:pPr>
                          <w:spacing w:before="0" w:after="160" w:line="259" w:lineRule="auto"/>
                          <w:ind w:left="0" w:firstLine="0"/>
                          <w:jc w:val="left"/>
                        </w:pPr>
                        <w:r>
                          <w:rPr>
                            <w:rFonts w:cs="Times New Roman" w:hAnsi="Times New Roman" w:eastAsia="Times New Roman" w:ascii="Times New Roman"/>
                            <w:color w:val="f2d4d6"/>
                            <w:sz w:val="15"/>
                          </w:rPr>
                          <w:t xml:space="preserve">.00</w:t>
                        </w:r>
                      </w:p>
                    </w:txbxContent>
                  </v:textbox>
                </v:rect>
                <v:rect id="Rectangle 22936" style="position:absolute;width:506;height:2243;left:35944;top:5976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11734" style="position:absolute;width:256;height:1032;left:33323;top:67861;" filled="f" stroked="f">
                  <v:textbox inset="0,0,0,0">
                    <w:txbxContent>
                      <w:p>
                        <w:pPr>
                          <w:spacing w:before="0" w:after="160" w:line="259" w:lineRule="auto"/>
                          <w:ind w:left="0" w:firstLine="0"/>
                          <w:jc w:val="left"/>
                        </w:pPr>
                        <w:r>
                          <w:rPr>
                            <w:rFonts w:cs="Times New Roman" w:hAnsi="Times New Roman" w:eastAsia="Times New Roman" w:ascii="Times New Roman"/>
                            <w:b w:val="1"/>
                            <w:color w:val="edbfc3"/>
                            <w:sz w:val="11"/>
                          </w:rPr>
                          <w:t xml:space="preserve">8</w:t>
                        </w:r>
                      </w:p>
                    </w:txbxContent>
                  </v:textbox>
                </v:rect>
                <v:rect id="Rectangle 211736" style="position:absolute;width:1686;height:1032;left:33521;top:67861;" filled="f" stroked="f">
                  <v:textbox inset="0,0,0,0">
                    <w:txbxContent>
                      <w:p>
                        <w:pPr>
                          <w:spacing w:before="0" w:after="160" w:line="259" w:lineRule="auto"/>
                          <w:ind w:left="0" w:firstLine="0"/>
                          <w:jc w:val="left"/>
                        </w:pPr>
                        <w:r>
                          <w:rPr>
                            <w:rFonts w:cs="Times New Roman" w:hAnsi="Times New Roman" w:eastAsia="Times New Roman" w:ascii="Times New Roman"/>
                            <w:b w:val="1"/>
                            <w:color w:val="edbfc3"/>
                            <w:sz w:val="11"/>
                          </w:rPr>
                          <w:t xml:space="preserve">a.llaJiw</w:t>
                        </w:r>
                      </w:p>
                    </w:txbxContent>
                  </v:textbox>
                </v:rect>
                <v:rect id="Rectangle 211735" style="position:absolute;width:722;height:1032;left:34784;top:67861;" filled="f" stroked="f">
                  <v:textbox inset="0,0,0,0">
                    <w:txbxContent>
                      <w:p>
                        <w:pPr>
                          <w:spacing w:before="0" w:after="160" w:line="259" w:lineRule="auto"/>
                          <w:ind w:left="0" w:firstLine="0"/>
                          <w:jc w:val="left"/>
                        </w:pPr>
                        <w:r>
                          <w:rPr>
                            <w:rFonts w:cs="Times New Roman" w:hAnsi="Times New Roman" w:eastAsia="Times New Roman" w:ascii="Times New Roman"/>
                            <w:b w:val="1"/>
                            <w:color w:val="edbfc3"/>
                            <w:sz w:val="11"/>
                          </w:rPr>
                          <w:t xml:space="preserve">111</w:t>
                        </w:r>
                      </w:p>
                    </w:txbxContent>
                  </v:textbox>
                </v:rect>
                <v:rect id="Rectangle 22938" style="position:absolute;width:506;height:2243;left:35319;top:67128;"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2940" style="position:absolute;width:42367;height:81823;left:0;top:0;" filled="f">
                  <v:imagedata r:id="rId47"/>
                </v:shape>
                <v:rect id="Rectangle 22941" style="position:absolute;width:518;height:2079;left:21207;top:29;" filled="f" stroked="f">
                  <v:textbox inset="0,0,0,0">
                    <w:txbxContent>
                      <w:p>
                        <w:pPr>
                          <w:spacing w:before="0" w:after="160" w:line="259" w:lineRule="auto"/>
                          <w:ind w:left="0" w:firstLine="0"/>
                          <w:jc w:val="left"/>
                        </w:pPr>
                        <w:r>
                          <w:rPr/>
                          <w:t xml:space="preserve"> </w:t>
                        </w:r>
                      </w:p>
                    </w:txbxContent>
                  </v:textbox>
                </v:rect>
                <v:rect id="Rectangle 22942" style="position:absolute;width:467;height:1875;left:21207;top:2393;"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2943" style="position:absolute;width:467;height:1875;left:21207;top:4618;"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2944" style="position:absolute;width:467;height:1875;left:21207;top:6828;"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2945" style="position:absolute;width:467;height:1875;left:21207;top:9053;" filled="f" stroked="f">
                  <v:textbox inset="0,0,0,0">
                    <w:txbxContent>
                      <w:p>
                        <w:pPr>
                          <w:spacing w:before="0" w:after="160" w:line="259" w:lineRule="auto"/>
                          <w:ind w:left="0" w:firstLine="0"/>
                          <w:jc w:val="left"/>
                        </w:pPr>
                        <w:r>
                          <w:rPr>
                            <w:rFonts w:cs="Arial" w:hAnsi="Arial" w:eastAsia="Arial" w:ascii="Arial"/>
                            <w:b w:val="1"/>
                            <w:sz w:val="20"/>
                          </w:rPr>
                          <w:t xml:space="preserve"> </w:t>
                        </w:r>
                      </w:p>
                    </w:txbxContent>
                  </v:textbox>
                </v:rect>
                <v:rect id="Rectangle 22946" style="position:absolute;width:518;height:2079;left:21207;top:11291;" filled="f" stroked="f">
                  <v:textbox inset="0,0,0,0">
                    <w:txbxContent>
                      <w:p>
                        <w:pPr>
                          <w:spacing w:before="0" w:after="160" w:line="259" w:lineRule="auto"/>
                          <w:ind w:left="0" w:firstLine="0"/>
                          <w:jc w:val="left"/>
                        </w:pPr>
                        <w:r>
                          <w:rPr/>
                          <w:t xml:space="preserve"> </w:t>
                        </w:r>
                      </w:p>
                    </w:txbxContent>
                  </v:textbox>
                </v:rect>
                <v:rect id="Rectangle 22950" style="position:absolute;width:658;height:2644;left:21207;top:20338;"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v:rect id="Rectangle 22951" style="position:absolute;width:658;height:2644;left:21207;top:23142;"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v:rect id="Rectangle 22952" style="position:absolute;width:658;height:2644;left:21207;top:25946;"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v:rect id="Rectangle 22953" style="position:absolute;width:658;height:2644;left:21207;top:28750;" filled="f" stroked="f">
                  <v:textbox inset="0,0,0,0">
                    <w:txbxContent>
                      <w:p>
                        <w:pPr>
                          <w:spacing w:before="0" w:after="160" w:line="259" w:lineRule="auto"/>
                          <w:ind w:left="0" w:firstLine="0"/>
                          <w:jc w:val="left"/>
                        </w:pPr>
                        <w:r>
                          <w:rPr>
                            <w:rFonts w:cs="Arial" w:hAnsi="Arial" w:eastAsia="Arial" w:ascii="Arial"/>
                            <w:b w:val="1"/>
                            <w:sz w:val="28"/>
                          </w:rPr>
                          <w:t xml:space="preserve"> </w:t>
                        </w:r>
                      </w:p>
                    </w:txbxContent>
                  </v:textbox>
                </v:rect>
                <w10:wrap type="square"/>
              </v:group>
            </w:pict>
          </mc:Fallback>
        </mc:AlternateContent>
      </w:r>
      <w:r>
        <w:br w:type="page"/>
      </w:r>
    </w:p>
    <w:p w:rsidR="00DA6119" w:rsidRDefault="00AD04D0">
      <w:pPr>
        <w:spacing w:after="0" w:line="259" w:lineRule="auto"/>
        <w:ind w:left="-2411" w:right="1543" w:firstLine="0"/>
        <w:jc w:val="left"/>
      </w:pPr>
      <w:r>
        <w:rPr>
          <w:rFonts w:ascii="Calibri" w:eastAsia="Calibri" w:hAnsi="Calibri" w:cs="Calibri"/>
          <w:noProof/>
        </w:rPr>
        <mc:AlternateContent>
          <mc:Choice Requires="wpg">
            <w:drawing>
              <wp:anchor distT="0" distB="0" distL="114300" distR="114300" simplePos="0" relativeHeight="251884544"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12086" name="Group 212086"/>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2993" name="Rectangle 22993"/>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2994" name="Rectangle 22994"/>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170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2086" style="width:12.7031pt;height:279.582pt;position:absolute;mso-position-horizontal-relative:page;mso-position-horizontal:absolute;margin-left:682.278pt;mso-position-vertical-relative:page;margin-top:532.458pt;" coordsize="1613,35506">
                <v:rect id="Rectangle 22993"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2994"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170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5568" behindDoc="0" locked="0" layoutInCell="1" allowOverlap="1">
                <wp:simplePos x="0" y="0"/>
                <wp:positionH relativeFrom="column">
                  <wp:posOffset>923239</wp:posOffset>
                </wp:positionH>
                <wp:positionV relativeFrom="paragraph">
                  <wp:posOffset>-289437</wp:posOffset>
                </wp:positionV>
                <wp:extent cx="4258057" cy="8153400"/>
                <wp:effectExtent l="0" t="0" r="0" b="0"/>
                <wp:wrapSquare wrapText="bothSides"/>
                <wp:docPr id="212085" name="Group 212085"/>
                <wp:cNvGraphicFramePr/>
                <a:graphic xmlns:a="http://schemas.openxmlformats.org/drawingml/2006/main">
                  <a:graphicData uri="http://schemas.microsoft.com/office/word/2010/wordprocessingGroup">
                    <wpg:wgp>
                      <wpg:cNvGrpSpPr/>
                      <wpg:grpSpPr>
                        <a:xfrm>
                          <a:off x="0" y="0"/>
                          <a:ext cx="4258057" cy="8153400"/>
                          <a:chOff x="0" y="0"/>
                          <a:chExt cx="4258057" cy="8153400"/>
                        </a:xfrm>
                      </wpg:grpSpPr>
                      <pic:pic xmlns:pic="http://schemas.openxmlformats.org/drawingml/2006/picture">
                        <pic:nvPicPr>
                          <pic:cNvPr id="22968" name="Picture 22968"/>
                          <pic:cNvPicPr/>
                        </pic:nvPicPr>
                        <pic:blipFill>
                          <a:blip r:embed="rId53"/>
                          <a:stretch>
                            <a:fillRect/>
                          </a:stretch>
                        </pic:blipFill>
                        <pic:spPr>
                          <a:xfrm>
                            <a:off x="0" y="0"/>
                            <a:ext cx="4258057" cy="8153400"/>
                          </a:xfrm>
                          <a:prstGeom prst="rect">
                            <a:avLst/>
                          </a:prstGeom>
                        </pic:spPr>
                      </pic:pic>
                      <wps:wsp>
                        <wps:cNvPr id="22970" name="Rectangle 22970"/>
                        <wps:cNvSpPr/>
                        <wps:spPr>
                          <a:xfrm>
                            <a:off x="2132965" y="496682"/>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22973" name="Rectangle 22973"/>
                        <wps:cNvSpPr/>
                        <wps:spPr>
                          <a:xfrm>
                            <a:off x="2239645" y="1129142"/>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s:wsp>
                        <wps:cNvPr id="22974" name="Rectangle 22974"/>
                        <wps:cNvSpPr/>
                        <wps:spPr>
                          <a:xfrm>
                            <a:off x="2239645" y="1367107"/>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75" name="Rectangle 22975"/>
                        <wps:cNvSpPr/>
                        <wps:spPr>
                          <a:xfrm>
                            <a:off x="2239645" y="1588087"/>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76" name="Rectangle 22976"/>
                        <wps:cNvSpPr/>
                        <wps:spPr>
                          <a:xfrm>
                            <a:off x="2239645" y="1810972"/>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77" name="Rectangle 22977"/>
                        <wps:cNvSpPr/>
                        <wps:spPr>
                          <a:xfrm>
                            <a:off x="2239645" y="2033476"/>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78" name="Rectangle 22978"/>
                        <wps:cNvSpPr/>
                        <wps:spPr>
                          <a:xfrm>
                            <a:off x="2239645" y="2255980"/>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79" name="Rectangle 22979"/>
                        <wps:cNvSpPr/>
                        <wps:spPr>
                          <a:xfrm>
                            <a:off x="2239645" y="2478485"/>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0" name="Rectangle 22980"/>
                        <wps:cNvSpPr/>
                        <wps:spPr>
                          <a:xfrm>
                            <a:off x="2239645" y="2700988"/>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1" name="Rectangle 22981"/>
                        <wps:cNvSpPr/>
                        <wps:spPr>
                          <a:xfrm>
                            <a:off x="2239645" y="2921968"/>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2" name="Rectangle 22982"/>
                        <wps:cNvSpPr/>
                        <wps:spPr>
                          <a:xfrm>
                            <a:off x="2239645" y="3144472"/>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3" name="Rectangle 22983"/>
                        <wps:cNvSpPr/>
                        <wps:spPr>
                          <a:xfrm>
                            <a:off x="2239645" y="3366976"/>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4" name="Rectangle 22984"/>
                        <wps:cNvSpPr/>
                        <wps:spPr>
                          <a:xfrm>
                            <a:off x="2239645" y="3589480"/>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5" name="Rectangle 22985"/>
                        <wps:cNvSpPr/>
                        <wps:spPr>
                          <a:xfrm>
                            <a:off x="2239645" y="3811984"/>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6" name="Rectangle 22986"/>
                        <wps:cNvSpPr/>
                        <wps:spPr>
                          <a:xfrm>
                            <a:off x="2239645" y="4033218"/>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7" name="Rectangle 22987"/>
                        <wps:cNvSpPr/>
                        <wps:spPr>
                          <a:xfrm>
                            <a:off x="2239645" y="4255722"/>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8" name="Rectangle 22988"/>
                        <wps:cNvSpPr/>
                        <wps:spPr>
                          <a:xfrm>
                            <a:off x="2239645" y="4478227"/>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89" name="Rectangle 22989"/>
                        <wps:cNvSpPr/>
                        <wps:spPr>
                          <a:xfrm>
                            <a:off x="2239645" y="4700730"/>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22990" name="Rectangle 22990"/>
                        <wps:cNvSpPr/>
                        <wps:spPr>
                          <a:xfrm>
                            <a:off x="2239645" y="4923234"/>
                            <a:ext cx="46741" cy="187581"/>
                          </a:xfrm>
                          <a:prstGeom prst="rect">
                            <a:avLst/>
                          </a:prstGeom>
                          <a:ln>
                            <a:noFill/>
                          </a:ln>
                        </wps:spPr>
                        <wps:txbx>
                          <w:txbxContent>
                            <w:p w:rsidR="00DA6119" w:rsidRDefault="00AD04D0">
                              <w:pPr>
                                <w:spacing w:after="160" w:line="259" w:lineRule="auto"/>
                                <w:ind w:left="0" w:firstLine="0"/>
                                <w:jc w:val="left"/>
                              </w:pPr>
                              <w:r>
                                <w:rPr>
                                  <w:sz w:val="20"/>
                                </w:rP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12085" style="width:335.28pt;height:642pt;position:absolute;mso-position-horizontal-relative:text;mso-position-horizontal:absolute;margin-left:72.696pt;mso-position-vertical-relative:text;margin-top:-22.7904pt;" coordsize="42580,81534">
                <v:shape id="Picture 22968" style="position:absolute;width:42580;height:81534;left:0;top:0;" filled="f">
                  <v:imagedata r:id="rId53"/>
                </v:shape>
                <v:rect id="Rectangle 22970" style="position:absolute;width:518;height:2079;left:21329;top:4966;" filled="f" stroked="f">
                  <v:textbox inset="0,0,0,0">
                    <w:txbxContent>
                      <w:p>
                        <w:pPr>
                          <w:spacing w:before="0" w:after="160" w:line="259" w:lineRule="auto"/>
                          <w:ind w:left="0" w:firstLine="0"/>
                          <w:jc w:val="left"/>
                        </w:pPr>
                        <w:r>
                          <w:rPr/>
                          <w:t xml:space="preserve"> </w:t>
                        </w:r>
                      </w:p>
                    </w:txbxContent>
                  </v:textbox>
                </v:rect>
                <v:rect id="Rectangle 22973" style="position:absolute;width:518;height:2079;left:22396;top:11291;" filled="f" stroked="f">
                  <v:textbox inset="0,0,0,0">
                    <w:txbxContent>
                      <w:p>
                        <w:pPr>
                          <w:spacing w:before="0" w:after="160" w:line="259" w:lineRule="auto"/>
                          <w:ind w:left="0" w:firstLine="0"/>
                          <w:jc w:val="left"/>
                        </w:pPr>
                        <w:r>
                          <w:rPr/>
                          <w:t xml:space="preserve"> </w:t>
                        </w:r>
                      </w:p>
                    </w:txbxContent>
                  </v:textbox>
                </v:rect>
                <v:rect id="Rectangle 22974" style="position:absolute;width:467;height:1875;left:22396;top:13671;" filled="f" stroked="f">
                  <v:textbox inset="0,0,0,0">
                    <w:txbxContent>
                      <w:p>
                        <w:pPr>
                          <w:spacing w:before="0" w:after="160" w:line="259" w:lineRule="auto"/>
                          <w:ind w:left="0" w:firstLine="0"/>
                          <w:jc w:val="left"/>
                        </w:pPr>
                        <w:r>
                          <w:rPr>
                            <w:sz w:val="20"/>
                          </w:rPr>
                          <w:t xml:space="preserve"> </w:t>
                        </w:r>
                      </w:p>
                    </w:txbxContent>
                  </v:textbox>
                </v:rect>
                <v:rect id="Rectangle 22975" style="position:absolute;width:467;height:1875;left:22396;top:15880;" filled="f" stroked="f">
                  <v:textbox inset="0,0,0,0">
                    <w:txbxContent>
                      <w:p>
                        <w:pPr>
                          <w:spacing w:before="0" w:after="160" w:line="259" w:lineRule="auto"/>
                          <w:ind w:left="0" w:firstLine="0"/>
                          <w:jc w:val="left"/>
                        </w:pPr>
                        <w:r>
                          <w:rPr>
                            <w:sz w:val="20"/>
                          </w:rPr>
                          <w:t xml:space="preserve"> </w:t>
                        </w:r>
                      </w:p>
                    </w:txbxContent>
                  </v:textbox>
                </v:rect>
                <v:rect id="Rectangle 22976" style="position:absolute;width:467;height:1875;left:22396;top:18109;" filled="f" stroked="f">
                  <v:textbox inset="0,0,0,0">
                    <w:txbxContent>
                      <w:p>
                        <w:pPr>
                          <w:spacing w:before="0" w:after="160" w:line="259" w:lineRule="auto"/>
                          <w:ind w:left="0" w:firstLine="0"/>
                          <w:jc w:val="left"/>
                        </w:pPr>
                        <w:r>
                          <w:rPr>
                            <w:sz w:val="20"/>
                          </w:rPr>
                          <w:t xml:space="preserve"> </w:t>
                        </w:r>
                      </w:p>
                    </w:txbxContent>
                  </v:textbox>
                </v:rect>
                <v:rect id="Rectangle 22977" style="position:absolute;width:467;height:1875;left:22396;top:20334;" filled="f" stroked="f">
                  <v:textbox inset="0,0,0,0">
                    <w:txbxContent>
                      <w:p>
                        <w:pPr>
                          <w:spacing w:before="0" w:after="160" w:line="259" w:lineRule="auto"/>
                          <w:ind w:left="0" w:firstLine="0"/>
                          <w:jc w:val="left"/>
                        </w:pPr>
                        <w:r>
                          <w:rPr>
                            <w:sz w:val="20"/>
                          </w:rPr>
                          <w:t xml:space="preserve"> </w:t>
                        </w:r>
                      </w:p>
                    </w:txbxContent>
                  </v:textbox>
                </v:rect>
                <v:rect id="Rectangle 22978" style="position:absolute;width:467;height:1875;left:22396;top:22559;" filled="f" stroked="f">
                  <v:textbox inset="0,0,0,0">
                    <w:txbxContent>
                      <w:p>
                        <w:pPr>
                          <w:spacing w:before="0" w:after="160" w:line="259" w:lineRule="auto"/>
                          <w:ind w:left="0" w:firstLine="0"/>
                          <w:jc w:val="left"/>
                        </w:pPr>
                        <w:r>
                          <w:rPr>
                            <w:sz w:val="20"/>
                          </w:rPr>
                          <w:t xml:space="preserve"> </w:t>
                        </w:r>
                      </w:p>
                    </w:txbxContent>
                  </v:textbox>
                </v:rect>
                <v:rect id="Rectangle 22979" style="position:absolute;width:467;height:1875;left:22396;top:24784;" filled="f" stroked="f">
                  <v:textbox inset="0,0,0,0">
                    <w:txbxContent>
                      <w:p>
                        <w:pPr>
                          <w:spacing w:before="0" w:after="160" w:line="259" w:lineRule="auto"/>
                          <w:ind w:left="0" w:firstLine="0"/>
                          <w:jc w:val="left"/>
                        </w:pPr>
                        <w:r>
                          <w:rPr>
                            <w:sz w:val="20"/>
                          </w:rPr>
                          <w:t xml:space="preserve"> </w:t>
                        </w:r>
                      </w:p>
                    </w:txbxContent>
                  </v:textbox>
                </v:rect>
                <v:rect id="Rectangle 22980" style="position:absolute;width:467;height:1875;left:22396;top:27009;" filled="f" stroked="f">
                  <v:textbox inset="0,0,0,0">
                    <w:txbxContent>
                      <w:p>
                        <w:pPr>
                          <w:spacing w:before="0" w:after="160" w:line="259" w:lineRule="auto"/>
                          <w:ind w:left="0" w:firstLine="0"/>
                          <w:jc w:val="left"/>
                        </w:pPr>
                        <w:r>
                          <w:rPr>
                            <w:sz w:val="20"/>
                          </w:rPr>
                          <w:t xml:space="preserve"> </w:t>
                        </w:r>
                      </w:p>
                    </w:txbxContent>
                  </v:textbox>
                </v:rect>
                <v:rect id="Rectangle 22981" style="position:absolute;width:467;height:1875;left:22396;top:29219;" filled="f" stroked="f">
                  <v:textbox inset="0,0,0,0">
                    <w:txbxContent>
                      <w:p>
                        <w:pPr>
                          <w:spacing w:before="0" w:after="160" w:line="259" w:lineRule="auto"/>
                          <w:ind w:left="0" w:firstLine="0"/>
                          <w:jc w:val="left"/>
                        </w:pPr>
                        <w:r>
                          <w:rPr>
                            <w:sz w:val="20"/>
                          </w:rPr>
                          <w:t xml:space="preserve"> </w:t>
                        </w:r>
                      </w:p>
                    </w:txbxContent>
                  </v:textbox>
                </v:rect>
                <v:rect id="Rectangle 22982" style="position:absolute;width:467;height:1875;left:22396;top:31444;" filled="f" stroked="f">
                  <v:textbox inset="0,0,0,0">
                    <w:txbxContent>
                      <w:p>
                        <w:pPr>
                          <w:spacing w:before="0" w:after="160" w:line="259" w:lineRule="auto"/>
                          <w:ind w:left="0" w:firstLine="0"/>
                          <w:jc w:val="left"/>
                        </w:pPr>
                        <w:r>
                          <w:rPr>
                            <w:sz w:val="20"/>
                          </w:rPr>
                          <w:t xml:space="preserve"> </w:t>
                        </w:r>
                      </w:p>
                    </w:txbxContent>
                  </v:textbox>
                </v:rect>
                <v:rect id="Rectangle 22983" style="position:absolute;width:467;height:1875;left:22396;top:33669;" filled="f" stroked="f">
                  <v:textbox inset="0,0,0,0">
                    <w:txbxContent>
                      <w:p>
                        <w:pPr>
                          <w:spacing w:before="0" w:after="160" w:line="259" w:lineRule="auto"/>
                          <w:ind w:left="0" w:firstLine="0"/>
                          <w:jc w:val="left"/>
                        </w:pPr>
                        <w:r>
                          <w:rPr>
                            <w:sz w:val="20"/>
                          </w:rPr>
                          <w:t xml:space="preserve"> </w:t>
                        </w:r>
                      </w:p>
                    </w:txbxContent>
                  </v:textbox>
                </v:rect>
                <v:rect id="Rectangle 22984" style="position:absolute;width:467;height:1875;left:22396;top:35894;" filled="f" stroked="f">
                  <v:textbox inset="0,0,0,0">
                    <w:txbxContent>
                      <w:p>
                        <w:pPr>
                          <w:spacing w:before="0" w:after="160" w:line="259" w:lineRule="auto"/>
                          <w:ind w:left="0" w:firstLine="0"/>
                          <w:jc w:val="left"/>
                        </w:pPr>
                        <w:r>
                          <w:rPr>
                            <w:sz w:val="20"/>
                          </w:rPr>
                          <w:t xml:space="preserve"> </w:t>
                        </w:r>
                      </w:p>
                    </w:txbxContent>
                  </v:textbox>
                </v:rect>
                <v:rect id="Rectangle 22985" style="position:absolute;width:467;height:1875;left:22396;top:38119;" filled="f" stroked="f">
                  <v:textbox inset="0,0,0,0">
                    <w:txbxContent>
                      <w:p>
                        <w:pPr>
                          <w:spacing w:before="0" w:after="160" w:line="259" w:lineRule="auto"/>
                          <w:ind w:left="0" w:firstLine="0"/>
                          <w:jc w:val="left"/>
                        </w:pPr>
                        <w:r>
                          <w:rPr>
                            <w:sz w:val="20"/>
                          </w:rPr>
                          <w:t xml:space="preserve"> </w:t>
                        </w:r>
                      </w:p>
                    </w:txbxContent>
                  </v:textbox>
                </v:rect>
                <v:rect id="Rectangle 22986" style="position:absolute;width:467;height:1875;left:22396;top:40332;" filled="f" stroked="f">
                  <v:textbox inset="0,0,0,0">
                    <w:txbxContent>
                      <w:p>
                        <w:pPr>
                          <w:spacing w:before="0" w:after="160" w:line="259" w:lineRule="auto"/>
                          <w:ind w:left="0" w:firstLine="0"/>
                          <w:jc w:val="left"/>
                        </w:pPr>
                        <w:r>
                          <w:rPr>
                            <w:sz w:val="20"/>
                          </w:rPr>
                          <w:t xml:space="preserve"> </w:t>
                        </w:r>
                      </w:p>
                    </w:txbxContent>
                  </v:textbox>
                </v:rect>
                <v:rect id="Rectangle 22987" style="position:absolute;width:467;height:1875;left:22396;top:42557;" filled="f" stroked="f">
                  <v:textbox inset="0,0,0,0">
                    <w:txbxContent>
                      <w:p>
                        <w:pPr>
                          <w:spacing w:before="0" w:after="160" w:line="259" w:lineRule="auto"/>
                          <w:ind w:left="0" w:firstLine="0"/>
                          <w:jc w:val="left"/>
                        </w:pPr>
                        <w:r>
                          <w:rPr>
                            <w:sz w:val="20"/>
                          </w:rPr>
                          <w:t xml:space="preserve"> </w:t>
                        </w:r>
                      </w:p>
                    </w:txbxContent>
                  </v:textbox>
                </v:rect>
                <v:rect id="Rectangle 22988" style="position:absolute;width:467;height:1875;left:22396;top:44782;" filled="f" stroked="f">
                  <v:textbox inset="0,0,0,0">
                    <w:txbxContent>
                      <w:p>
                        <w:pPr>
                          <w:spacing w:before="0" w:after="160" w:line="259" w:lineRule="auto"/>
                          <w:ind w:left="0" w:firstLine="0"/>
                          <w:jc w:val="left"/>
                        </w:pPr>
                        <w:r>
                          <w:rPr>
                            <w:sz w:val="20"/>
                          </w:rPr>
                          <w:t xml:space="preserve"> </w:t>
                        </w:r>
                      </w:p>
                    </w:txbxContent>
                  </v:textbox>
                </v:rect>
                <v:rect id="Rectangle 22989" style="position:absolute;width:467;height:1875;left:22396;top:47007;" filled="f" stroked="f">
                  <v:textbox inset="0,0,0,0">
                    <w:txbxContent>
                      <w:p>
                        <w:pPr>
                          <w:spacing w:before="0" w:after="160" w:line="259" w:lineRule="auto"/>
                          <w:ind w:left="0" w:firstLine="0"/>
                          <w:jc w:val="left"/>
                        </w:pPr>
                        <w:r>
                          <w:rPr>
                            <w:sz w:val="20"/>
                          </w:rPr>
                          <w:t xml:space="preserve"> </w:t>
                        </w:r>
                      </w:p>
                    </w:txbxContent>
                  </v:textbox>
                </v:rect>
                <v:rect id="Rectangle 22990" style="position:absolute;width:467;height:1875;left:22396;top:49232;" filled="f" stroked="f">
                  <v:textbox inset="0,0,0,0">
                    <w:txbxContent>
                      <w:p>
                        <w:pPr>
                          <w:spacing w:before="0" w:after="160" w:line="259" w:lineRule="auto"/>
                          <w:ind w:left="0" w:firstLine="0"/>
                          <w:jc w:val="left"/>
                        </w:pPr>
                        <w:r>
                          <w:rPr>
                            <w:sz w:val="20"/>
                          </w:rPr>
                          <w:t xml:space="preserve"> </w:t>
                        </w:r>
                      </w:p>
                    </w:txbxContent>
                  </v:textbox>
                </v:rect>
                <w10:wrap type="square"/>
              </v:group>
            </w:pict>
          </mc:Fallback>
        </mc:AlternateContent>
      </w:r>
      <w:r>
        <w:br w:type="page"/>
      </w:r>
    </w:p>
    <w:p w:rsidR="00DA6119" w:rsidRDefault="00AD04D0">
      <w:pPr>
        <w:spacing w:after="0" w:line="259" w:lineRule="auto"/>
        <w:ind w:left="-2411" w:right="1601" w:firstLine="0"/>
      </w:pPr>
      <w:r>
        <w:rPr>
          <w:rFonts w:ascii="Calibri" w:eastAsia="Calibri" w:hAnsi="Calibri" w:cs="Calibri"/>
          <w:noProof/>
        </w:rPr>
        <mc:AlternateContent>
          <mc:Choice Requires="wpg">
            <w:drawing>
              <wp:anchor distT="0" distB="0" distL="114300" distR="114300" simplePos="0" relativeHeight="251886592"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11834" name="Group 211834"/>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3007" name="Rectangle 23007"/>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3008" name="Rectangle 23008"/>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171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834" style="width:12.7031pt;height:279.582pt;position:absolute;mso-position-horizontal-relative:page;mso-position-horizontal:absolute;margin-left:682.278pt;mso-position-vertical-relative:page;margin-top:532.458pt;" coordsize="1613,35506">
                <v:rect id="Rectangle 23007"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3008"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171 de 174 </w:t>
                        </w:r>
                      </w:p>
                    </w:txbxContent>
                  </v:textbox>
                </v:rect>
                <w10:wrap type="topAndBottom"/>
              </v:group>
            </w:pict>
          </mc:Fallback>
        </mc:AlternateContent>
      </w:r>
      <w:r>
        <w:rPr>
          <w:noProof/>
        </w:rPr>
        <w:drawing>
          <wp:anchor distT="0" distB="0" distL="114300" distR="114300" simplePos="0" relativeHeight="251887616" behindDoc="0" locked="0" layoutInCell="1" allowOverlap="0">
            <wp:simplePos x="0" y="0"/>
            <wp:positionH relativeFrom="column">
              <wp:posOffset>879043</wp:posOffset>
            </wp:positionH>
            <wp:positionV relativeFrom="paragraph">
              <wp:posOffset>-97636</wp:posOffset>
            </wp:positionV>
            <wp:extent cx="4265676" cy="8171688"/>
            <wp:effectExtent l="0" t="0" r="0" b="0"/>
            <wp:wrapSquare wrapText="bothSides"/>
            <wp:docPr id="23002" name="Picture 23002"/>
            <wp:cNvGraphicFramePr/>
            <a:graphic xmlns:a="http://schemas.openxmlformats.org/drawingml/2006/main">
              <a:graphicData uri="http://schemas.openxmlformats.org/drawingml/2006/picture">
                <pic:pic xmlns:pic="http://schemas.openxmlformats.org/drawingml/2006/picture">
                  <pic:nvPicPr>
                    <pic:cNvPr id="23002" name="Picture 23002"/>
                    <pic:cNvPicPr/>
                  </pic:nvPicPr>
                  <pic:blipFill>
                    <a:blip r:embed="rId49"/>
                    <a:stretch>
                      <a:fillRect/>
                    </a:stretch>
                  </pic:blipFill>
                  <pic:spPr>
                    <a:xfrm>
                      <a:off x="0" y="0"/>
                      <a:ext cx="4265676" cy="8171688"/>
                    </a:xfrm>
                    <a:prstGeom prst="rect">
                      <a:avLst/>
                    </a:prstGeom>
                  </pic:spPr>
                </pic:pic>
              </a:graphicData>
            </a:graphic>
          </wp:anchor>
        </w:drawing>
      </w:r>
      <w:r>
        <w:br w:type="page"/>
      </w:r>
    </w:p>
    <w:p w:rsidR="00DA6119" w:rsidRDefault="00AD04D0">
      <w:pPr>
        <w:spacing w:after="0" w:line="259" w:lineRule="auto"/>
        <w:ind w:left="-2411" w:right="1332" w:firstLine="0"/>
        <w:jc w:val="left"/>
      </w:pPr>
      <w:r>
        <w:rPr>
          <w:rFonts w:ascii="Calibri" w:eastAsia="Calibri" w:hAnsi="Calibri" w:cs="Calibri"/>
          <w:noProof/>
        </w:rPr>
        <mc:AlternateContent>
          <mc:Choice Requires="wpg">
            <w:drawing>
              <wp:anchor distT="0" distB="0" distL="114300" distR="114300" simplePos="0" relativeHeight="251888640" behindDoc="0" locked="0" layoutInCell="1" allowOverlap="1">
                <wp:simplePos x="0" y="0"/>
                <wp:positionH relativeFrom="page">
                  <wp:posOffset>8664935</wp:posOffset>
                </wp:positionH>
                <wp:positionV relativeFrom="page">
                  <wp:posOffset>6762217</wp:posOffset>
                </wp:positionV>
                <wp:extent cx="161330" cy="3550691"/>
                <wp:effectExtent l="0" t="0" r="0" b="0"/>
                <wp:wrapTopAndBottom/>
                <wp:docPr id="211845" name="Group 211845"/>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3020" name="Rectangle 23020"/>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3021" name="Rectangle 23021"/>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172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845" style="width:12.7031pt;height:279.582pt;position:absolute;mso-position-horizontal-relative:page;mso-position-horizontal:absolute;margin-left:682.278pt;mso-position-vertical-relative:page;margin-top:532.458pt;" coordsize="1613,35506">
                <v:rect id="Rectangle 23020"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3021"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172 de 174 </w:t>
                        </w:r>
                      </w:p>
                    </w:txbxContent>
                  </v:textbox>
                </v:rect>
                <w10:wrap type="topAndBottom"/>
              </v:group>
            </w:pict>
          </mc:Fallback>
        </mc:AlternateContent>
      </w:r>
      <w:r>
        <w:rPr>
          <w:rFonts w:ascii="Calibri" w:eastAsia="Calibri" w:hAnsi="Calibri" w:cs="Calibri"/>
          <w:noProof/>
        </w:rPr>
        <mc:AlternateContent>
          <mc:Choice Requires="wpg">
            <w:drawing>
              <wp:anchor distT="0" distB="0" distL="114300" distR="114300" simplePos="0" relativeHeight="251889664" behindDoc="0" locked="0" layoutInCell="1" allowOverlap="1">
                <wp:simplePos x="0" y="0"/>
                <wp:positionH relativeFrom="column">
                  <wp:posOffset>1039063</wp:posOffset>
                </wp:positionH>
                <wp:positionV relativeFrom="paragraph">
                  <wp:posOffset>0</wp:posOffset>
                </wp:positionV>
                <wp:extent cx="4276344" cy="8151876"/>
                <wp:effectExtent l="0" t="0" r="0" b="0"/>
                <wp:wrapSquare wrapText="bothSides"/>
                <wp:docPr id="211844" name="Group 211844"/>
                <wp:cNvGraphicFramePr/>
                <a:graphic xmlns:a="http://schemas.openxmlformats.org/drawingml/2006/main">
                  <a:graphicData uri="http://schemas.microsoft.com/office/word/2010/wordprocessingGroup">
                    <wpg:wgp>
                      <wpg:cNvGrpSpPr/>
                      <wpg:grpSpPr>
                        <a:xfrm>
                          <a:off x="0" y="0"/>
                          <a:ext cx="4276344" cy="8151876"/>
                          <a:chOff x="0" y="0"/>
                          <a:chExt cx="4276344" cy="8151876"/>
                        </a:xfrm>
                      </wpg:grpSpPr>
                      <pic:pic xmlns:pic="http://schemas.openxmlformats.org/drawingml/2006/picture">
                        <pic:nvPicPr>
                          <pic:cNvPr id="23016" name="Picture 23016"/>
                          <pic:cNvPicPr/>
                        </pic:nvPicPr>
                        <pic:blipFill>
                          <a:blip r:embed="rId50"/>
                          <a:stretch>
                            <a:fillRect/>
                          </a:stretch>
                        </pic:blipFill>
                        <pic:spPr>
                          <a:xfrm>
                            <a:off x="0" y="0"/>
                            <a:ext cx="4276344" cy="8151876"/>
                          </a:xfrm>
                          <a:prstGeom prst="rect">
                            <a:avLst/>
                          </a:prstGeom>
                        </pic:spPr>
                      </pic:pic>
                      <wps:wsp>
                        <wps:cNvPr id="23017" name="Rectangle 23017"/>
                        <wps:cNvSpPr/>
                        <wps:spPr>
                          <a:xfrm>
                            <a:off x="2123821" y="130922"/>
                            <a:ext cx="51809" cy="207922"/>
                          </a:xfrm>
                          <a:prstGeom prst="rect">
                            <a:avLst/>
                          </a:prstGeom>
                          <a:ln>
                            <a:noFill/>
                          </a:ln>
                        </wps:spPr>
                        <wps:txbx>
                          <w:txbxContent>
                            <w:p w:rsidR="00DA6119" w:rsidRDefault="00AD04D0">
                              <w:pPr>
                                <w:spacing w:after="160" w:line="259" w:lineRule="auto"/>
                                <w:ind w:left="0" w:firstLine="0"/>
                                <w:jc w:val="left"/>
                              </w:pPr>
                              <w:r>
                                <w:t xml:space="preserve"> </w:t>
                              </w:r>
                            </w:p>
                          </w:txbxContent>
                        </wps:txbx>
                        <wps:bodyPr horzOverflow="overflow" vert="horz" lIns="0" tIns="0" rIns="0" bIns="0" rtlCol="0">
                          <a:noAutofit/>
                        </wps:bodyPr>
                      </wps:wsp>
                    </wpg:wgp>
                  </a:graphicData>
                </a:graphic>
              </wp:anchor>
            </w:drawing>
          </mc:Choice>
          <mc:Fallback xmlns:a="http://schemas.openxmlformats.org/drawingml/2006/main">
            <w:pict>
              <v:group id="Group 211844" style="width:336.72pt;height:641.88pt;position:absolute;mso-position-horizontal-relative:text;mso-position-horizontal:absolute;margin-left:81.816pt;mso-position-vertical-relative:text;margin-top:0pt;" coordsize="42763,81518">
                <v:shape id="Picture 23016" style="position:absolute;width:42763;height:81518;left:0;top:0;" filled="f">
                  <v:imagedata r:id="rId55"/>
                </v:shape>
                <v:rect id="Rectangle 23017" style="position:absolute;width:518;height:2079;left:21238;top:1309;" filled="f" stroked="f">
                  <v:textbox inset="0,0,0,0">
                    <w:txbxContent>
                      <w:p>
                        <w:pPr>
                          <w:spacing w:before="0" w:after="160" w:line="259" w:lineRule="auto"/>
                          <w:ind w:left="0" w:firstLine="0"/>
                          <w:jc w:val="left"/>
                        </w:pPr>
                        <w:r>
                          <w:rPr/>
                          <w:t xml:space="preserve"> </w:t>
                        </w:r>
                      </w:p>
                    </w:txbxContent>
                  </v:textbox>
                </v:rect>
                <w10:wrap type="square"/>
              </v:group>
            </w:pict>
          </mc:Fallback>
        </mc:AlternateContent>
      </w:r>
      <w:r>
        <w:br w:type="page"/>
      </w:r>
    </w:p>
    <w:p w:rsidR="00DA6119" w:rsidRDefault="00AD04D0">
      <w:pPr>
        <w:spacing w:after="33" w:line="259" w:lineRule="auto"/>
        <w:ind w:left="0" w:right="1405" w:firstLine="0"/>
        <w:jc w:val="right"/>
      </w:pPr>
      <w:r>
        <w:rPr>
          <w:noProof/>
        </w:rPr>
        <w:drawing>
          <wp:inline distT="0" distB="0" distL="0" distR="0">
            <wp:extent cx="6072887" cy="4124324"/>
            <wp:effectExtent l="0" t="0" r="0" b="0"/>
            <wp:docPr id="23049" name="Picture 23049"/>
            <wp:cNvGraphicFramePr/>
            <a:graphic xmlns:a="http://schemas.openxmlformats.org/drawingml/2006/main">
              <a:graphicData uri="http://schemas.openxmlformats.org/drawingml/2006/picture">
                <pic:pic xmlns:pic="http://schemas.openxmlformats.org/drawingml/2006/picture">
                  <pic:nvPicPr>
                    <pic:cNvPr id="23049" name="Picture 23049"/>
                    <pic:cNvPicPr/>
                  </pic:nvPicPr>
                  <pic:blipFill>
                    <a:blip r:embed="rId54"/>
                    <a:stretch>
                      <a:fillRect/>
                    </a:stretch>
                  </pic:blipFill>
                  <pic:spPr>
                    <a:xfrm rot="5400013">
                      <a:off x="0" y="0"/>
                      <a:ext cx="6072887" cy="4124324"/>
                    </a:xfrm>
                    <a:prstGeom prst="rect">
                      <a:avLst/>
                    </a:prstGeom>
                  </pic:spPr>
                </pic:pic>
              </a:graphicData>
            </a:graphic>
          </wp:inline>
        </w:drawing>
      </w:r>
      <w:r>
        <w:t xml:space="preserve"> </w:t>
      </w:r>
    </w:p>
    <w:p w:rsidR="00DA6119" w:rsidRDefault="00AD04D0">
      <w:pPr>
        <w:spacing w:line="349" w:lineRule="auto"/>
        <w:ind w:left="142" w:right="4666" w:firstLine="0"/>
        <w:jc w:val="left"/>
      </w:pPr>
      <w:r>
        <w:rPr>
          <w:sz w:val="20"/>
        </w:rPr>
        <w:t xml:space="preserve"> </w:t>
      </w:r>
      <w:r>
        <w:t xml:space="preserve"> </w:t>
      </w:r>
    </w:p>
    <w:p w:rsidR="00DA6119" w:rsidRDefault="00AD04D0">
      <w:pPr>
        <w:spacing w:after="86"/>
        <w:ind w:left="152" w:right="472"/>
      </w:pPr>
      <w:r>
        <w:t xml:space="preserve"> Segundo. - Dar traslado del acuerdo que se adop</w:t>
      </w:r>
      <w:r>
        <w:t xml:space="preserve">te al Cabildo Insular de Tenerife. </w:t>
      </w:r>
    </w:p>
    <w:p w:rsidR="00DA6119" w:rsidRDefault="00AD04D0">
      <w:pPr>
        <w:spacing w:after="0" w:line="259" w:lineRule="auto"/>
        <w:ind w:left="142" w:firstLine="0"/>
        <w:jc w:val="left"/>
      </w:pPr>
      <w:r>
        <w:rPr>
          <w:b/>
        </w:rPr>
        <w:t xml:space="preserve"> </w:t>
      </w:r>
    </w:p>
    <w:p w:rsidR="00DA6119" w:rsidRDefault="00AD04D0">
      <w:pPr>
        <w:spacing w:after="0" w:line="259" w:lineRule="auto"/>
        <w:ind w:left="142" w:firstLine="0"/>
        <w:jc w:val="left"/>
      </w:pPr>
      <w:r>
        <w:rPr>
          <w:rFonts w:ascii="Calibri" w:eastAsia="Calibri" w:hAnsi="Calibri" w:cs="Calibri"/>
          <w:noProof/>
        </w:rPr>
        <mc:AlternateContent>
          <mc:Choice Requires="wpg">
            <w:drawing>
              <wp:anchor distT="0" distB="0" distL="114300" distR="114300" simplePos="0" relativeHeight="251890688"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1917" name="Group 211917"/>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3052" name="Rectangle 23052"/>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3053" name="Rectangle 23053"/>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173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1917" style="width:12.7031pt;height:279.582pt;position:absolute;mso-position-horizontal-relative:page;mso-position-horizontal:absolute;margin-left:682.278pt;mso-position-vertical-relative:page;margin-top:532.458pt;" coordsize="1613,35506">
                <v:rect id="Rectangle 23052"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3053"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173 de 174 </w:t>
                        </w:r>
                      </w:p>
                    </w:txbxContent>
                  </v:textbox>
                </v:rect>
                <w10:wrap type="square"/>
              </v:group>
            </w:pict>
          </mc:Fallback>
        </mc:AlternateContent>
      </w:r>
      <w:r>
        <w:rPr>
          <w:b/>
        </w:rPr>
        <w:t xml:space="preserve"> </w:t>
      </w:r>
    </w:p>
    <w:p w:rsidR="00DA6119" w:rsidRDefault="00AD04D0">
      <w:pPr>
        <w:spacing w:after="0" w:line="259" w:lineRule="auto"/>
        <w:ind w:left="142" w:firstLine="0"/>
        <w:jc w:val="left"/>
      </w:pPr>
      <w:r>
        <w:t xml:space="preserve"> </w:t>
      </w:r>
    </w:p>
    <w:p w:rsidR="00DA6119" w:rsidRDefault="00AD04D0">
      <w:pPr>
        <w:spacing w:after="0" w:line="259" w:lineRule="auto"/>
        <w:ind w:left="142" w:firstLine="0"/>
        <w:jc w:val="left"/>
      </w:pPr>
      <w:r>
        <w:t xml:space="preserve"> </w:t>
      </w:r>
    </w:p>
    <w:p w:rsidR="00DA6119" w:rsidRDefault="00AD04D0">
      <w:pPr>
        <w:spacing w:after="0" w:line="259" w:lineRule="auto"/>
        <w:ind w:left="142" w:firstLine="0"/>
        <w:jc w:val="left"/>
      </w:pPr>
      <w:r>
        <w:t xml:space="preserve"> </w:t>
      </w:r>
    </w:p>
    <w:p w:rsidR="00DA6119" w:rsidRDefault="00AD04D0">
      <w:pPr>
        <w:spacing w:after="0" w:line="259" w:lineRule="auto"/>
        <w:ind w:left="142" w:firstLine="0"/>
        <w:jc w:val="left"/>
      </w:pPr>
      <w:r>
        <w:t xml:space="preserve"> </w:t>
      </w:r>
    </w:p>
    <w:p w:rsidR="00DA6119" w:rsidRDefault="00AD04D0">
      <w:pPr>
        <w:spacing w:after="110" w:line="249" w:lineRule="auto"/>
        <w:ind w:left="152" w:right="364"/>
      </w:pPr>
      <w:r>
        <w:rPr>
          <w:b/>
        </w:rPr>
        <w:t>6.-</w:t>
      </w:r>
      <w:r>
        <w:rPr>
          <w:b/>
        </w:rPr>
        <w:t xml:space="preserve">Urgencias </w:t>
      </w:r>
    </w:p>
    <w:p w:rsidR="00DA6119" w:rsidRDefault="00AD04D0">
      <w:pPr>
        <w:spacing w:after="0" w:line="259" w:lineRule="auto"/>
        <w:ind w:left="0" w:firstLine="0"/>
        <w:jc w:val="left"/>
      </w:pPr>
      <w:r>
        <w:t xml:space="preserve"> </w:t>
      </w:r>
    </w:p>
    <w:p w:rsidR="00DA6119" w:rsidRDefault="00AD04D0">
      <w:pPr>
        <w:spacing w:after="90"/>
        <w:ind w:left="152" w:right="472"/>
      </w:pPr>
      <w:r>
        <w:t xml:space="preserve">No hubo. </w:t>
      </w:r>
    </w:p>
    <w:p w:rsidR="00DA6119" w:rsidRDefault="00AD04D0">
      <w:pPr>
        <w:spacing w:after="0" w:line="259" w:lineRule="auto"/>
        <w:ind w:left="142" w:firstLine="0"/>
        <w:jc w:val="left"/>
      </w:pPr>
      <w:r>
        <w:t xml:space="preserve"> </w:t>
      </w:r>
    </w:p>
    <w:p w:rsidR="00DA6119" w:rsidRDefault="00AD04D0">
      <w:pPr>
        <w:spacing w:after="0" w:line="259" w:lineRule="auto"/>
        <w:ind w:left="142" w:firstLine="0"/>
        <w:jc w:val="left"/>
      </w:pPr>
      <w:r>
        <w:t xml:space="preserve"> </w:t>
      </w:r>
    </w:p>
    <w:p w:rsidR="00DA6119" w:rsidRDefault="00AD04D0">
      <w:pPr>
        <w:spacing w:after="0" w:line="259" w:lineRule="auto"/>
        <w:ind w:left="142" w:firstLine="0"/>
        <w:jc w:val="left"/>
      </w:pPr>
      <w:r>
        <w:t xml:space="preserve"> </w:t>
      </w:r>
    </w:p>
    <w:p w:rsidR="00DA6119" w:rsidRDefault="00AD04D0">
      <w:pPr>
        <w:numPr>
          <w:ilvl w:val="0"/>
          <w:numId w:val="34"/>
        </w:numPr>
        <w:spacing w:after="435" w:line="249" w:lineRule="auto"/>
        <w:ind w:right="364" w:hanging="360"/>
      </w:pPr>
      <w:r>
        <w:rPr>
          <w:b/>
        </w:rPr>
        <w:t>ACTIVIDAD DE CONTROL</w:t>
      </w:r>
      <w:r>
        <w:rPr>
          <w:rFonts w:ascii="Times New Roman" w:eastAsia="Times New Roman" w:hAnsi="Times New Roman" w:cs="Times New Roman"/>
          <w:sz w:val="24"/>
        </w:rPr>
        <w:t xml:space="preserve"> </w:t>
      </w:r>
    </w:p>
    <w:p w:rsidR="00DA6119" w:rsidRDefault="00AD04D0">
      <w:pPr>
        <w:spacing w:after="113" w:line="249" w:lineRule="auto"/>
        <w:ind w:left="152" w:right="364"/>
      </w:pPr>
      <w:r>
        <w:rPr>
          <w:b/>
        </w:rPr>
        <w:t xml:space="preserve">7------ </w:t>
      </w:r>
    </w:p>
    <w:p w:rsidR="00DA6119" w:rsidRDefault="00AD04D0">
      <w:pPr>
        <w:spacing w:after="95" w:line="259" w:lineRule="auto"/>
        <w:ind w:left="0" w:firstLine="0"/>
        <w:jc w:val="left"/>
      </w:pPr>
      <w:r>
        <w:t xml:space="preserve"> </w:t>
      </w:r>
    </w:p>
    <w:p w:rsidR="00DA6119" w:rsidRDefault="00AD04D0">
      <w:pPr>
        <w:numPr>
          <w:ilvl w:val="0"/>
          <w:numId w:val="34"/>
        </w:numPr>
        <w:spacing w:after="107" w:line="249" w:lineRule="auto"/>
        <w:ind w:right="364" w:hanging="360"/>
      </w:pPr>
      <w:r>
        <w:rPr>
          <w:b/>
        </w:rPr>
        <w:t xml:space="preserve">RUEGOS Y PREGUNTAS </w:t>
      </w:r>
    </w:p>
    <w:p w:rsidR="00DA6119" w:rsidRDefault="00AD04D0">
      <w:pPr>
        <w:spacing w:after="100" w:line="259" w:lineRule="auto"/>
        <w:ind w:left="142" w:firstLine="0"/>
        <w:jc w:val="left"/>
      </w:pPr>
      <w:r>
        <w:rPr>
          <w:b/>
        </w:rPr>
        <w:t xml:space="preserve"> </w:t>
      </w:r>
    </w:p>
    <w:p w:rsidR="00DA6119" w:rsidRDefault="00AD04D0">
      <w:pPr>
        <w:spacing w:after="110" w:line="249" w:lineRule="auto"/>
        <w:ind w:left="152" w:right="364"/>
      </w:pPr>
      <w:r>
        <w:rPr>
          <w:b/>
        </w:rPr>
        <w:t xml:space="preserve">8.-Ruegos y preguntas. </w:t>
      </w:r>
    </w:p>
    <w:p w:rsidR="00DA6119" w:rsidRDefault="00AD04D0">
      <w:pPr>
        <w:spacing w:after="100" w:line="259" w:lineRule="auto"/>
        <w:ind w:left="862" w:firstLine="0"/>
        <w:jc w:val="left"/>
      </w:pPr>
      <w:r>
        <w:t xml:space="preserve"> </w:t>
      </w:r>
    </w:p>
    <w:p w:rsidR="00DA6119" w:rsidRDefault="00AD04D0">
      <w:pPr>
        <w:spacing w:after="88"/>
        <w:ind w:left="152" w:right="472"/>
      </w:pPr>
      <w:r>
        <w:t xml:space="preserve">No hubo. </w:t>
      </w:r>
    </w:p>
    <w:p w:rsidR="00DA6119" w:rsidRDefault="00AD04D0">
      <w:pPr>
        <w:spacing w:after="98" w:line="259" w:lineRule="auto"/>
        <w:ind w:left="862" w:firstLine="0"/>
        <w:jc w:val="left"/>
      </w:pPr>
      <w:r>
        <w:rPr>
          <w:rFonts w:ascii="Calibri" w:eastAsia="Calibri" w:hAnsi="Calibri" w:cs="Calibri"/>
          <w:noProof/>
        </w:rPr>
        <mc:AlternateContent>
          <mc:Choice Requires="wpg">
            <w:drawing>
              <wp:anchor distT="0" distB="0" distL="114300" distR="114300" simplePos="0" relativeHeight="251891712" behindDoc="0" locked="0" layoutInCell="1" allowOverlap="1">
                <wp:simplePos x="0" y="0"/>
                <wp:positionH relativeFrom="page">
                  <wp:posOffset>8664935</wp:posOffset>
                </wp:positionH>
                <wp:positionV relativeFrom="page">
                  <wp:posOffset>6762217</wp:posOffset>
                </wp:positionV>
                <wp:extent cx="161330" cy="3550691"/>
                <wp:effectExtent l="0" t="0" r="0" b="0"/>
                <wp:wrapSquare wrapText="bothSides"/>
                <wp:docPr id="212218" name="Group 212218"/>
                <wp:cNvGraphicFramePr/>
                <a:graphic xmlns:a="http://schemas.openxmlformats.org/drawingml/2006/main">
                  <a:graphicData uri="http://schemas.microsoft.com/office/word/2010/wordprocessingGroup">
                    <wpg:wgp>
                      <wpg:cNvGrpSpPr/>
                      <wpg:grpSpPr>
                        <a:xfrm>
                          <a:off x="0" y="0"/>
                          <a:ext cx="161330" cy="3550691"/>
                          <a:chOff x="0" y="0"/>
                          <a:chExt cx="161330" cy="3550691"/>
                        </a:xfrm>
                      </wpg:grpSpPr>
                      <wps:wsp>
                        <wps:cNvPr id="23125" name="Rectangle 23125"/>
                        <wps:cNvSpPr/>
                        <wps:spPr>
                          <a:xfrm rot="-5399999">
                            <a:off x="-2304598" y="1132870"/>
                            <a:ext cx="4722419" cy="113224"/>
                          </a:xfrm>
                          <a:prstGeom prst="rect">
                            <a:avLst/>
                          </a:prstGeom>
                          <a:ln>
                            <a:noFill/>
                          </a:ln>
                        </wps:spPr>
                        <wps:txbx>
                          <w:txbxContent>
                            <w:p w:rsidR="00DA6119" w:rsidRDefault="00AD04D0">
                              <w:pPr>
                                <w:spacing w:after="160" w:line="259" w:lineRule="auto"/>
                                <w:ind w:left="0" w:firstLine="0"/>
                                <w:jc w:val="left"/>
                              </w:pPr>
                              <w:r>
                                <w:rPr>
                                  <w:sz w:val="12"/>
                                </w:rPr>
                                <w:t xml:space="preserve">Cód. Validación: 3R9S3WYP9EPA64KSQRK9RX9XM | Verificación: https://candelaria.sedelectronica.es/ </w:t>
                              </w:r>
                            </w:p>
                          </w:txbxContent>
                        </wps:txbx>
                        <wps:bodyPr horzOverflow="overflow" vert="horz" lIns="0" tIns="0" rIns="0" bIns="0" rtlCol="0">
                          <a:noAutofit/>
                        </wps:bodyPr>
                      </wps:wsp>
                      <wps:wsp>
                        <wps:cNvPr id="23126" name="Rectangle 23126"/>
                        <wps:cNvSpPr/>
                        <wps:spPr>
                          <a:xfrm rot="-5399999">
                            <a:off x="-2098573" y="1262693"/>
                            <a:ext cx="4462772" cy="113224"/>
                          </a:xfrm>
                          <a:prstGeom prst="rect">
                            <a:avLst/>
                          </a:prstGeom>
                          <a:ln>
                            <a:noFill/>
                          </a:ln>
                        </wps:spPr>
                        <wps:txbx>
                          <w:txbxContent>
                            <w:p w:rsidR="00DA6119" w:rsidRDefault="00AD04D0">
                              <w:pPr>
                                <w:spacing w:after="160" w:line="259" w:lineRule="auto"/>
                                <w:ind w:left="0" w:firstLine="0"/>
                                <w:jc w:val="left"/>
                              </w:pPr>
                              <w:r>
                                <w:rPr>
                                  <w:sz w:val="12"/>
                                </w:rPr>
                                <w:t xml:space="preserve">Documento firmado electrónicamente desde la plataforma esPublico Gestiona | Página 174 de 174 </w:t>
                              </w:r>
                            </w:p>
                          </w:txbxContent>
                        </wps:txbx>
                        <wps:bodyPr horzOverflow="overflow" vert="horz" lIns="0" tIns="0" rIns="0" bIns="0" rtlCol="0">
                          <a:noAutofit/>
                        </wps:bodyPr>
                      </wps:wsp>
                    </wpg:wgp>
                  </a:graphicData>
                </a:graphic>
              </wp:anchor>
            </w:drawing>
          </mc:Choice>
          <mc:Fallback xmlns:a="http://schemas.openxmlformats.org/drawingml/2006/main">
            <w:pict>
              <v:group id="Group 212218" style="width:12.7031pt;height:279.582pt;position:absolute;mso-position-horizontal-relative:page;mso-position-horizontal:absolute;margin-left:682.278pt;mso-position-vertical-relative:page;margin-top:532.458pt;" coordsize="1613,35506">
                <v:rect id="Rectangle 23125" style="position:absolute;width:47224;height:1132;left:-23045;top:11328;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Cód. Validación: 3R9S3WYP9EPA64KSQRK9RX9XM | Verificación: https://candelaria.sedelectronica.es/ </w:t>
                        </w:r>
                      </w:p>
                    </w:txbxContent>
                  </v:textbox>
                </v:rect>
                <v:rect id="Rectangle 23126" style="position:absolute;width:44627;height:1132;left:-20985;top:12626;rotation:270;" filled="f" stroked="f">
                  <v:textbox inset="0,0,0,0" style="layout-flow:vertical;mso-layout-flow-alt:bottom-to-top">
                    <w:txbxContent>
                      <w:p>
                        <w:pPr>
                          <w:spacing w:before="0" w:after="160" w:line="259" w:lineRule="auto"/>
                          <w:ind w:left="0" w:firstLine="0"/>
                          <w:jc w:val="left"/>
                        </w:pPr>
                        <w:r>
                          <w:rPr>
                            <w:rFonts w:cs="Arial" w:hAnsi="Arial" w:eastAsia="Arial" w:ascii="Arial"/>
                            <w:sz w:val="12"/>
                          </w:rPr>
                          <w:t xml:space="preserve">Documento firmado electrónicamente desde la plataforma esPublico Gestiona | Página 174 de 174 </w:t>
                        </w:r>
                      </w:p>
                    </w:txbxContent>
                  </v:textbox>
                </v:rect>
                <w10:wrap type="square"/>
              </v:group>
            </w:pict>
          </mc:Fallback>
        </mc:AlternateContent>
      </w:r>
      <w:r>
        <w:t xml:space="preserve"> </w:t>
      </w:r>
    </w:p>
    <w:p w:rsidR="00DA6119" w:rsidRDefault="00AD04D0">
      <w:pPr>
        <w:spacing w:after="0" w:line="259" w:lineRule="auto"/>
        <w:ind w:left="142" w:firstLine="0"/>
        <w:jc w:val="left"/>
      </w:pPr>
      <w:r>
        <w:t xml:space="preserve"> </w:t>
      </w:r>
    </w:p>
    <w:p w:rsidR="00DA6119" w:rsidRDefault="00AD04D0">
      <w:pPr>
        <w:spacing w:after="0" w:line="259" w:lineRule="auto"/>
        <w:ind w:left="142" w:firstLine="0"/>
        <w:jc w:val="left"/>
      </w:pPr>
      <w:r>
        <w:t xml:space="preserve"> </w:t>
      </w:r>
    </w:p>
    <w:p w:rsidR="00DA6119" w:rsidRDefault="00AD04D0">
      <w:pPr>
        <w:ind w:left="152"/>
      </w:pPr>
      <w:r>
        <w:t>Y no habiendo más asuntos de que tratar, la Presidencia levantó la sesión siendo las 10:15 horas del mismo día. De todo lo que, como Secretario General, do</w:t>
      </w:r>
      <w:r>
        <w:t xml:space="preserve">y fe. </w:t>
      </w:r>
    </w:p>
    <w:p w:rsidR="00DA6119" w:rsidRDefault="00AD04D0">
      <w:pPr>
        <w:spacing w:after="0" w:line="259" w:lineRule="auto"/>
        <w:ind w:left="142" w:firstLine="0"/>
        <w:jc w:val="left"/>
      </w:pPr>
      <w:r>
        <w:t xml:space="preserve"> </w:t>
      </w:r>
    </w:p>
    <w:p w:rsidR="00DA6119" w:rsidRDefault="00AD04D0">
      <w:pPr>
        <w:spacing w:after="100" w:line="259" w:lineRule="auto"/>
        <w:ind w:left="142" w:firstLine="0"/>
        <w:jc w:val="left"/>
      </w:pPr>
      <w:r>
        <w:t xml:space="preserve"> </w:t>
      </w:r>
    </w:p>
    <w:p w:rsidR="00DA6119" w:rsidRDefault="00AD04D0">
      <w:pPr>
        <w:spacing w:after="115" w:line="259" w:lineRule="auto"/>
        <w:ind w:left="142" w:firstLine="0"/>
        <w:jc w:val="left"/>
      </w:pPr>
      <w:r>
        <w:t xml:space="preserve"> </w:t>
      </w:r>
    </w:p>
    <w:p w:rsidR="00DA6119" w:rsidRDefault="00AD04D0">
      <w:pPr>
        <w:tabs>
          <w:tab w:val="center" w:pos="1669"/>
        </w:tabs>
        <w:spacing w:after="12" w:line="259" w:lineRule="auto"/>
        <w:ind w:left="0" w:firstLine="0"/>
        <w:jc w:val="left"/>
      </w:pPr>
      <w:r>
        <w:rPr>
          <w:sz w:val="14"/>
        </w:rPr>
        <w:t xml:space="preserve">          </w:t>
      </w:r>
      <w:r>
        <w:rPr>
          <w:sz w:val="14"/>
        </w:rPr>
        <w:tab/>
        <w:t xml:space="preserve">                           </w:t>
      </w:r>
      <w:r>
        <w:rPr>
          <w:b/>
          <w:sz w:val="20"/>
        </w:rPr>
        <w:t>Vº. Bº.</w:t>
      </w:r>
      <w:r>
        <w:rPr>
          <w:sz w:val="14"/>
        </w:rPr>
        <w:t xml:space="preserve"> </w:t>
      </w:r>
    </w:p>
    <w:p w:rsidR="00DA6119" w:rsidRDefault="00AD04D0">
      <w:pPr>
        <w:tabs>
          <w:tab w:val="center" w:pos="2491"/>
          <w:tab w:val="center" w:pos="4390"/>
          <w:tab w:val="center" w:pos="7037"/>
        </w:tabs>
        <w:spacing w:after="280" w:line="249" w:lineRule="auto"/>
        <w:ind w:left="0" w:firstLine="0"/>
        <w:jc w:val="left"/>
      </w:pPr>
      <w:r>
        <w:rPr>
          <w:b/>
          <w:sz w:val="20"/>
        </w:rPr>
        <w:t xml:space="preserve"> </w:t>
      </w:r>
      <w:r>
        <w:rPr>
          <w:b/>
          <w:sz w:val="20"/>
        </w:rPr>
        <w:tab/>
        <w:t xml:space="preserve"> </w:t>
      </w:r>
      <w:r>
        <w:rPr>
          <w:b/>
        </w:rPr>
        <w:t xml:space="preserve">LA ALCALDESA-PRESIDENTA, </w:t>
      </w:r>
      <w:r>
        <w:rPr>
          <w:b/>
        </w:rPr>
        <w:tab/>
        <w:t xml:space="preserve"> </w:t>
      </w:r>
      <w:r>
        <w:rPr>
          <w:b/>
        </w:rPr>
        <w:tab/>
        <w:t xml:space="preserve">                EL SECRETARIO GENERAL </w:t>
      </w:r>
      <w:r>
        <w:rPr>
          <w:vertAlign w:val="subscript"/>
        </w:rPr>
        <w:t xml:space="preserve"> </w:t>
      </w:r>
    </w:p>
    <w:p w:rsidR="00DA6119" w:rsidRDefault="00AD04D0">
      <w:pPr>
        <w:spacing w:after="270"/>
        <w:ind w:left="152"/>
      </w:pPr>
      <w:r>
        <w:t xml:space="preserve">             María Concepción Brito Núñez                              Octavio Manuel Fernández Hernández. </w:t>
      </w:r>
    </w:p>
    <w:p w:rsidR="00DA6119" w:rsidRDefault="00AD04D0">
      <w:pPr>
        <w:spacing w:after="0" w:line="259" w:lineRule="auto"/>
        <w:ind w:left="142" w:firstLine="0"/>
        <w:jc w:val="left"/>
      </w:pPr>
      <w:r>
        <w:rPr>
          <w:sz w:val="24"/>
        </w:rPr>
        <w:t xml:space="preserve"> </w:t>
      </w:r>
    </w:p>
    <w:p w:rsidR="00DA6119" w:rsidRDefault="00AD04D0">
      <w:pPr>
        <w:spacing w:after="98" w:line="259" w:lineRule="auto"/>
        <w:ind w:left="201" w:firstLine="0"/>
        <w:jc w:val="center"/>
      </w:pPr>
      <w:r>
        <w:rPr>
          <w:b/>
        </w:rPr>
        <w:t xml:space="preserve"> </w:t>
      </w:r>
    </w:p>
    <w:p w:rsidR="00DA6119" w:rsidRDefault="00AD04D0">
      <w:pPr>
        <w:pStyle w:val="Ttulo3"/>
        <w:spacing w:after="119"/>
        <w:ind w:left="760" w:right="615"/>
      </w:pPr>
      <w:r>
        <w:t>DOCUMENTO FIRMADO ELECTRÓNICAMENTE</w:t>
      </w:r>
      <w:r>
        <w:rPr>
          <w:b w:val="0"/>
        </w:rPr>
        <w:t xml:space="preserve">  </w:t>
      </w:r>
    </w:p>
    <w:p w:rsidR="00DA6119" w:rsidRDefault="00AD04D0">
      <w:pPr>
        <w:spacing w:after="0" w:line="259" w:lineRule="auto"/>
        <w:ind w:left="142" w:firstLine="0"/>
        <w:jc w:val="left"/>
      </w:pPr>
      <w:r>
        <w:rPr>
          <w:sz w:val="24"/>
        </w:rPr>
        <w:t xml:space="preserve"> </w:t>
      </w:r>
    </w:p>
    <w:sectPr w:rsidR="00DA6119">
      <w:headerReference w:type="even" r:id="rId56"/>
      <w:headerReference w:type="default" r:id="rId57"/>
      <w:footerReference w:type="even" r:id="rId58"/>
      <w:footerReference w:type="default" r:id="rId59"/>
      <w:headerReference w:type="first" r:id="rId60"/>
      <w:footerReference w:type="first" r:id="rId61"/>
      <w:pgSz w:w="14167" w:h="16841"/>
      <w:pgMar w:top="1986" w:right="2053" w:bottom="726" w:left="2411" w:header="449"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AD04D0">
      <w:pPr>
        <w:spacing w:after="0" w:line="240" w:lineRule="auto"/>
      </w:pPr>
      <w:r>
        <w:separator/>
      </w:r>
    </w:p>
  </w:endnote>
  <w:endnote w:type="continuationSeparator" w:id="0">
    <w:p w:rsidR="00000000" w:rsidRDefault="00AD04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pPr>
      <w:spacing w:after="0" w:line="259" w:lineRule="auto"/>
      <w:ind w:left="479" w:firstLine="0"/>
      <w:jc w:val="left"/>
    </w:pPr>
    <w:r>
      <w:rPr>
        <w:rFonts w:ascii="Calibri" w:eastAsia="Calibri" w:hAnsi="Calibri" w:cs="Calibri"/>
        <w:noProof/>
      </w:rPr>
      <mc:AlternateContent>
        <mc:Choice Requires="wpg">
          <w:drawing>
            <wp:anchor distT="0" distB="0" distL="114300" distR="114300" simplePos="0" relativeHeight="251663360" behindDoc="0" locked="0" layoutInCell="1" allowOverlap="1">
              <wp:simplePos x="0" y="0"/>
              <wp:positionH relativeFrom="page">
                <wp:posOffset>1758569</wp:posOffset>
              </wp:positionH>
              <wp:positionV relativeFrom="page">
                <wp:posOffset>9949434</wp:posOffset>
              </wp:positionV>
              <wp:extent cx="5830570" cy="17145"/>
              <wp:effectExtent l="0" t="0" r="0" b="0"/>
              <wp:wrapSquare wrapText="bothSides"/>
              <wp:docPr id="237771" name="Group 237771"/>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237772" name="Shape 237772"/>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771" style="width:459.1pt;height:1.34998pt;position:absolute;mso-position-horizontal-relative:page;mso-position-horizontal:absolute;margin-left:138.47pt;mso-position-vertical-relative:page;margin-top:783.42pt;" coordsize="58305,171">
              <v:shape id="Shape 237772"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DA6119" w:rsidRDefault="00AD04D0">
    <w:pPr>
      <w:spacing w:after="57" w:line="238" w:lineRule="auto"/>
      <w:ind w:left="4273" w:right="1856" w:hanging="1976"/>
    </w:pPr>
    <w:r>
      <w:rPr>
        <w:sz w:val="14"/>
      </w:rPr>
      <w:t xml:space="preserve">Avenida Constitución Nº 7. Código postal: 38530, Candelaria. Teléfono: 922.500.800. </w:t>
    </w:r>
    <w:r>
      <w:rPr>
        <w:b/>
        <w:sz w:val="14"/>
      </w:rPr>
      <w:t xml:space="preserve">www. candelaria. es </w:t>
    </w:r>
  </w:p>
  <w:p w:rsidR="00DA6119" w:rsidRDefault="00AD04D0">
    <w:pPr>
      <w:spacing w:after="0" w:line="259" w:lineRule="auto"/>
      <w:ind w:left="9374" w:firstLine="0"/>
      <w:jc w:val="left"/>
    </w:pPr>
    <w:r>
      <w:fldChar w:fldCharType="begin"/>
    </w:r>
    <w:r>
      <w:instrText xml:space="preserve"> PAGE   \* MERGEFORMAT </w:instrText>
    </w:r>
    <w:r>
      <w:fldChar w:fldCharType="separate"/>
    </w:r>
    <w:r>
      <w:rPr>
        <w:sz w:val="14"/>
      </w:rPr>
      <w:t>2</w:t>
    </w:r>
    <w:r>
      <w:rPr>
        <w:sz w:val="14"/>
      </w:rPr>
      <w:fldChar w:fldCharType="end"/>
    </w:r>
    <w:r>
      <w:rPr>
        <w:rFonts w:ascii="Times New Roman" w:eastAsia="Times New Roman" w:hAnsi="Times New Roman" w:cs="Times New Roman"/>
        <w:sz w:val="24"/>
      </w:rP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pPr>
      <w:spacing w:after="0" w:line="259" w:lineRule="auto"/>
      <w:ind w:left="479" w:firstLine="0"/>
      <w:jc w:val="left"/>
    </w:pPr>
    <w:r>
      <w:rPr>
        <w:rFonts w:ascii="Calibri" w:eastAsia="Calibri" w:hAnsi="Calibri" w:cs="Calibri"/>
        <w:noProof/>
      </w:rPr>
      <mc:AlternateContent>
        <mc:Choice Requires="wpg">
          <w:drawing>
            <wp:anchor distT="0" distB="0" distL="114300" distR="114300" simplePos="0" relativeHeight="251664384" behindDoc="0" locked="0" layoutInCell="1" allowOverlap="1">
              <wp:simplePos x="0" y="0"/>
              <wp:positionH relativeFrom="page">
                <wp:posOffset>1758569</wp:posOffset>
              </wp:positionH>
              <wp:positionV relativeFrom="page">
                <wp:posOffset>9949434</wp:posOffset>
              </wp:positionV>
              <wp:extent cx="5830570" cy="17145"/>
              <wp:effectExtent l="0" t="0" r="0" b="0"/>
              <wp:wrapSquare wrapText="bothSides"/>
              <wp:docPr id="237736" name="Group 237736"/>
              <wp:cNvGraphicFramePr/>
              <a:graphic xmlns:a="http://schemas.openxmlformats.org/drawingml/2006/main">
                <a:graphicData uri="http://schemas.microsoft.com/office/word/2010/wordprocessingGroup">
                  <wpg:wgp>
                    <wpg:cNvGrpSpPr/>
                    <wpg:grpSpPr>
                      <a:xfrm>
                        <a:off x="0" y="0"/>
                        <a:ext cx="5830570" cy="17145"/>
                        <a:chOff x="0" y="0"/>
                        <a:chExt cx="5830570" cy="17145"/>
                      </a:xfrm>
                    </wpg:grpSpPr>
                    <wps:wsp>
                      <wps:cNvPr id="237737" name="Shape 237737"/>
                      <wps:cNvSpPr/>
                      <wps:spPr>
                        <a:xfrm>
                          <a:off x="0" y="0"/>
                          <a:ext cx="5830570" cy="17145"/>
                        </a:xfrm>
                        <a:custGeom>
                          <a:avLst/>
                          <a:gdLst/>
                          <a:ahLst/>
                          <a:cxnLst/>
                          <a:rect l="0" t="0" r="0" b="0"/>
                          <a:pathLst>
                            <a:path w="5830570" h="17145">
                              <a:moveTo>
                                <a:pt x="0" y="0"/>
                              </a:moveTo>
                              <a:lnTo>
                                <a:pt x="5830570" y="17145"/>
                              </a:lnTo>
                            </a:path>
                          </a:pathLst>
                        </a:custGeom>
                        <a:ln w="19812" cap="rnd">
                          <a:custDash>
                            <a:ds d="1" sp="312000"/>
                          </a:custDash>
                          <a:miter lim="127000"/>
                        </a:ln>
                      </wps:spPr>
                      <wps:style>
                        <a:lnRef idx="1">
                          <a:srgbClr val="660033"/>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37736" style="width:459.1pt;height:1.34998pt;position:absolute;mso-position-horizontal-relative:page;mso-position-horizontal:absolute;margin-left:138.47pt;mso-position-vertical-relative:page;margin-top:783.42pt;" coordsize="58305,171">
              <v:shape id="Shape 237737" style="position:absolute;width:58305;height:171;left:0;top:0;" coordsize="5830570,17145" path="m0,0l5830570,17145">
                <v:stroke weight="1.56pt" endcap="round" dashstyle="0 2" joinstyle="miter" miterlimit="10" on="true" color="#660033"/>
                <v:fill on="false" color="#000000" opacity="0"/>
              </v:shape>
              <w10:wrap type="square"/>
            </v:group>
          </w:pict>
        </mc:Fallback>
      </mc:AlternateContent>
    </w:r>
    <w:r>
      <w:rPr>
        <w:sz w:val="14"/>
      </w:rPr>
      <w:t xml:space="preserve"> </w:t>
    </w:r>
  </w:p>
  <w:p w:rsidR="00DA6119" w:rsidRDefault="00AD04D0">
    <w:pPr>
      <w:spacing w:after="57" w:line="238" w:lineRule="auto"/>
      <w:ind w:left="4273" w:right="1856" w:hanging="1976"/>
    </w:pPr>
    <w:r>
      <w:rPr>
        <w:sz w:val="14"/>
      </w:rPr>
      <w:t xml:space="preserve">Avenida Constitución Nº 7. Código postal: 38530, Candelaria. Teléfono: 922.500.800. </w:t>
    </w:r>
    <w:r>
      <w:rPr>
        <w:b/>
        <w:sz w:val="14"/>
      </w:rPr>
      <w:t xml:space="preserve">www. candelaria. es </w:t>
    </w:r>
  </w:p>
  <w:p w:rsidR="00DA6119" w:rsidRDefault="00AD04D0">
    <w:pPr>
      <w:spacing w:after="0" w:line="259" w:lineRule="auto"/>
      <w:ind w:left="9374" w:firstLine="0"/>
      <w:jc w:val="left"/>
    </w:pPr>
    <w:r>
      <w:fldChar w:fldCharType="begin"/>
    </w:r>
    <w:r>
      <w:instrText xml:space="preserve"> PAGE   \* MERGEFORMAT </w:instrText>
    </w:r>
    <w:r>
      <w:fldChar w:fldCharType="separate"/>
    </w:r>
    <w:r w:rsidRPr="00AD04D0">
      <w:rPr>
        <w:noProof/>
        <w:sz w:val="14"/>
      </w:rPr>
      <w:t>5</w:t>
    </w:r>
    <w:r>
      <w:rPr>
        <w:sz w:val="14"/>
      </w:rPr>
      <w:fldChar w:fldCharType="end"/>
    </w:r>
    <w:r>
      <w:rPr>
        <w:rFonts w:ascii="Times New Roman" w:eastAsia="Times New Roman" w:hAnsi="Times New Roman" w:cs="Times New Roman"/>
        <w:sz w:val="24"/>
      </w:rPr>
      <w:t xml:space="preserve"> </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DA6119">
    <w:pPr>
      <w:spacing w:after="160" w:line="259" w:lineRule="auto"/>
      <w:ind w:left="0" w:firstLine="0"/>
      <w:jc w:val="lef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DA6119">
    <w:pPr>
      <w:spacing w:after="160" w:line="259" w:lineRule="auto"/>
      <w:ind w:left="0" w:firstLine="0"/>
      <w:jc w:val="lef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DA6119">
    <w:pPr>
      <w:spacing w:after="160" w:line="259" w:lineRule="auto"/>
      <w:ind w:left="0" w:firstLine="0"/>
      <w:jc w:val="left"/>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DA6119">
    <w:pPr>
      <w:spacing w:after="160" w:line="259" w:lineRule="auto"/>
      <w:ind w:left="0" w:firstLine="0"/>
      <w:jc w:val="lef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AD04D0">
      <w:pPr>
        <w:spacing w:after="0" w:line="240" w:lineRule="auto"/>
      </w:pPr>
      <w:r>
        <w:separator/>
      </w:r>
    </w:p>
  </w:footnote>
  <w:footnote w:type="continuationSeparator" w:id="0">
    <w:p w:rsidR="00000000" w:rsidRDefault="00AD04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pPr>
      <w:spacing w:after="0" w:line="259" w:lineRule="auto"/>
      <w:ind w:left="423" w:right="-100" w:firstLine="0"/>
      <w:jc w:val="left"/>
    </w:pPr>
    <w:r>
      <w:rPr>
        <w:rFonts w:ascii="Calibri" w:eastAsia="Calibri" w:hAnsi="Calibri" w:cs="Calibri"/>
        <w:noProof/>
      </w:rPr>
      <mc:AlternateContent>
        <mc:Choice Requires="wpg">
          <w:drawing>
            <wp:anchor distT="0" distB="0" distL="114300" distR="114300" simplePos="0" relativeHeight="251658240" behindDoc="0" locked="0" layoutInCell="1" allowOverlap="1">
              <wp:simplePos x="0" y="0"/>
              <wp:positionH relativeFrom="page">
                <wp:posOffset>1757807</wp:posOffset>
              </wp:positionH>
              <wp:positionV relativeFrom="page">
                <wp:posOffset>440283</wp:posOffset>
              </wp:positionV>
              <wp:extent cx="5999607" cy="817779"/>
              <wp:effectExtent l="0" t="0" r="0" b="0"/>
              <wp:wrapSquare wrapText="bothSides"/>
              <wp:docPr id="237756" name="Group 237756"/>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237757" name="Shape 237757"/>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237759" name="Rectangle 237759"/>
                      <wps:cNvSpPr/>
                      <wps:spPr>
                        <a:xfrm>
                          <a:off x="1135634" y="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7760" name="Rectangle 237760"/>
                      <wps:cNvSpPr/>
                      <wps:spPr>
                        <a:xfrm>
                          <a:off x="494030" y="17526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7761" name="Rectangle 237761"/>
                      <wps:cNvSpPr/>
                      <wps:spPr>
                        <a:xfrm>
                          <a:off x="494030" y="35052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7762" name="Rectangle 237762"/>
                      <wps:cNvSpPr/>
                      <wps:spPr>
                        <a:xfrm>
                          <a:off x="494030" y="52578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7758" name="Picture 237758"/>
                        <pic:cNvPicPr/>
                      </pic:nvPicPr>
                      <pic:blipFill>
                        <a:blip r:embed="rId1"/>
                        <a:stretch>
                          <a:fillRect/>
                        </a:stretch>
                      </pic:blipFill>
                      <pic:spPr>
                        <a:xfrm>
                          <a:off x="0" y="56541"/>
                          <a:ext cx="397764" cy="569976"/>
                        </a:xfrm>
                        <a:prstGeom prst="rect">
                          <a:avLst/>
                        </a:prstGeom>
                      </pic:spPr>
                    </pic:pic>
                  </wpg:wgp>
                </a:graphicData>
              </a:graphic>
            </wp:anchor>
          </w:drawing>
        </mc:Choice>
        <mc:Fallback xmlns:a="http://schemas.openxmlformats.org/drawingml/2006/main">
          <w:pict>
            <v:group id="Group 237756" style="width:472.41pt;height:64.392pt;position:absolute;mso-position-horizontal-relative:page;mso-position-horizontal:absolute;margin-left:138.41pt;mso-position-vertical-relative:page;margin-top:34.668pt;" coordsize="59996,8177">
              <v:shape id="Shape 237757" style="position:absolute;width:59988;height:0;left:7;top:8177;" coordsize="5998845,0" path="m0,0l5998845,0">
                <v:stroke weight="2.04pt" endcap="square" joinstyle="miter" miterlimit="10" on="true" color="#993366"/>
                <v:fill on="false" color="#000000" opacity="0"/>
              </v:shape>
              <v:rect id="Rectangle 237759" style="position:absolute;width:506;height:2243;left:1135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7760" style="position:absolute;width:506;height:2243;left:494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7761" style="position:absolute;width:506;height:2243;left:494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7762" style="position:absolute;width:506;height:2243;left:494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7758" style="position:absolute;width:3977;height:5699;left:0;top:565;" filled="f">
                <v:imagedata r:id="rId38"/>
              </v:shape>
              <w10:wrap type="square"/>
            </v:group>
          </w:pict>
        </mc:Fallback>
      </mc:AlternateContent>
    </w:r>
    <w:r>
      <w:rPr>
        <w:rFonts w:ascii="Times New Roman" w:eastAsia="Times New Roman" w:hAnsi="Times New Roman" w:cs="Times New Roman"/>
        <w:sz w:val="24"/>
      </w:rPr>
      <w:t xml:space="preserve"> </w:t>
    </w:r>
  </w:p>
  <w:p w:rsidR="00DA6119" w:rsidRDefault="00AD04D0">
    <w:r>
      <w:rPr>
        <w:rFonts w:ascii="Calibri" w:eastAsia="Calibri" w:hAnsi="Calibri" w:cs="Calibri"/>
        <w:noProof/>
      </w:rPr>
      <mc:AlternateContent>
        <mc:Choice Requires="wpg">
          <w:drawing>
            <wp:anchor distT="0" distB="0" distL="114300" distR="114300" simplePos="0" relativeHeight="251659264"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7763" name="Group 237763"/>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7764" name="Picture 237764"/>
                        <pic:cNvPicPr/>
                      </pic:nvPicPr>
                      <pic:blipFill>
                        <a:blip r:embed="rId39"/>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7763" style="width:28pt;height:310pt;position:absolute;z-index:-2147483648;mso-position-horizontal-relative:page;mso-position-horizontal:absolute;margin-left:653.71pt;mso-position-vertical-relative:page;margin-top:501.92pt;" coordsize="3556,39370">
              <v:shape id="Picture 237764" style="position:absolute;width:39369;height:3556;left:-17906;top:17906;rotation:-89;" filled="f">
                <v:imagedata r:id="rId37"/>
              </v:shape>
            </v:group>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pPr>
      <w:spacing w:after="0" w:line="259" w:lineRule="auto"/>
      <w:ind w:left="423" w:right="-100" w:firstLine="0"/>
      <w:jc w:val="left"/>
    </w:pPr>
    <w:r>
      <w:rPr>
        <w:rFonts w:ascii="Calibri" w:eastAsia="Calibri" w:hAnsi="Calibri" w:cs="Calibri"/>
        <w:noProof/>
      </w:rPr>
      <mc:AlternateContent>
        <mc:Choice Requires="wpg">
          <w:drawing>
            <wp:anchor distT="0" distB="0" distL="114300" distR="114300" simplePos="0" relativeHeight="251660288" behindDoc="0" locked="0" layoutInCell="1" allowOverlap="1">
              <wp:simplePos x="0" y="0"/>
              <wp:positionH relativeFrom="page">
                <wp:posOffset>1757807</wp:posOffset>
              </wp:positionH>
              <wp:positionV relativeFrom="page">
                <wp:posOffset>440283</wp:posOffset>
              </wp:positionV>
              <wp:extent cx="5999607" cy="817779"/>
              <wp:effectExtent l="0" t="0" r="0" b="0"/>
              <wp:wrapSquare wrapText="bothSides"/>
              <wp:docPr id="237721" name="Group 237721"/>
              <wp:cNvGraphicFramePr/>
              <a:graphic xmlns:a="http://schemas.openxmlformats.org/drawingml/2006/main">
                <a:graphicData uri="http://schemas.microsoft.com/office/word/2010/wordprocessingGroup">
                  <wpg:wgp>
                    <wpg:cNvGrpSpPr/>
                    <wpg:grpSpPr>
                      <a:xfrm>
                        <a:off x="0" y="0"/>
                        <a:ext cx="5999607" cy="817779"/>
                        <a:chOff x="0" y="0"/>
                        <a:chExt cx="5999607" cy="817779"/>
                      </a:xfrm>
                    </wpg:grpSpPr>
                    <wps:wsp>
                      <wps:cNvPr id="237722" name="Shape 237722"/>
                      <wps:cNvSpPr/>
                      <wps:spPr>
                        <a:xfrm>
                          <a:off x="762" y="817779"/>
                          <a:ext cx="5998845" cy="0"/>
                        </a:xfrm>
                        <a:custGeom>
                          <a:avLst/>
                          <a:gdLst/>
                          <a:ahLst/>
                          <a:cxnLst/>
                          <a:rect l="0" t="0" r="0" b="0"/>
                          <a:pathLst>
                            <a:path w="5998845">
                              <a:moveTo>
                                <a:pt x="0" y="0"/>
                              </a:moveTo>
                              <a:lnTo>
                                <a:pt x="5998845" y="0"/>
                              </a:lnTo>
                            </a:path>
                          </a:pathLst>
                        </a:custGeom>
                        <a:ln w="25908" cap="sq">
                          <a:miter lim="127000"/>
                        </a:ln>
                      </wps:spPr>
                      <wps:style>
                        <a:lnRef idx="1">
                          <a:srgbClr val="993366"/>
                        </a:lnRef>
                        <a:fillRef idx="0">
                          <a:srgbClr val="000000">
                            <a:alpha val="0"/>
                          </a:srgbClr>
                        </a:fillRef>
                        <a:effectRef idx="0">
                          <a:scrgbClr r="0" g="0" b="0"/>
                        </a:effectRef>
                        <a:fontRef idx="none"/>
                      </wps:style>
                      <wps:bodyPr/>
                    </wps:wsp>
                    <wps:wsp>
                      <wps:cNvPr id="237724" name="Rectangle 237724"/>
                      <wps:cNvSpPr/>
                      <wps:spPr>
                        <a:xfrm>
                          <a:off x="1135634" y="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7725" name="Rectangle 237725"/>
                      <wps:cNvSpPr/>
                      <wps:spPr>
                        <a:xfrm>
                          <a:off x="494030" y="17526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7726" name="Rectangle 237726"/>
                      <wps:cNvSpPr/>
                      <wps:spPr>
                        <a:xfrm>
                          <a:off x="494030" y="35052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37727" name="Rectangle 237727"/>
                      <wps:cNvSpPr/>
                      <wps:spPr>
                        <a:xfrm>
                          <a:off x="494030" y="525780"/>
                          <a:ext cx="50673" cy="224380"/>
                        </a:xfrm>
                        <a:prstGeom prst="rect">
                          <a:avLst/>
                        </a:prstGeom>
                        <a:ln>
                          <a:noFill/>
                        </a:ln>
                      </wps:spPr>
                      <wps:txbx>
                        <w:txbxContent>
                          <w:p w:rsidR="00DA6119" w:rsidRDefault="00AD04D0">
                            <w:pPr>
                              <w:spacing w:after="160" w:line="259" w:lineRule="auto"/>
                              <w:ind w:lef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37723" name="Picture 237723"/>
                        <pic:cNvPicPr/>
                      </pic:nvPicPr>
                      <pic:blipFill>
                        <a:blip r:embed="rId1"/>
                        <a:stretch>
                          <a:fillRect/>
                        </a:stretch>
                      </pic:blipFill>
                      <pic:spPr>
                        <a:xfrm>
                          <a:off x="0" y="56541"/>
                          <a:ext cx="397764" cy="569976"/>
                        </a:xfrm>
                        <a:prstGeom prst="rect">
                          <a:avLst/>
                        </a:prstGeom>
                      </pic:spPr>
                    </pic:pic>
                  </wpg:wgp>
                </a:graphicData>
              </a:graphic>
            </wp:anchor>
          </w:drawing>
        </mc:Choice>
        <mc:Fallback xmlns:a="http://schemas.openxmlformats.org/drawingml/2006/main">
          <w:pict>
            <v:group id="Group 237721" style="width:472.41pt;height:64.392pt;position:absolute;mso-position-horizontal-relative:page;mso-position-horizontal:absolute;margin-left:138.41pt;mso-position-vertical-relative:page;margin-top:34.668pt;" coordsize="59996,8177">
              <v:shape id="Shape 237722" style="position:absolute;width:59988;height:0;left:7;top:8177;" coordsize="5998845,0" path="m0,0l5998845,0">
                <v:stroke weight="2.04pt" endcap="square" joinstyle="miter" miterlimit="10" on="true" color="#993366"/>
                <v:fill on="false" color="#000000" opacity="0"/>
              </v:shape>
              <v:rect id="Rectangle 237724" style="position:absolute;width:506;height:2243;left:11356;top:0;"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7725" style="position:absolute;width:506;height:2243;left:4940;top:1752;"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7726" style="position:absolute;width:506;height:2243;left:4940;top:3505;"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rect id="Rectangle 237727" style="position:absolute;width:506;height:2243;left:4940;top:5257;" filled="f" stroked="f">
                <v:textbox inset="0,0,0,0">
                  <w:txbxContent>
                    <w:p>
                      <w:pPr>
                        <w:spacing w:before="0" w:after="160" w:line="259" w:lineRule="auto"/>
                        <w:ind w:left="0" w:firstLine="0"/>
                        <w:jc w:val="left"/>
                      </w:pPr>
                      <w:r>
                        <w:rPr>
                          <w:rFonts w:cs="Times New Roman" w:hAnsi="Times New Roman" w:eastAsia="Times New Roman" w:ascii="Times New Roman"/>
                          <w:sz w:val="24"/>
                        </w:rPr>
                        <w:t xml:space="preserve"> </w:t>
                      </w:r>
                    </w:p>
                  </w:txbxContent>
                </v:textbox>
              </v:rect>
              <v:shape id="Picture 237723" style="position:absolute;width:3977;height:5699;left:0;top:565;" filled="f">
                <v:imagedata r:id="rId38"/>
              </v:shape>
              <w10:wrap type="square"/>
            </v:group>
          </w:pict>
        </mc:Fallback>
      </mc:AlternateContent>
    </w:r>
    <w:r>
      <w:rPr>
        <w:rFonts w:ascii="Times New Roman" w:eastAsia="Times New Roman" w:hAnsi="Times New Roman" w:cs="Times New Roman"/>
        <w:sz w:val="24"/>
      </w:rPr>
      <w:t xml:space="preserve"> </w:t>
    </w:r>
  </w:p>
  <w:p w:rsidR="00DA6119" w:rsidRDefault="00AD04D0">
    <w:r>
      <w:rPr>
        <w:rFonts w:ascii="Calibri" w:eastAsia="Calibri" w:hAnsi="Calibri" w:cs="Calibri"/>
        <w:noProof/>
      </w:rPr>
      <mc:AlternateContent>
        <mc:Choice Requires="wpg">
          <w:drawing>
            <wp:anchor distT="0" distB="0" distL="114300" distR="114300" simplePos="0" relativeHeight="25166131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7728" name="Group 237728"/>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7729" name="Picture 237729"/>
                        <pic:cNvPicPr/>
                      </pic:nvPicPr>
                      <pic:blipFill>
                        <a:blip r:embed="rId39"/>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7728" style="width:28pt;height:310pt;position:absolute;z-index:-2147483648;mso-position-horizontal-relative:page;mso-position-horizontal:absolute;margin-left:653.71pt;mso-position-vertical-relative:page;margin-top:501.92pt;" coordsize="3556,39370">
              <v:shape id="Picture 237729" style="position:absolute;width:39369;height:3556;left:-17906;top:17906;rotation:-89;" filled="f">
                <v:imagedata r:id="rId37"/>
              </v:shape>
            </v:group>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r>
      <w:rPr>
        <w:rFonts w:ascii="Calibri" w:eastAsia="Calibri" w:hAnsi="Calibri" w:cs="Calibri"/>
        <w:noProof/>
      </w:rPr>
      <mc:AlternateContent>
        <mc:Choice Requires="wpg">
          <w:drawing>
            <wp:anchor distT="0" distB="0" distL="114300" distR="114300" simplePos="0" relativeHeight="251662336"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7712" name="Group 237712"/>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7713" name="Picture 237713"/>
                        <pic:cNvPicPr/>
                      </pic:nvPicPr>
                      <pic:blipFill>
                        <a:blip r:embed="rId1"/>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7712" style="width:28pt;height:310pt;position:absolute;z-index:-2147483648;mso-position-horizontal-relative:page;mso-position-horizontal:absolute;margin-left:653.71pt;mso-position-vertical-relative:page;margin-top:501.92pt;" coordsize="3556,39370">
              <v:shape id="Picture 237713" style="position:absolute;width:39369;height:3556;left:-17906;top:17906;rotation:-89;" filled="f">
                <v:imagedata r:id="rId37"/>
              </v:shape>
            </v:group>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pPr>
      <w:spacing w:after="0" w:line="259" w:lineRule="auto"/>
      <w:ind w:left="302" w:firstLine="0"/>
      <w:jc w:val="left"/>
    </w:pPr>
    <w:r>
      <w:rPr>
        <w:noProof/>
      </w:rPr>
      <w:drawing>
        <wp:anchor distT="0" distB="0" distL="114300" distR="114300" simplePos="0" relativeHeight="251665408" behindDoc="0" locked="0" layoutInCell="1" allowOverlap="0">
          <wp:simplePos x="0" y="0"/>
          <wp:positionH relativeFrom="page">
            <wp:posOffset>2068703</wp:posOffset>
          </wp:positionH>
          <wp:positionV relativeFrom="page">
            <wp:posOffset>284987</wp:posOffset>
          </wp:positionV>
          <wp:extent cx="784860" cy="873252"/>
          <wp:effectExtent l="0" t="0" r="0" b="0"/>
          <wp:wrapSquare wrapText="bothSides"/>
          <wp:docPr id="18403" name="Picture 18403"/>
          <wp:cNvGraphicFramePr/>
          <a:graphic xmlns:a="http://schemas.openxmlformats.org/drawingml/2006/main">
            <a:graphicData uri="http://schemas.openxmlformats.org/drawingml/2006/picture">
              <pic:pic xmlns:pic="http://schemas.openxmlformats.org/drawingml/2006/picture">
                <pic:nvPicPr>
                  <pic:cNvPr id="18403" name="Picture 18403"/>
                  <pic:cNvPicPr/>
                </pic:nvPicPr>
                <pic:blipFill>
                  <a:blip r:embed="rId1"/>
                  <a:stretch>
                    <a:fillRect/>
                  </a:stretch>
                </pic:blipFill>
                <pic:spPr>
                  <a:xfrm>
                    <a:off x="0" y="0"/>
                    <a:ext cx="784860" cy="873252"/>
                  </a:xfrm>
                  <a:prstGeom prst="rect">
                    <a:avLst/>
                  </a:prstGeom>
                </pic:spPr>
              </pic:pic>
            </a:graphicData>
          </a:graphic>
        </wp:anchor>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p w:rsidR="00DA6119" w:rsidRDefault="00AD04D0">
    <w:r>
      <w:rPr>
        <w:rFonts w:ascii="Calibri" w:eastAsia="Calibri" w:hAnsi="Calibri" w:cs="Calibri"/>
        <w:noProof/>
      </w:rPr>
      <mc:AlternateContent>
        <mc:Choice Requires="wpg">
          <w:drawing>
            <wp:anchor distT="0" distB="0" distL="114300" distR="114300" simplePos="0" relativeHeight="251666432"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7819" name="Group 237819"/>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7820" name="Picture 237820"/>
                        <pic:cNvPicPr/>
                      </pic:nvPicPr>
                      <pic:blipFill>
                        <a:blip r:embed="rId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7819" style="width:28pt;height:310pt;position:absolute;z-index:-2147483648;mso-position-horizontal-relative:page;mso-position-horizontal:absolute;margin-left:653.71pt;mso-position-vertical-relative:page;margin-top:501.92pt;" coordsize="3556,39370">
              <v:shape id="Picture 237820" style="position:absolute;width:39369;height:3556;left:-17906;top:17906;rotation:-89;" filled="f">
                <v:imagedata r:id="rId37"/>
              </v:shape>
            </v:group>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pPr>
      <w:spacing w:after="0" w:line="259" w:lineRule="auto"/>
      <w:ind w:left="302" w:firstLine="0"/>
      <w:jc w:val="left"/>
    </w:pPr>
    <w:r>
      <w:rPr>
        <w:noProof/>
      </w:rPr>
      <w:drawing>
        <wp:anchor distT="0" distB="0" distL="114300" distR="114300" simplePos="0" relativeHeight="251667456" behindDoc="0" locked="0" layoutInCell="1" allowOverlap="0">
          <wp:simplePos x="0" y="0"/>
          <wp:positionH relativeFrom="page">
            <wp:posOffset>2068703</wp:posOffset>
          </wp:positionH>
          <wp:positionV relativeFrom="page">
            <wp:posOffset>284987</wp:posOffset>
          </wp:positionV>
          <wp:extent cx="784860" cy="873252"/>
          <wp:effectExtent l="0" t="0" r="0" b="0"/>
          <wp:wrapSquare wrapText="bothSides"/>
          <wp:docPr id="1" name="Picture 18403"/>
          <wp:cNvGraphicFramePr/>
          <a:graphic xmlns:a="http://schemas.openxmlformats.org/drawingml/2006/main">
            <a:graphicData uri="http://schemas.openxmlformats.org/drawingml/2006/picture">
              <pic:pic xmlns:pic="http://schemas.openxmlformats.org/drawingml/2006/picture">
                <pic:nvPicPr>
                  <pic:cNvPr id="18403" name="Picture 18403"/>
                  <pic:cNvPicPr/>
                </pic:nvPicPr>
                <pic:blipFill>
                  <a:blip r:embed="rId1"/>
                  <a:stretch>
                    <a:fillRect/>
                  </a:stretch>
                </pic:blipFill>
                <pic:spPr>
                  <a:xfrm>
                    <a:off x="0" y="0"/>
                    <a:ext cx="784860" cy="873252"/>
                  </a:xfrm>
                  <a:prstGeom prst="rect">
                    <a:avLst/>
                  </a:prstGeom>
                </pic:spPr>
              </pic:pic>
            </a:graphicData>
          </a:graphic>
        </wp:anchor>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p w:rsidR="00DA6119" w:rsidRDefault="00AD04D0">
    <w:r>
      <w:rPr>
        <w:rFonts w:ascii="Calibri" w:eastAsia="Calibri" w:hAnsi="Calibri" w:cs="Calibri"/>
        <w:noProof/>
      </w:rPr>
      <mc:AlternateContent>
        <mc:Choice Requires="wpg">
          <w:drawing>
            <wp:anchor distT="0" distB="0" distL="114300" distR="114300" simplePos="0" relativeHeight="251668480"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7807" name="Group 237807"/>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7808" name="Picture 237808"/>
                        <pic:cNvPicPr/>
                      </pic:nvPicPr>
                      <pic:blipFill>
                        <a:blip r:embed="rId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7807" style="width:28pt;height:310pt;position:absolute;z-index:-2147483648;mso-position-horizontal-relative:page;mso-position-horizontal:absolute;margin-left:653.71pt;mso-position-vertical-relative:page;margin-top:501.92pt;" coordsize="3556,39370">
              <v:shape id="Picture 237808" style="position:absolute;width:39369;height:3556;left:-17906;top:17906;rotation:-89;" filled="f">
                <v:imagedata r:id="rId37"/>
              </v:shape>
            </v:group>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A6119" w:rsidRDefault="00AD04D0">
    <w:pPr>
      <w:spacing w:after="0" w:line="259" w:lineRule="auto"/>
      <w:ind w:left="302" w:firstLine="0"/>
      <w:jc w:val="left"/>
    </w:pPr>
    <w:r>
      <w:rPr>
        <w:noProof/>
      </w:rPr>
      <w:drawing>
        <wp:anchor distT="0" distB="0" distL="114300" distR="114300" simplePos="0" relativeHeight="251669504" behindDoc="0" locked="0" layoutInCell="1" allowOverlap="0">
          <wp:simplePos x="0" y="0"/>
          <wp:positionH relativeFrom="page">
            <wp:posOffset>2068703</wp:posOffset>
          </wp:positionH>
          <wp:positionV relativeFrom="page">
            <wp:posOffset>284987</wp:posOffset>
          </wp:positionV>
          <wp:extent cx="784860" cy="873252"/>
          <wp:effectExtent l="0" t="0" r="0" b="0"/>
          <wp:wrapSquare wrapText="bothSides"/>
          <wp:docPr id="2" name="Picture 18403"/>
          <wp:cNvGraphicFramePr/>
          <a:graphic xmlns:a="http://schemas.openxmlformats.org/drawingml/2006/main">
            <a:graphicData uri="http://schemas.openxmlformats.org/drawingml/2006/picture">
              <pic:pic xmlns:pic="http://schemas.openxmlformats.org/drawingml/2006/picture">
                <pic:nvPicPr>
                  <pic:cNvPr id="18403" name="Picture 18403"/>
                  <pic:cNvPicPr/>
                </pic:nvPicPr>
                <pic:blipFill>
                  <a:blip r:embed="rId1"/>
                  <a:stretch>
                    <a:fillRect/>
                  </a:stretch>
                </pic:blipFill>
                <pic:spPr>
                  <a:xfrm>
                    <a:off x="0" y="0"/>
                    <a:ext cx="784860" cy="873252"/>
                  </a:xfrm>
                  <a:prstGeom prst="rect">
                    <a:avLst/>
                  </a:prstGeom>
                </pic:spPr>
              </pic:pic>
            </a:graphicData>
          </a:graphic>
        </wp:anchor>
      </w:drawing>
    </w:r>
    <w:r>
      <w:rPr>
        <w:rFonts w:ascii="Times New Roman" w:eastAsia="Times New Roman" w:hAnsi="Times New Roman" w:cs="Times New Roman"/>
        <w:sz w:val="24"/>
      </w:rPr>
      <w:t xml:space="preserve"> </w:t>
    </w:r>
    <w:r>
      <w:rPr>
        <w:rFonts w:ascii="Times New Roman" w:eastAsia="Times New Roman" w:hAnsi="Times New Roman" w:cs="Times New Roman"/>
        <w:sz w:val="24"/>
      </w:rPr>
      <w:tab/>
    </w:r>
  </w:p>
  <w:p w:rsidR="00DA6119" w:rsidRDefault="00AD04D0">
    <w:r>
      <w:rPr>
        <w:rFonts w:ascii="Calibri" w:eastAsia="Calibri" w:hAnsi="Calibri" w:cs="Calibri"/>
        <w:noProof/>
      </w:rPr>
      <mc:AlternateContent>
        <mc:Choice Requires="wpg">
          <w:drawing>
            <wp:anchor distT="0" distB="0" distL="114300" distR="114300" simplePos="0" relativeHeight="251670528" behindDoc="1" locked="0" layoutInCell="1" allowOverlap="1">
              <wp:simplePos x="0" y="0"/>
              <wp:positionH relativeFrom="page">
                <wp:posOffset>8302118</wp:posOffset>
              </wp:positionH>
              <wp:positionV relativeFrom="page">
                <wp:posOffset>6374384</wp:posOffset>
              </wp:positionV>
              <wp:extent cx="355600" cy="3937000"/>
              <wp:effectExtent l="0" t="0" r="0" b="0"/>
              <wp:wrapNone/>
              <wp:docPr id="237795" name="Group 237795"/>
              <wp:cNvGraphicFramePr/>
              <a:graphic xmlns:a="http://schemas.openxmlformats.org/drawingml/2006/main">
                <a:graphicData uri="http://schemas.microsoft.com/office/word/2010/wordprocessingGroup">
                  <wpg:wgp>
                    <wpg:cNvGrpSpPr/>
                    <wpg:grpSpPr>
                      <a:xfrm>
                        <a:off x="0" y="0"/>
                        <a:ext cx="355600" cy="3937000"/>
                        <a:chOff x="0" y="0"/>
                        <a:chExt cx="355600" cy="3937000"/>
                      </a:xfrm>
                    </wpg:grpSpPr>
                    <pic:pic xmlns:pic="http://schemas.openxmlformats.org/drawingml/2006/picture">
                      <pic:nvPicPr>
                        <pic:cNvPr id="237796" name="Picture 237796"/>
                        <pic:cNvPicPr/>
                      </pic:nvPicPr>
                      <pic:blipFill>
                        <a:blip r:embed="rId2"/>
                        <a:stretch>
                          <a:fillRect/>
                        </a:stretch>
                      </pic:blipFill>
                      <pic:spPr>
                        <a:xfrm rot="-5399999">
                          <a:off x="-1790699" y="1790699"/>
                          <a:ext cx="3936999" cy="355601"/>
                        </a:xfrm>
                        <a:prstGeom prst="rect">
                          <a:avLst/>
                        </a:prstGeom>
                      </pic:spPr>
                    </pic:pic>
                  </wpg:wgp>
                </a:graphicData>
              </a:graphic>
            </wp:anchor>
          </w:drawing>
        </mc:Choice>
        <mc:Fallback xmlns:a="http://schemas.openxmlformats.org/drawingml/2006/main">
          <w:pict>
            <v:group id="Group 237795" style="width:28pt;height:310pt;position:absolute;z-index:-2147483648;mso-position-horizontal-relative:page;mso-position-horizontal:absolute;margin-left:653.71pt;mso-position-vertical-relative:page;margin-top:501.92pt;" coordsize="3556,39370">
              <v:shape id="Picture 237796" style="position:absolute;width:39369;height:3556;left:-17906;top:17906;rotation:-89;" filled="f">
                <v:imagedata r:id="rId37"/>
              </v:shape>
            </v:group>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10AEC"/>
    <w:multiLevelType w:val="hybridMultilevel"/>
    <w:tmpl w:val="689A6D56"/>
    <w:lvl w:ilvl="0" w:tplc="D4AEBE86">
      <w:start w:val="1"/>
      <w:numFmt w:val="lowerLetter"/>
      <w:lvlText w:val="%1)"/>
      <w:lvlJc w:val="left"/>
      <w:pPr>
        <w:ind w:left="432"/>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A76A07F4">
      <w:start w:val="1"/>
      <w:numFmt w:val="bullet"/>
      <w:lvlText w:val="•"/>
      <w:lvlJc w:val="left"/>
      <w:pPr>
        <w:ind w:left="11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65F25364">
      <w:start w:val="1"/>
      <w:numFmt w:val="bullet"/>
      <w:lvlText w:val="▪"/>
      <w:lvlJc w:val="left"/>
      <w:pPr>
        <w:ind w:left="15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550C328">
      <w:start w:val="1"/>
      <w:numFmt w:val="bullet"/>
      <w:lvlText w:val="•"/>
      <w:lvlJc w:val="left"/>
      <w:pPr>
        <w:ind w:left="22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7487DA0">
      <w:start w:val="1"/>
      <w:numFmt w:val="bullet"/>
      <w:lvlText w:val="o"/>
      <w:lvlJc w:val="left"/>
      <w:pPr>
        <w:ind w:left="297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CFDCBA44">
      <w:start w:val="1"/>
      <w:numFmt w:val="bullet"/>
      <w:lvlText w:val="▪"/>
      <w:lvlJc w:val="left"/>
      <w:pPr>
        <w:ind w:left="369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992A80C">
      <w:start w:val="1"/>
      <w:numFmt w:val="bullet"/>
      <w:lvlText w:val="•"/>
      <w:lvlJc w:val="left"/>
      <w:pPr>
        <w:ind w:left="44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3DC8AEE8">
      <w:start w:val="1"/>
      <w:numFmt w:val="bullet"/>
      <w:lvlText w:val="o"/>
      <w:lvlJc w:val="left"/>
      <w:pPr>
        <w:ind w:left="513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0C223B0">
      <w:start w:val="1"/>
      <w:numFmt w:val="bullet"/>
      <w:lvlText w:val="▪"/>
      <w:lvlJc w:val="left"/>
      <w:pPr>
        <w:ind w:left="585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41D03AC"/>
    <w:multiLevelType w:val="hybridMultilevel"/>
    <w:tmpl w:val="0C046CCA"/>
    <w:lvl w:ilvl="0" w:tplc="E2A2E9E6">
      <w:start w:val="1"/>
      <w:numFmt w:val="bullet"/>
      <w:lvlText w:val="–"/>
      <w:lvlJc w:val="left"/>
      <w:pPr>
        <w:ind w:left="155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AEB25DD6">
      <w:start w:val="1"/>
      <w:numFmt w:val="bullet"/>
      <w:lvlText w:val="o"/>
      <w:lvlJc w:val="left"/>
      <w:pPr>
        <w:ind w:left="10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52B43B36">
      <w:start w:val="1"/>
      <w:numFmt w:val="bullet"/>
      <w:lvlText w:val="▪"/>
      <w:lvlJc w:val="left"/>
      <w:pPr>
        <w:ind w:left="18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FF608BD0">
      <w:start w:val="1"/>
      <w:numFmt w:val="bullet"/>
      <w:lvlText w:val="•"/>
      <w:lvlJc w:val="left"/>
      <w:pPr>
        <w:ind w:left="25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408C84E8">
      <w:start w:val="1"/>
      <w:numFmt w:val="bullet"/>
      <w:lvlText w:val="o"/>
      <w:lvlJc w:val="left"/>
      <w:pPr>
        <w:ind w:left="324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5016D14C">
      <w:start w:val="1"/>
      <w:numFmt w:val="bullet"/>
      <w:lvlText w:val="▪"/>
      <w:lvlJc w:val="left"/>
      <w:pPr>
        <w:ind w:left="396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CB4243FE">
      <w:start w:val="1"/>
      <w:numFmt w:val="bullet"/>
      <w:lvlText w:val="•"/>
      <w:lvlJc w:val="left"/>
      <w:pPr>
        <w:ind w:left="46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EFD2122C">
      <w:start w:val="1"/>
      <w:numFmt w:val="bullet"/>
      <w:lvlText w:val="o"/>
      <w:lvlJc w:val="left"/>
      <w:pPr>
        <w:ind w:left="54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78DE5466">
      <w:start w:val="1"/>
      <w:numFmt w:val="bullet"/>
      <w:lvlText w:val="▪"/>
      <w:lvlJc w:val="left"/>
      <w:pPr>
        <w:ind w:left="61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69654C7"/>
    <w:multiLevelType w:val="hybridMultilevel"/>
    <w:tmpl w:val="3D8A583E"/>
    <w:lvl w:ilvl="0" w:tplc="9B382718">
      <w:start w:val="1"/>
      <w:numFmt w:val="decimal"/>
      <w:lvlText w:val="%1"/>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18082900">
      <w:start w:val="1"/>
      <w:numFmt w:val="lowerLetter"/>
      <w:lvlText w:val="%2"/>
      <w:lvlJc w:val="left"/>
      <w:pPr>
        <w:ind w:left="11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4BC066FA">
      <w:start w:val="1"/>
      <w:numFmt w:val="lowerRoman"/>
      <w:lvlText w:val="%3"/>
      <w:lvlJc w:val="left"/>
      <w:pPr>
        <w:ind w:left="18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18B2C764">
      <w:start w:val="1"/>
      <w:numFmt w:val="decimal"/>
      <w:lvlText w:val="%4"/>
      <w:lvlJc w:val="left"/>
      <w:pPr>
        <w:ind w:left="25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F91AEC40">
      <w:start w:val="1"/>
      <w:numFmt w:val="lowerLetter"/>
      <w:lvlText w:val="%5"/>
      <w:lvlJc w:val="left"/>
      <w:pPr>
        <w:ind w:left="326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1C926EBE">
      <w:start w:val="1"/>
      <w:numFmt w:val="lowerRoman"/>
      <w:lvlText w:val="%6"/>
      <w:lvlJc w:val="left"/>
      <w:pPr>
        <w:ind w:left="398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C9AE9BD6">
      <w:start w:val="1"/>
      <w:numFmt w:val="decimal"/>
      <w:lvlText w:val="%7"/>
      <w:lvlJc w:val="left"/>
      <w:pPr>
        <w:ind w:left="47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0EA8A864">
      <w:start w:val="1"/>
      <w:numFmt w:val="lowerLetter"/>
      <w:lvlText w:val="%8"/>
      <w:lvlJc w:val="left"/>
      <w:pPr>
        <w:ind w:left="54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8BCA3304">
      <w:start w:val="1"/>
      <w:numFmt w:val="lowerRoman"/>
      <w:lvlText w:val="%9"/>
      <w:lvlJc w:val="left"/>
      <w:pPr>
        <w:ind w:left="61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6F34F86"/>
    <w:multiLevelType w:val="hybridMultilevel"/>
    <w:tmpl w:val="F5C8C2CA"/>
    <w:lvl w:ilvl="0" w:tplc="30E2A468">
      <w:start w:val="1"/>
      <w:numFmt w:val="decimal"/>
      <w:lvlText w:val="%1"/>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9170FDE6">
      <w:start w:val="1"/>
      <w:numFmt w:val="lowerLetter"/>
      <w:lvlText w:val="%2"/>
      <w:lvlJc w:val="left"/>
      <w:pPr>
        <w:ind w:left="11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E578D614">
      <w:start w:val="1"/>
      <w:numFmt w:val="lowerRoman"/>
      <w:lvlText w:val="%3"/>
      <w:lvlJc w:val="left"/>
      <w:pPr>
        <w:ind w:left="18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4DA40478">
      <w:start w:val="1"/>
      <w:numFmt w:val="decimal"/>
      <w:lvlText w:val="%4"/>
      <w:lvlJc w:val="left"/>
      <w:pPr>
        <w:ind w:left="25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B96E388E">
      <w:start w:val="1"/>
      <w:numFmt w:val="lowerLetter"/>
      <w:lvlText w:val="%5"/>
      <w:lvlJc w:val="left"/>
      <w:pPr>
        <w:ind w:left="326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25823956">
      <w:start w:val="1"/>
      <w:numFmt w:val="lowerRoman"/>
      <w:lvlText w:val="%6"/>
      <w:lvlJc w:val="left"/>
      <w:pPr>
        <w:ind w:left="398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22D0F79C">
      <w:start w:val="1"/>
      <w:numFmt w:val="decimal"/>
      <w:lvlText w:val="%7"/>
      <w:lvlJc w:val="left"/>
      <w:pPr>
        <w:ind w:left="47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A28C6004">
      <w:start w:val="1"/>
      <w:numFmt w:val="lowerLetter"/>
      <w:lvlText w:val="%8"/>
      <w:lvlJc w:val="left"/>
      <w:pPr>
        <w:ind w:left="54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E034B5F2">
      <w:start w:val="1"/>
      <w:numFmt w:val="lowerRoman"/>
      <w:lvlText w:val="%9"/>
      <w:lvlJc w:val="left"/>
      <w:pPr>
        <w:ind w:left="61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A505F5"/>
    <w:multiLevelType w:val="hybridMultilevel"/>
    <w:tmpl w:val="55143BCE"/>
    <w:lvl w:ilvl="0" w:tplc="C81A2BDE">
      <w:start w:val="1"/>
      <w:numFmt w:val="lowerLetter"/>
      <w:lvlText w:val="%1."/>
      <w:lvlJc w:val="left"/>
      <w:pPr>
        <w:ind w:left="252"/>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5992B5EA">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EE07950">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9DC7DFC">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A5E83FE4">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9C2A104">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ACC37A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09ED8F4">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F8C2214">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0496DC1"/>
    <w:multiLevelType w:val="hybridMultilevel"/>
    <w:tmpl w:val="8AE056FE"/>
    <w:lvl w:ilvl="0" w:tplc="EA348E98">
      <w:start w:val="2"/>
      <w:numFmt w:val="upperLetter"/>
      <w:lvlText w:val="%1)"/>
      <w:lvlJc w:val="left"/>
      <w:pPr>
        <w:ind w:left="8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1" w:tplc="DE12F7D4">
      <w:start w:val="1"/>
      <w:numFmt w:val="lowerLetter"/>
      <w:lvlText w:val="%2"/>
      <w:lvlJc w:val="left"/>
      <w:pPr>
        <w:ind w:left="15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2" w:tplc="367ECCD0">
      <w:start w:val="1"/>
      <w:numFmt w:val="lowerRoman"/>
      <w:lvlText w:val="%3"/>
      <w:lvlJc w:val="left"/>
      <w:pPr>
        <w:ind w:left="23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3" w:tplc="CD9A2630">
      <w:start w:val="1"/>
      <w:numFmt w:val="decimal"/>
      <w:lvlText w:val="%4"/>
      <w:lvlJc w:val="left"/>
      <w:pPr>
        <w:ind w:left="30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4" w:tplc="65606922">
      <w:start w:val="1"/>
      <w:numFmt w:val="lowerLetter"/>
      <w:lvlText w:val="%5"/>
      <w:lvlJc w:val="left"/>
      <w:pPr>
        <w:ind w:left="374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5" w:tplc="C1846E7A">
      <w:start w:val="1"/>
      <w:numFmt w:val="lowerRoman"/>
      <w:lvlText w:val="%6"/>
      <w:lvlJc w:val="left"/>
      <w:pPr>
        <w:ind w:left="446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6" w:tplc="AB58F440">
      <w:start w:val="1"/>
      <w:numFmt w:val="decimal"/>
      <w:lvlText w:val="%7"/>
      <w:lvlJc w:val="left"/>
      <w:pPr>
        <w:ind w:left="518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7" w:tplc="D074683A">
      <w:start w:val="1"/>
      <w:numFmt w:val="lowerLetter"/>
      <w:lvlText w:val="%8"/>
      <w:lvlJc w:val="left"/>
      <w:pPr>
        <w:ind w:left="590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lvl w:ilvl="8" w:tplc="0FAE0C1C">
      <w:start w:val="1"/>
      <w:numFmt w:val="lowerRoman"/>
      <w:lvlText w:val="%9"/>
      <w:lvlJc w:val="left"/>
      <w:pPr>
        <w:ind w:left="6622"/>
      </w:pPr>
      <w:rPr>
        <w:rFonts w:ascii="Arial" w:eastAsia="Arial" w:hAnsi="Arial" w:cs="Arial"/>
        <w:b/>
        <w:bCs/>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1807CC5"/>
    <w:multiLevelType w:val="hybridMultilevel"/>
    <w:tmpl w:val="B9B869F2"/>
    <w:lvl w:ilvl="0" w:tplc="C69CD64E">
      <w:start w:val="1"/>
      <w:numFmt w:val="decimal"/>
      <w:lvlText w:val="%1"/>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1C124926">
      <w:start w:val="1"/>
      <w:numFmt w:val="lowerLetter"/>
      <w:lvlText w:val="%2"/>
      <w:lvlJc w:val="left"/>
      <w:pPr>
        <w:ind w:left="113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C4627818">
      <w:start w:val="1"/>
      <w:numFmt w:val="lowerRoman"/>
      <w:lvlText w:val="%3"/>
      <w:lvlJc w:val="left"/>
      <w:pPr>
        <w:ind w:left="185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BEA66258">
      <w:start w:val="1"/>
      <w:numFmt w:val="decimal"/>
      <w:lvlText w:val="%4"/>
      <w:lvlJc w:val="left"/>
      <w:pPr>
        <w:ind w:left="257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3B8A863E">
      <w:start w:val="1"/>
      <w:numFmt w:val="lowerLetter"/>
      <w:lvlText w:val="%5"/>
      <w:lvlJc w:val="left"/>
      <w:pPr>
        <w:ind w:left="329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936C44EC">
      <w:start w:val="1"/>
      <w:numFmt w:val="lowerRoman"/>
      <w:lvlText w:val="%6"/>
      <w:lvlJc w:val="left"/>
      <w:pPr>
        <w:ind w:left="401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934A0E56">
      <w:start w:val="1"/>
      <w:numFmt w:val="decimal"/>
      <w:lvlText w:val="%7"/>
      <w:lvlJc w:val="left"/>
      <w:pPr>
        <w:ind w:left="473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58F66E7C">
      <w:start w:val="1"/>
      <w:numFmt w:val="lowerLetter"/>
      <w:lvlText w:val="%8"/>
      <w:lvlJc w:val="left"/>
      <w:pPr>
        <w:ind w:left="545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2B4675E2">
      <w:start w:val="1"/>
      <w:numFmt w:val="lowerRoman"/>
      <w:lvlText w:val="%9"/>
      <w:lvlJc w:val="left"/>
      <w:pPr>
        <w:ind w:left="617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40B1590"/>
    <w:multiLevelType w:val="hybridMultilevel"/>
    <w:tmpl w:val="EB3C13AA"/>
    <w:lvl w:ilvl="0" w:tplc="D238519C">
      <w:start w:val="1"/>
      <w:numFmt w:val="bullet"/>
      <w:lvlText w:val="•"/>
      <w:lvlJc w:val="left"/>
      <w:pPr>
        <w:ind w:left="7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D90471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1D189DF2">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A28EC6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CA06A40">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9B18572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01C0F6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33C46F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B3E2A92">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17F075D7"/>
    <w:multiLevelType w:val="hybridMultilevel"/>
    <w:tmpl w:val="1D70AB2E"/>
    <w:lvl w:ilvl="0" w:tplc="82520488">
      <w:start w:val="1"/>
      <w:numFmt w:val="bullet"/>
      <w:lvlText w:val="•"/>
      <w:lvlJc w:val="left"/>
      <w:pPr>
        <w:ind w:left="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2612D1F2">
      <w:start w:val="1"/>
      <w:numFmt w:val="bullet"/>
      <w:lvlText w:val="o"/>
      <w:lvlJc w:val="left"/>
      <w:pPr>
        <w:ind w:left="12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EC74CEC6">
      <w:start w:val="1"/>
      <w:numFmt w:val="bullet"/>
      <w:lvlText w:val="▪"/>
      <w:lvlJc w:val="left"/>
      <w:pPr>
        <w:ind w:left="19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20166626">
      <w:start w:val="1"/>
      <w:numFmt w:val="bullet"/>
      <w:lvlText w:val="•"/>
      <w:lvlJc w:val="left"/>
      <w:pPr>
        <w:ind w:left="26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2020ACB0">
      <w:start w:val="1"/>
      <w:numFmt w:val="bullet"/>
      <w:lvlText w:val="o"/>
      <w:lvlJc w:val="left"/>
      <w:pPr>
        <w:ind w:left="33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524A617A">
      <w:start w:val="1"/>
      <w:numFmt w:val="bullet"/>
      <w:lvlText w:val="▪"/>
      <w:lvlJc w:val="left"/>
      <w:pPr>
        <w:ind w:left="40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FCBECD1C">
      <w:start w:val="1"/>
      <w:numFmt w:val="bullet"/>
      <w:lvlText w:val="•"/>
      <w:lvlJc w:val="left"/>
      <w:pPr>
        <w:ind w:left="4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56CC4AEA">
      <w:start w:val="1"/>
      <w:numFmt w:val="bullet"/>
      <w:lvlText w:val="o"/>
      <w:lvlJc w:val="left"/>
      <w:pPr>
        <w:ind w:left="55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6FAA6296">
      <w:start w:val="1"/>
      <w:numFmt w:val="bullet"/>
      <w:lvlText w:val="▪"/>
      <w:lvlJc w:val="left"/>
      <w:pPr>
        <w:ind w:left="62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9" w15:restartNumberingAfterBreak="0">
    <w:nsid w:val="228D44E7"/>
    <w:multiLevelType w:val="hybridMultilevel"/>
    <w:tmpl w:val="3146BF36"/>
    <w:lvl w:ilvl="0" w:tplc="EE2CC61C">
      <w:start w:val="2"/>
      <w:numFmt w:val="decimal"/>
      <w:lvlText w:val="%1"/>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B6D491FE">
      <w:start w:val="1"/>
      <w:numFmt w:val="lowerLetter"/>
      <w:lvlText w:val="%2"/>
      <w:lvlJc w:val="left"/>
      <w:pPr>
        <w:ind w:left="110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5874AC34">
      <w:start w:val="1"/>
      <w:numFmt w:val="lowerRoman"/>
      <w:lvlText w:val="%3"/>
      <w:lvlJc w:val="left"/>
      <w:pPr>
        <w:ind w:left="182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BADAD3E0">
      <w:start w:val="1"/>
      <w:numFmt w:val="decimal"/>
      <w:lvlText w:val="%4"/>
      <w:lvlJc w:val="left"/>
      <w:pPr>
        <w:ind w:left="254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E2429DE0">
      <w:start w:val="1"/>
      <w:numFmt w:val="lowerLetter"/>
      <w:lvlText w:val="%5"/>
      <w:lvlJc w:val="left"/>
      <w:pPr>
        <w:ind w:left="326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2F02DD60">
      <w:start w:val="1"/>
      <w:numFmt w:val="lowerRoman"/>
      <w:lvlText w:val="%6"/>
      <w:lvlJc w:val="left"/>
      <w:pPr>
        <w:ind w:left="398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51FA6AB8">
      <w:start w:val="1"/>
      <w:numFmt w:val="decimal"/>
      <w:lvlText w:val="%7"/>
      <w:lvlJc w:val="left"/>
      <w:pPr>
        <w:ind w:left="470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7EDA16A8">
      <w:start w:val="1"/>
      <w:numFmt w:val="lowerLetter"/>
      <w:lvlText w:val="%8"/>
      <w:lvlJc w:val="left"/>
      <w:pPr>
        <w:ind w:left="542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852C8F76">
      <w:start w:val="1"/>
      <w:numFmt w:val="lowerRoman"/>
      <w:lvlText w:val="%9"/>
      <w:lvlJc w:val="left"/>
      <w:pPr>
        <w:ind w:left="6141"/>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35A7C83"/>
    <w:multiLevelType w:val="hybridMultilevel"/>
    <w:tmpl w:val="E0BABDBE"/>
    <w:lvl w:ilvl="0" w:tplc="BF56EE38">
      <w:start w:val="1"/>
      <w:numFmt w:val="bullet"/>
      <w:lvlText w:val="•"/>
      <w:lvlJc w:val="left"/>
      <w:pPr>
        <w:ind w:left="12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4468542">
      <w:start w:val="1"/>
      <w:numFmt w:val="bullet"/>
      <w:lvlText w:val="o"/>
      <w:lvlJc w:val="left"/>
      <w:pPr>
        <w:ind w:left="1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018681E">
      <w:start w:val="1"/>
      <w:numFmt w:val="bullet"/>
      <w:lvlText w:val="▪"/>
      <w:lvlJc w:val="left"/>
      <w:pPr>
        <w:ind w:left="21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598E9AC">
      <w:start w:val="1"/>
      <w:numFmt w:val="bullet"/>
      <w:lvlText w:val="•"/>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68ED310">
      <w:start w:val="1"/>
      <w:numFmt w:val="bullet"/>
      <w:lvlText w:val="o"/>
      <w:lvlJc w:val="left"/>
      <w:pPr>
        <w:ind w:left="3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A008E906">
      <w:start w:val="1"/>
      <w:numFmt w:val="bullet"/>
      <w:lvlText w:val="▪"/>
      <w:lvlJc w:val="left"/>
      <w:pPr>
        <w:ind w:left="43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49CCA812">
      <w:start w:val="1"/>
      <w:numFmt w:val="bullet"/>
      <w:lvlText w:val="•"/>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2C40FEC4">
      <w:start w:val="1"/>
      <w:numFmt w:val="bullet"/>
      <w:lvlText w:val="o"/>
      <w:lvlJc w:val="left"/>
      <w:pPr>
        <w:ind w:left="57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49EC6520">
      <w:start w:val="1"/>
      <w:numFmt w:val="bullet"/>
      <w:lvlText w:val="▪"/>
      <w:lvlJc w:val="left"/>
      <w:pPr>
        <w:ind w:left="64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44106F7"/>
    <w:multiLevelType w:val="hybridMultilevel"/>
    <w:tmpl w:val="A8EC19B6"/>
    <w:lvl w:ilvl="0" w:tplc="BF329164">
      <w:start w:val="1"/>
      <w:numFmt w:val="upperLetter"/>
      <w:lvlText w:val="%1"/>
      <w:lvlJc w:val="left"/>
      <w:pPr>
        <w:ind w:left="155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3FF29166">
      <w:start w:val="1"/>
      <w:numFmt w:val="lowerLetter"/>
      <w:lvlText w:val="%2"/>
      <w:lvlJc w:val="left"/>
      <w:pPr>
        <w:ind w:left="10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8190D8BC">
      <w:start w:val="1"/>
      <w:numFmt w:val="lowerRoman"/>
      <w:lvlText w:val="%3"/>
      <w:lvlJc w:val="left"/>
      <w:pPr>
        <w:ind w:left="18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3DF08952">
      <w:start w:val="1"/>
      <w:numFmt w:val="decimal"/>
      <w:lvlText w:val="%4"/>
      <w:lvlJc w:val="left"/>
      <w:pPr>
        <w:ind w:left="25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795E9FAC">
      <w:start w:val="1"/>
      <w:numFmt w:val="lowerLetter"/>
      <w:lvlText w:val="%5"/>
      <w:lvlJc w:val="left"/>
      <w:pPr>
        <w:ind w:left="324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3A92867C">
      <w:start w:val="1"/>
      <w:numFmt w:val="lowerRoman"/>
      <w:lvlText w:val="%6"/>
      <w:lvlJc w:val="left"/>
      <w:pPr>
        <w:ind w:left="396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DA8CE7A6">
      <w:start w:val="1"/>
      <w:numFmt w:val="decimal"/>
      <w:lvlText w:val="%7"/>
      <w:lvlJc w:val="left"/>
      <w:pPr>
        <w:ind w:left="468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892286F0">
      <w:start w:val="1"/>
      <w:numFmt w:val="lowerLetter"/>
      <w:lvlText w:val="%8"/>
      <w:lvlJc w:val="left"/>
      <w:pPr>
        <w:ind w:left="540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2BBC1F5A">
      <w:start w:val="1"/>
      <w:numFmt w:val="lowerRoman"/>
      <w:lvlText w:val="%9"/>
      <w:lvlJc w:val="left"/>
      <w:pPr>
        <w:ind w:left="6125"/>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F07647B"/>
    <w:multiLevelType w:val="hybridMultilevel"/>
    <w:tmpl w:val="44341038"/>
    <w:lvl w:ilvl="0" w:tplc="82A8DFF0">
      <w:start w:val="1"/>
      <w:numFmt w:val="bullet"/>
      <w:lvlText w:val="•"/>
      <w:lvlJc w:val="left"/>
      <w:pPr>
        <w:ind w:left="11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6A25F76">
      <w:start w:val="1"/>
      <w:numFmt w:val="bullet"/>
      <w:lvlText w:val="o"/>
      <w:lvlJc w:val="left"/>
      <w:pPr>
        <w:ind w:left="14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01093FC">
      <w:start w:val="1"/>
      <w:numFmt w:val="bullet"/>
      <w:lvlText w:val="▪"/>
      <w:lvlJc w:val="left"/>
      <w:pPr>
        <w:ind w:left="22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F661B86">
      <w:start w:val="1"/>
      <w:numFmt w:val="bullet"/>
      <w:lvlText w:val="•"/>
      <w:lvlJc w:val="left"/>
      <w:pPr>
        <w:ind w:left="29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2CC4406">
      <w:start w:val="1"/>
      <w:numFmt w:val="bullet"/>
      <w:lvlText w:val="o"/>
      <w:lvlJc w:val="left"/>
      <w:pPr>
        <w:ind w:left="36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A9EA64C">
      <w:start w:val="1"/>
      <w:numFmt w:val="bullet"/>
      <w:lvlText w:val="▪"/>
      <w:lvlJc w:val="left"/>
      <w:pPr>
        <w:ind w:left="43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710C600">
      <w:start w:val="1"/>
      <w:numFmt w:val="bullet"/>
      <w:lvlText w:val="•"/>
      <w:lvlJc w:val="left"/>
      <w:pPr>
        <w:ind w:left="509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376436C">
      <w:start w:val="1"/>
      <w:numFmt w:val="bullet"/>
      <w:lvlText w:val="o"/>
      <w:lvlJc w:val="left"/>
      <w:pPr>
        <w:ind w:left="581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64E0FBC">
      <w:start w:val="1"/>
      <w:numFmt w:val="bullet"/>
      <w:lvlText w:val="▪"/>
      <w:lvlJc w:val="left"/>
      <w:pPr>
        <w:ind w:left="65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373B1C45"/>
    <w:multiLevelType w:val="hybridMultilevel"/>
    <w:tmpl w:val="79F2BA18"/>
    <w:lvl w:ilvl="0" w:tplc="A6C67AC4">
      <w:start w:val="1"/>
      <w:numFmt w:val="lowerLetter"/>
      <w:lvlText w:val="%1)"/>
      <w:lvlJc w:val="left"/>
      <w:pPr>
        <w:ind w:left="10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06C4EBC">
      <w:start w:val="1"/>
      <w:numFmt w:val="bullet"/>
      <w:lvlText w:val="•"/>
      <w:lvlJc w:val="left"/>
      <w:pPr>
        <w:ind w:left="18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21643B0">
      <w:start w:val="1"/>
      <w:numFmt w:val="bullet"/>
      <w:lvlText w:val="▪"/>
      <w:lvlJc w:val="left"/>
      <w:pPr>
        <w:ind w:left="22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4A669BC">
      <w:start w:val="1"/>
      <w:numFmt w:val="bullet"/>
      <w:lvlText w:val="•"/>
      <w:lvlJc w:val="left"/>
      <w:pPr>
        <w:ind w:left="29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1CE3E30">
      <w:start w:val="1"/>
      <w:numFmt w:val="bullet"/>
      <w:lvlText w:val="o"/>
      <w:lvlJc w:val="left"/>
      <w:pPr>
        <w:ind w:left="36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073CC9F0">
      <w:start w:val="1"/>
      <w:numFmt w:val="bullet"/>
      <w:lvlText w:val="▪"/>
      <w:lvlJc w:val="left"/>
      <w:pPr>
        <w:ind w:left="44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A6A10A2">
      <w:start w:val="1"/>
      <w:numFmt w:val="bullet"/>
      <w:lvlText w:val="•"/>
      <w:lvlJc w:val="left"/>
      <w:pPr>
        <w:ind w:left="51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FA26472">
      <w:start w:val="1"/>
      <w:numFmt w:val="bullet"/>
      <w:lvlText w:val="o"/>
      <w:lvlJc w:val="left"/>
      <w:pPr>
        <w:ind w:left="58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C064E58">
      <w:start w:val="1"/>
      <w:numFmt w:val="bullet"/>
      <w:lvlText w:val="▪"/>
      <w:lvlJc w:val="left"/>
      <w:pPr>
        <w:ind w:left="65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776558B"/>
    <w:multiLevelType w:val="hybridMultilevel"/>
    <w:tmpl w:val="EBBE7F16"/>
    <w:lvl w:ilvl="0" w:tplc="D9C03B4C">
      <w:start w:val="1"/>
      <w:numFmt w:val="lowerLetter"/>
      <w:lvlText w:val="%1)"/>
      <w:lvlJc w:val="left"/>
      <w:pPr>
        <w:ind w:left="432"/>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562E96EA">
      <w:start w:val="1"/>
      <w:numFmt w:val="lowerLetter"/>
      <w:lvlText w:val="%2"/>
      <w:lvlJc w:val="left"/>
      <w:pPr>
        <w:ind w:left="10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FE5A6CE4">
      <w:start w:val="1"/>
      <w:numFmt w:val="lowerRoman"/>
      <w:lvlText w:val="%3"/>
      <w:lvlJc w:val="left"/>
      <w:pPr>
        <w:ind w:left="18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E0B40FD2">
      <w:start w:val="1"/>
      <w:numFmt w:val="decimal"/>
      <w:lvlText w:val="%4"/>
      <w:lvlJc w:val="left"/>
      <w:pPr>
        <w:ind w:left="25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585E81D2">
      <w:start w:val="1"/>
      <w:numFmt w:val="lowerLetter"/>
      <w:lvlText w:val="%5"/>
      <w:lvlJc w:val="left"/>
      <w:pPr>
        <w:ind w:left="324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D054D8BC">
      <w:start w:val="1"/>
      <w:numFmt w:val="lowerRoman"/>
      <w:lvlText w:val="%6"/>
      <w:lvlJc w:val="left"/>
      <w:pPr>
        <w:ind w:left="396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1E8682B0">
      <w:start w:val="1"/>
      <w:numFmt w:val="decimal"/>
      <w:lvlText w:val="%7"/>
      <w:lvlJc w:val="left"/>
      <w:pPr>
        <w:ind w:left="468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23C490EC">
      <w:start w:val="1"/>
      <w:numFmt w:val="lowerLetter"/>
      <w:lvlText w:val="%8"/>
      <w:lvlJc w:val="left"/>
      <w:pPr>
        <w:ind w:left="540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19BA3C98">
      <w:start w:val="1"/>
      <w:numFmt w:val="lowerRoman"/>
      <w:lvlText w:val="%9"/>
      <w:lvlJc w:val="left"/>
      <w:pPr>
        <w:ind w:left="612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3A226C9F"/>
    <w:multiLevelType w:val="hybridMultilevel"/>
    <w:tmpl w:val="BB5AEB2A"/>
    <w:lvl w:ilvl="0" w:tplc="558E7DB6">
      <w:start w:val="1"/>
      <w:numFmt w:val="lowerLetter"/>
      <w:lvlText w:val="%1)"/>
      <w:lvlJc w:val="left"/>
      <w:pPr>
        <w:ind w:left="102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C3AEB06">
      <w:start w:val="1"/>
      <w:numFmt w:val="bullet"/>
      <w:lvlText w:val="•"/>
      <w:lvlJc w:val="left"/>
      <w:pPr>
        <w:ind w:left="185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3D602B6">
      <w:start w:val="1"/>
      <w:numFmt w:val="bullet"/>
      <w:lvlText w:val="▪"/>
      <w:lvlJc w:val="left"/>
      <w:pPr>
        <w:ind w:left="22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03A0EA4">
      <w:start w:val="1"/>
      <w:numFmt w:val="bullet"/>
      <w:lvlText w:val="•"/>
      <w:lvlJc w:val="left"/>
      <w:pPr>
        <w:ind w:left="29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8DCAA9A">
      <w:start w:val="1"/>
      <w:numFmt w:val="bullet"/>
      <w:lvlText w:val="o"/>
      <w:lvlJc w:val="left"/>
      <w:pPr>
        <w:ind w:left="364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168F180">
      <w:start w:val="1"/>
      <w:numFmt w:val="bullet"/>
      <w:lvlText w:val="▪"/>
      <w:lvlJc w:val="left"/>
      <w:pPr>
        <w:ind w:left="43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DCEB434">
      <w:start w:val="1"/>
      <w:numFmt w:val="bullet"/>
      <w:lvlText w:val="•"/>
      <w:lvlJc w:val="left"/>
      <w:pPr>
        <w:ind w:left="50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F8CD246">
      <w:start w:val="1"/>
      <w:numFmt w:val="bullet"/>
      <w:lvlText w:val="o"/>
      <w:lvlJc w:val="left"/>
      <w:pPr>
        <w:ind w:left="58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CC6CCD4">
      <w:start w:val="1"/>
      <w:numFmt w:val="bullet"/>
      <w:lvlText w:val="▪"/>
      <w:lvlJc w:val="left"/>
      <w:pPr>
        <w:ind w:left="65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3FD631D3"/>
    <w:multiLevelType w:val="hybridMultilevel"/>
    <w:tmpl w:val="6A56E078"/>
    <w:lvl w:ilvl="0" w:tplc="EF2AE664">
      <w:start w:val="1"/>
      <w:numFmt w:val="bullet"/>
      <w:lvlText w:val="•"/>
      <w:lvlJc w:val="left"/>
      <w:pPr>
        <w:ind w:left="1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84C918A">
      <w:start w:val="1"/>
      <w:numFmt w:val="bullet"/>
      <w:lvlText w:val="o"/>
      <w:lvlJc w:val="left"/>
      <w:pPr>
        <w:ind w:left="15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D6E22B86">
      <w:start w:val="1"/>
      <w:numFmt w:val="bullet"/>
      <w:lvlText w:val="▪"/>
      <w:lvlJc w:val="left"/>
      <w:pPr>
        <w:ind w:left="22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0EA07E36">
      <w:start w:val="1"/>
      <w:numFmt w:val="bullet"/>
      <w:lvlText w:val="•"/>
      <w:lvlJc w:val="left"/>
      <w:pPr>
        <w:ind w:left="3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82CC5A4">
      <w:start w:val="1"/>
      <w:numFmt w:val="bullet"/>
      <w:lvlText w:val="o"/>
      <w:lvlJc w:val="left"/>
      <w:pPr>
        <w:ind w:left="3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B04016A8">
      <w:start w:val="1"/>
      <w:numFmt w:val="bullet"/>
      <w:lvlText w:val="▪"/>
      <w:lvlJc w:val="left"/>
      <w:pPr>
        <w:ind w:left="4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FEEB5C0">
      <w:start w:val="1"/>
      <w:numFmt w:val="bullet"/>
      <w:lvlText w:val="•"/>
      <w:lvlJc w:val="left"/>
      <w:pPr>
        <w:ind w:left="5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53EE82E">
      <w:start w:val="1"/>
      <w:numFmt w:val="bullet"/>
      <w:lvlText w:val="o"/>
      <w:lvlJc w:val="left"/>
      <w:pPr>
        <w:ind w:left="5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EE8C29AC">
      <w:start w:val="1"/>
      <w:numFmt w:val="bullet"/>
      <w:lvlText w:val="▪"/>
      <w:lvlJc w:val="left"/>
      <w:pPr>
        <w:ind w:left="6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41E6590B"/>
    <w:multiLevelType w:val="hybridMultilevel"/>
    <w:tmpl w:val="9FFE44A0"/>
    <w:lvl w:ilvl="0" w:tplc="021A1814">
      <w:start w:val="1"/>
      <w:numFmt w:val="bullet"/>
      <w:lvlText w:val="•"/>
      <w:lvlJc w:val="left"/>
      <w:pPr>
        <w:ind w:left="11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332EF586">
      <w:start w:val="1"/>
      <w:numFmt w:val="bullet"/>
      <w:lvlText w:val="o"/>
      <w:lvlJc w:val="left"/>
      <w:pPr>
        <w:ind w:left="15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9AD45ED4">
      <w:start w:val="1"/>
      <w:numFmt w:val="bullet"/>
      <w:lvlText w:val="▪"/>
      <w:lvlJc w:val="left"/>
      <w:pPr>
        <w:ind w:left="22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D9C91FC">
      <w:start w:val="1"/>
      <w:numFmt w:val="bullet"/>
      <w:lvlText w:val="•"/>
      <w:lvlJc w:val="left"/>
      <w:pPr>
        <w:ind w:left="3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7D66686">
      <w:start w:val="1"/>
      <w:numFmt w:val="bullet"/>
      <w:lvlText w:val="o"/>
      <w:lvlJc w:val="left"/>
      <w:pPr>
        <w:ind w:left="3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B780F62">
      <w:start w:val="1"/>
      <w:numFmt w:val="bullet"/>
      <w:lvlText w:val="▪"/>
      <w:lvlJc w:val="left"/>
      <w:pPr>
        <w:ind w:left="4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76E00638">
      <w:start w:val="1"/>
      <w:numFmt w:val="bullet"/>
      <w:lvlText w:val="•"/>
      <w:lvlJc w:val="left"/>
      <w:pPr>
        <w:ind w:left="5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BE7AB8">
      <w:start w:val="1"/>
      <w:numFmt w:val="bullet"/>
      <w:lvlText w:val="o"/>
      <w:lvlJc w:val="left"/>
      <w:pPr>
        <w:ind w:left="5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852672F6">
      <w:start w:val="1"/>
      <w:numFmt w:val="bullet"/>
      <w:lvlText w:val="▪"/>
      <w:lvlJc w:val="left"/>
      <w:pPr>
        <w:ind w:left="6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42DC397A"/>
    <w:multiLevelType w:val="hybridMultilevel"/>
    <w:tmpl w:val="73585182"/>
    <w:lvl w:ilvl="0" w:tplc="3F8C6FE4">
      <w:start w:val="1"/>
      <w:numFmt w:val="decimal"/>
      <w:lvlText w:val="%1"/>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094AE10C">
      <w:start w:val="1"/>
      <w:numFmt w:val="lowerLetter"/>
      <w:lvlText w:val="%2"/>
      <w:lvlJc w:val="left"/>
      <w:pPr>
        <w:ind w:left="11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4E1ACE18">
      <w:start w:val="1"/>
      <w:numFmt w:val="lowerRoman"/>
      <w:lvlText w:val="%3"/>
      <w:lvlJc w:val="left"/>
      <w:pPr>
        <w:ind w:left="18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09381634">
      <w:start w:val="1"/>
      <w:numFmt w:val="decimal"/>
      <w:lvlText w:val="%4"/>
      <w:lvlJc w:val="left"/>
      <w:pPr>
        <w:ind w:left="25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37C63036">
      <w:start w:val="1"/>
      <w:numFmt w:val="lowerLetter"/>
      <w:lvlText w:val="%5"/>
      <w:lvlJc w:val="left"/>
      <w:pPr>
        <w:ind w:left="326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10C8044C">
      <w:start w:val="1"/>
      <w:numFmt w:val="lowerRoman"/>
      <w:lvlText w:val="%6"/>
      <w:lvlJc w:val="left"/>
      <w:pPr>
        <w:ind w:left="398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271A97F0">
      <w:start w:val="1"/>
      <w:numFmt w:val="decimal"/>
      <w:lvlText w:val="%7"/>
      <w:lvlJc w:val="left"/>
      <w:pPr>
        <w:ind w:left="47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3BDA8022">
      <w:start w:val="1"/>
      <w:numFmt w:val="lowerLetter"/>
      <w:lvlText w:val="%8"/>
      <w:lvlJc w:val="left"/>
      <w:pPr>
        <w:ind w:left="54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0582A726">
      <w:start w:val="1"/>
      <w:numFmt w:val="lowerRoman"/>
      <w:lvlText w:val="%9"/>
      <w:lvlJc w:val="left"/>
      <w:pPr>
        <w:ind w:left="61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435C6E67"/>
    <w:multiLevelType w:val="hybridMultilevel"/>
    <w:tmpl w:val="69A2E398"/>
    <w:lvl w:ilvl="0" w:tplc="D9D4314A">
      <w:start w:val="1"/>
      <w:numFmt w:val="bullet"/>
      <w:lvlText w:val="•"/>
      <w:lvlJc w:val="left"/>
      <w:pPr>
        <w:ind w:left="1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276A962">
      <w:start w:val="1"/>
      <w:numFmt w:val="bullet"/>
      <w:lvlText w:val="o"/>
      <w:lvlJc w:val="left"/>
      <w:pPr>
        <w:ind w:left="156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57479A2">
      <w:start w:val="1"/>
      <w:numFmt w:val="bullet"/>
      <w:lvlText w:val="▪"/>
      <w:lvlJc w:val="left"/>
      <w:pPr>
        <w:ind w:left="22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A8E0302E">
      <w:start w:val="1"/>
      <w:numFmt w:val="bullet"/>
      <w:lvlText w:val="•"/>
      <w:lvlJc w:val="left"/>
      <w:pPr>
        <w:ind w:left="30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96AFD56">
      <w:start w:val="1"/>
      <w:numFmt w:val="bullet"/>
      <w:lvlText w:val="o"/>
      <w:lvlJc w:val="left"/>
      <w:pPr>
        <w:ind w:left="372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5D2E169E">
      <w:start w:val="1"/>
      <w:numFmt w:val="bullet"/>
      <w:lvlText w:val="▪"/>
      <w:lvlJc w:val="left"/>
      <w:pPr>
        <w:ind w:left="444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FA400B68">
      <w:start w:val="1"/>
      <w:numFmt w:val="bullet"/>
      <w:lvlText w:val="•"/>
      <w:lvlJc w:val="left"/>
      <w:pPr>
        <w:ind w:left="516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6084494">
      <w:start w:val="1"/>
      <w:numFmt w:val="bullet"/>
      <w:lvlText w:val="o"/>
      <w:lvlJc w:val="left"/>
      <w:pPr>
        <w:ind w:left="588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5404B1B2">
      <w:start w:val="1"/>
      <w:numFmt w:val="bullet"/>
      <w:lvlText w:val="▪"/>
      <w:lvlJc w:val="left"/>
      <w:pPr>
        <w:ind w:left="6602"/>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45EF12C9"/>
    <w:multiLevelType w:val="hybridMultilevel"/>
    <w:tmpl w:val="D8CEDEAC"/>
    <w:lvl w:ilvl="0" w:tplc="0BE013B8">
      <w:start w:val="1"/>
      <w:numFmt w:val="lowerLetter"/>
      <w:lvlText w:val="%1."/>
      <w:lvlJc w:val="left"/>
      <w:pPr>
        <w:ind w:left="11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C8E306">
      <w:start w:val="1"/>
      <w:numFmt w:val="lowerLetter"/>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11844CA6">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D34556C">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4685B58">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53A787C">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A90D820">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F9B40252">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15C78CE">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1" w15:restartNumberingAfterBreak="0">
    <w:nsid w:val="469D3A0B"/>
    <w:multiLevelType w:val="hybridMultilevel"/>
    <w:tmpl w:val="01462EEA"/>
    <w:lvl w:ilvl="0" w:tplc="0D746C0A">
      <w:start w:val="1"/>
      <w:numFmt w:val="lowerLetter"/>
      <w:lvlText w:val="%1)"/>
      <w:lvlJc w:val="left"/>
      <w:pPr>
        <w:ind w:left="12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CF6AD70">
      <w:start w:val="1"/>
      <w:numFmt w:val="bullet"/>
      <w:lvlText w:val="•"/>
      <w:lvlJc w:val="left"/>
      <w:pPr>
        <w:ind w:left="197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362CC118">
      <w:start w:val="1"/>
      <w:numFmt w:val="bullet"/>
      <w:lvlText w:val="▪"/>
      <w:lvlJc w:val="left"/>
      <w:pPr>
        <w:ind w:left="22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B24DE3C">
      <w:start w:val="1"/>
      <w:numFmt w:val="bullet"/>
      <w:lvlText w:val="•"/>
      <w:lvlJc w:val="left"/>
      <w:pPr>
        <w:ind w:left="29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56E4808">
      <w:start w:val="1"/>
      <w:numFmt w:val="bullet"/>
      <w:lvlText w:val="o"/>
      <w:lvlJc w:val="left"/>
      <w:pPr>
        <w:ind w:left="370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2E2BBE0">
      <w:start w:val="1"/>
      <w:numFmt w:val="bullet"/>
      <w:lvlText w:val="▪"/>
      <w:lvlJc w:val="left"/>
      <w:pPr>
        <w:ind w:left="442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061E00BA">
      <w:start w:val="1"/>
      <w:numFmt w:val="bullet"/>
      <w:lvlText w:val="•"/>
      <w:lvlJc w:val="left"/>
      <w:pPr>
        <w:ind w:left="51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76E196C">
      <w:start w:val="1"/>
      <w:numFmt w:val="bullet"/>
      <w:lvlText w:val="o"/>
      <w:lvlJc w:val="left"/>
      <w:pPr>
        <w:ind w:left="586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016C1EE">
      <w:start w:val="1"/>
      <w:numFmt w:val="bullet"/>
      <w:lvlText w:val="▪"/>
      <w:lvlJc w:val="left"/>
      <w:pPr>
        <w:ind w:left="6588"/>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47106468"/>
    <w:multiLevelType w:val="hybridMultilevel"/>
    <w:tmpl w:val="85C45122"/>
    <w:lvl w:ilvl="0" w:tplc="DA103A68">
      <w:start w:val="1"/>
      <w:numFmt w:val="bullet"/>
      <w:lvlText w:val="•"/>
      <w:lvlJc w:val="left"/>
      <w:pPr>
        <w:ind w:left="835"/>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3216C4CA">
      <w:start w:val="1"/>
      <w:numFmt w:val="bullet"/>
      <w:lvlText w:val="o"/>
      <w:lvlJc w:val="left"/>
      <w:pPr>
        <w:ind w:left="12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11AAE8FA">
      <w:start w:val="1"/>
      <w:numFmt w:val="bullet"/>
      <w:lvlText w:val="▪"/>
      <w:lvlJc w:val="left"/>
      <w:pPr>
        <w:ind w:left="19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6888C87A">
      <w:start w:val="1"/>
      <w:numFmt w:val="bullet"/>
      <w:lvlText w:val="•"/>
      <w:lvlJc w:val="left"/>
      <w:pPr>
        <w:ind w:left="26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976EBAE6">
      <w:start w:val="1"/>
      <w:numFmt w:val="bullet"/>
      <w:lvlText w:val="o"/>
      <w:lvlJc w:val="left"/>
      <w:pPr>
        <w:ind w:left="33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C0E0D75E">
      <w:start w:val="1"/>
      <w:numFmt w:val="bullet"/>
      <w:lvlText w:val="▪"/>
      <w:lvlJc w:val="left"/>
      <w:pPr>
        <w:ind w:left="40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C576C006">
      <w:start w:val="1"/>
      <w:numFmt w:val="bullet"/>
      <w:lvlText w:val="•"/>
      <w:lvlJc w:val="left"/>
      <w:pPr>
        <w:ind w:left="4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3FA04682">
      <w:start w:val="1"/>
      <w:numFmt w:val="bullet"/>
      <w:lvlText w:val="o"/>
      <w:lvlJc w:val="left"/>
      <w:pPr>
        <w:ind w:left="55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387AF254">
      <w:start w:val="1"/>
      <w:numFmt w:val="bullet"/>
      <w:lvlText w:val="▪"/>
      <w:lvlJc w:val="left"/>
      <w:pPr>
        <w:ind w:left="62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3" w15:restartNumberingAfterBreak="0">
    <w:nsid w:val="4AE74C40"/>
    <w:multiLevelType w:val="hybridMultilevel"/>
    <w:tmpl w:val="D6FE825E"/>
    <w:lvl w:ilvl="0" w:tplc="C4BCFC80">
      <w:start w:val="1"/>
      <w:numFmt w:val="lowerLetter"/>
      <w:lvlText w:val="%1"/>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67EC6054">
      <w:start w:val="1"/>
      <w:numFmt w:val="lowerLetter"/>
      <w:lvlText w:val="%2"/>
      <w:lvlJc w:val="left"/>
      <w:pPr>
        <w:ind w:left="11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E97CE6E6">
      <w:start w:val="1"/>
      <w:numFmt w:val="lowerRoman"/>
      <w:lvlText w:val="%3"/>
      <w:lvlJc w:val="left"/>
      <w:pPr>
        <w:ind w:left="18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A238BB90">
      <w:start w:val="1"/>
      <w:numFmt w:val="decimal"/>
      <w:lvlText w:val="%4"/>
      <w:lvlJc w:val="left"/>
      <w:pPr>
        <w:ind w:left="25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24923BC8">
      <w:start w:val="1"/>
      <w:numFmt w:val="lowerLetter"/>
      <w:lvlText w:val="%5"/>
      <w:lvlJc w:val="left"/>
      <w:pPr>
        <w:ind w:left="326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DFDC915C">
      <w:start w:val="1"/>
      <w:numFmt w:val="lowerRoman"/>
      <w:lvlText w:val="%6"/>
      <w:lvlJc w:val="left"/>
      <w:pPr>
        <w:ind w:left="398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F36E474C">
      <w:start w:val="1"/>
      <w:numFmt w:val="decimal"/>
      <w:lvlText w:val="%7"/>
      <w:lvlJc w:val="left"/>
      <w:pPr>
        <w:ind w:left="47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88B88250">
      <w:start w:val="1"/>
      <w:numFmt w:val="lowerLetter"/>
      <w:lvlText w:val="%8"/>
      <w:lvlJc w:val="left"/>
      <w:pPr>
        <w:ind w:left="54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C6EAA676">
      <w:start w:val="1"/>
      <w:numFmt w:val="lowerRoman"/>
      <w:lvlText w:val="%9"/>
      <w:lvlJc w:val="left"/>
      <w:pPr>
        <w:ind w:left="61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24" w15:restartNumberingAfterBreak="0">
    <w:nsid w:val="4FC03714"/>
    <w:multiLevelType w:val="hybridMultilevel"/>
    <w:tmpl w:val="8D0203A4"/>
    <w:lvl w:ilvl="0" w:tplc="24E83322">
      <w:start w:val="1"/>
      <w:numFmt w:val="decimal"/>
      <w:lvlText w:val="%1"/>
      <w:lvlJc w:val="left"/>
      <w:pPr>
        <w:ind w:left="1550"/>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258CBA6E">
      <w:start w:val="1"/>
      <w:numFmt w:val="lowerLetter"/>
      <w:lvlText w:val="%2"/>
      <w:lvlJc w:val="left"/>
      <w:pPr>
        <w:ind w:left="109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89C0EF18">
      <w:start w:val="1"/>
      <w:numFmt w:val="lowerRoman"/>
      <w:lvlText w:val="%3"/>
      <w:lvlJc w:val="left"/>
      <w:pPr>
        <w:ind w:left="181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FD705BAC">
      <w:start w:val="1"/>
      <w:numFmt w:val="decimal"/>
      <w:lvlText w:val="%4"/>
      <w:lvlJc w:val="left"/>
      <w:pPr>
        <w:ind w:left="253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32A67D76">
      <w:start w:val="1"/>
      <w:numFmt w:val="lowerLetter"/>
      <w:lvlText w:val="%5"/>
      <w:lvlJc w:val="left"/>
      <w:pPr>
        <w:ind w:left="325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754EB046">
      <w:start w:val="1"/>
      <w:numFmt w:val="lowerRoman"/>
      <w:lvlText w:val="%6"/>
      <w:lvlJc w:val="left"/>
      <w:pPr>
        <w:ind w:left="397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1D583F1A">
      <w:start w:val="1"/>
      <w:numFmt w:val="decimal"/>
      <w:lvlText w:val="%7"/>
      <w:lvlJc w:val="left"/>
      <w:pPr>
        <w:ind w:left="469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3F421E88">
      <w:start w:val="1"/>
      <w:numFmt w:val="lowerLetter"/>
      <w:lvlText w:val="%8"/>
      <w:lvlJc w:val="left"/>
      <w:pPr>
        <w:ind w:left="541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C5B2DF50">
      <w:start w:val="1"/>
      <w:numFmt w:val="lowerRoman"/>
      <w:lvlText w:val="%9"/>
      <w:lvlJc w:val="left"/>
      <w:pPr>
        <w:ind w:left="613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25" w15:restartNumberingAfterBreak="0">
    <w:nsid w:val="539C41AE"/>
    <w:multiLevelType w:val="hybridMultilevel"/>
    <w:tmpl w:val="E35CD624"/>
    <w:lvl w:ilvl="0" w:tplc="BCBE716A">
      <w:start w:val="1"/>
      <w:numFmt w:val="lowerLetter"/>
      <w:lvlText w:val="%1."/>
      <w:lvlJc w:val="left"/>
      <w:pPr>
        <w:ind w:left="135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E8AC3AA">
      <w:start w:val="1"/>
      <w:numFmt w:val="lowerLetter"/>
      <w:lvlText w:val="%2"/>
      <w:lvlJc w:val="left"/>
      <w:pPr>
        <w:ind w:left="16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C905E0A">
      <w:start w:val="1"/>
      <w:numFmt w:val="lowerRoman"/>
      <w:lvlText w:val="%3"/>
      <w:lvlJc w:val="left"/>
      <w:pPr>
        <w:ind w:left="23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2C7E23F2">
      <w:start w:val="1"/>
      <w:numFmt w:val="decimal"/>
      <w:lvlText w:val="%4"/>
      <w:lvlJc w:val="left"/>
      <w:pPr>
        <w:ind w:left="30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B8683DC">
      <w:start w:val="1"/>
      <w:numFmt w:val="lowerLetter"/>
      <w:lvlText w:val="%5"/>
      <w:lvlJc w:val="left"/>
      <w:pPr>
        <w:ind w:left="3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6C2FFC2">
      <w:start w:val="1"/>
      <w:numFmt w:val="lowerRoman"/>
      <w:lvlText w:val="%6"/>
      <w:lvlJc w:val="left"/>
      <w:pPr>
        <w:ind w:left="4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8BEAA16">
      <w:start w:val="1"/>
      <w:numFmt w:val="decimal"/>
      <w:lvlText w:val="%7"/>
      <w:lvlJc w:val="left"/>
      <w:pPr>
        <w:ind w:left="5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786E89E">
      <w:start w:val="1"/>
      <w:numFmt w:val="lowerLetter"/>
      <w:lvlText w:val="%8"/>
      <w:lvlJc w:val="left"/>
      <w:pPr>
        <w:ind w:left="5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E40B5CA">
      <w:start w:val="1"/>
      <w:numFmt w:val="lowerRoman"/>
      <w:lvlText w:val="%9"/>
      <w:lvlJc w:val="left"/>
      <w:pPr>
        <w:ind w:left="6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637672AF"/>
    <w:multiLevelType w:val="hybridMultilevel"/>
    <w:tmpl w:val="EC2E583C"/>
    <w:lvl w:ilvl="0" w:tplc="5F3626AC">
      <w:start w:val="3"/>
      <w:numFmt w:val="lowerLetter"/>
      <w:lvlText w:val="%1."/>
      <w:lvlJc w:val="left"/>
      <w:pPr>
        <w:ind w:left="4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4D2E210">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B0E2B88">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892CCCDE">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F1620198">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80D01E7E">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240689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828E0EE">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B50C1CD2">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69F1142C"/>
    <w:multiLevelType w:val="hybridMultilevel"/>
    <w:tmpl w:val="21BC92E0"/>
    <w:lvl w:ilvl="0" w:tplc="1A30015C">
      <w:start w:val="1"/>
      <w:numFmt w:val="lowerLetter"/>
      <w:lvlText w:val="%1."/>
      <w:lvlJc w:val="left"/>
      <w:pPr>
        <w:ind w:left="12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66482FE">
      <w:start w:val="1"/>
      <w:numFmt w:val="lowerLetter"/>
      <w:lvlText w:val="%2"/>
      <w:lvlJc w:val="left"/>
      <w:pPr>
        <w:ind w:left="16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B26FDF8">
      <w:start w:val="1"/>
      <w:numFmt w:val="lowerRoman"/>
      <w:lvlText w:val="%3"/>
      <w:lvlJc w:val="left"/>
      <w:pPr>
        <w:ind w:left="23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CBC3DA6">
      <w:start w:val="1"/>
      <w:numFmt w:val="decimal"/>
      <w:lvlText w:val="%4"/>
      <w:lvlJc w:val="left"/>
      <w:pPr>
        <w:ind w:left="30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AAE0908">
      <w:start w:val="1"/>
      <w:numFmt w:val="lowerLetter"/>
      <w:lvlText w:val="%5"/>
      <w:lvlJc w:val="left"/>
      <w:pPr>
        <w:ind w:left="3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B2B69128">
      <w:start w:val="1"/>
      <w:numFmt w:val="lowerRoman"/>
      <w:lvlText w:val="%6"/>
      <w:lvlJc w:val="left"/>
      <w:pPr>
        <w:ind w:left="4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0E2A35C">
      <w:start w:val="1"/>
      <w:numFmt w:val="decimal"/>
      <w:lvlText w:val="%7"/>
      <w:lvlJc w:val="left"/>
      <w:pPr>
        <w:ind w:left="5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562AEC">
      <w:start w:val="1"/>
      <w:numFmt w:val="lowerLetter"/>
      <w:lvlText w:val="%8"/>
      <w:lvlJc w:val="left"/>
      <w:pPr>
        <w:ind w:left="5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20FCDD9C">
      <w:start w:val="1"/>
      <w:numFmt w:val="lowerRoman"/>
      <w:lvlText w:val="%9"/>
      <w:lvlJc w:val="left"/>
      <w:pPr>
        <w:ind w:left="6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6F1E220E"/>
    <w:multiLevelType w:val="hybridMultilevel"/>
    <w:tmpl w:val="4E3CB69C"/>
    <w:lvl w:ilvl="0" w:tplc="1DA4799E">
      <w:start w:val="1"/>
      <w:numFmt w:val="lowerLetter"/>
      <w:lvlText w:val="%1."/>
      <w:lvlJc w:val="left"/>
      <w:pPr>
        <w:ind w:left="123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184203C">
      <w:start w:val="1"/>
      <w:numFmt w:val="lowerLetter"/>
      <w:lvlText w:val="%2"/>
      <w:lvlJc w:val="left"/>
      <w:pPr>
        <w:ind w:left="16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3CA9DE6">
      <w:start w:val="1"/>
      <w:numFmt w:val="lowerRoman"/>
      <w:lvlText w:val="%3"/>
      <w:lvlJc w:val="left"/>
      <w:pPr>
        <w:ind w:left="23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08EFAE0">
      <w:start w:val="1"/>
      <w:numFmt w:val="decimal"/>
      <w:lvlText w:val="%4"/>
      <w:lvlJc w:val="left"/>
      <w:pPr>
        <w:ind w:left="30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F02D0FA">
      <w:start w:val="1"/>
      <w:numFmt w:val="lowerLetter"/>
      <w:lvlText w:val="%5"/>
      <w:lvlJc w:val="left"/>
      <w:pPr>
        <w:ind w:left="3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81AAD5EE">
      <w:start w:val="1"/>
      <w:numFmt w:val="lowerRoman"/>
      <w:lvlText w:val="%6"/>
      <w:lvlJc w:val="left"/>
      <w:pPr>
        <w:ind w:left="4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9C90D2F8">
      <w:start w:val="1"/>
      <w:numFmt w:val="decimal"/>
      <w:lvlText w:val="%7"/>
      <w:lvlJc w:val="left"/>
      <w:pPr>
        <w:ind w:left="5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178A468">
      <w:start w:val="1"/>
      <w:numFmt w:val="lowerLetter"/>
      <w:lvlText w:val="%8"/>
      <w:lvlJc w:val="left"/>
      <w:pPr>
        <w:ind w:left="5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88A2212">
      <w:start w:val="1"/>
      <w:numFmt w:val="lowerRoman"/>
      <w:lvlText w:val="%9"/>
      <w:lvlJc w:val="left"/>
      <w:pPr>
        <w:ind w:left="6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9" w15:restartNumberingAfterBreak="0">
    <w:nsid w:val="71CF5275"/>
    <w:multiLevelType w:val="hybridMultilevel"/>
    <w:tmpl w:val="27BCC98A"/>
    <w:lvl w:ilvl="0" w:tplc="45205C46">
      <w:start w:val="1"/>
      <w:numFmt w:val="decimal"/>
      <w:lvlText w:val="%1"/>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70307008">
      <w:start w:val="1"/>
      <w:numFmt w:val="lowerLetter"/>
      <w:lvlText w:val="%2"/>
      <w:lvlJc w:val="left"/>
      <w:pPr>
        <w:ind w:left="11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3B42DEDE">
      <w:start w:val="1"/>
      <w:numFmt w:val="lowerRoman"/>
      <w:lvlText w:val="%3"/>
      <w:lvlJc w:val="left"/>
      <w:pPr>
        <w:ind w:left="18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A0D21772">
      <w:start w:val="1"/>
      <w:numFmt w:val="decimal"/>
      <w:lvlText w:val="%4"/>
      <w:lvlJc w:val="left"/>
      <w:pPr>
        <w:ind w:left="25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B80AFBEC">
      <w:start w:val="1"/>
      <w:numFmt w:val="lowerLetter"/>
      <w:lvlText w:val="%5"/>
      <w:lvlJc w:val="left"/>
      <w:pPr>
        <w:ind w:left="326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2A86BA38">
      <w:start w:val="1"/>
      <w:numFmt w:val="lowerRoman"/>
      <w:lvlText w:val="%6"/>
      <w:lvlJc w:val="left"/>
      <w:pPr>
        <w:ind w:left="398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A3CC4EEE">
      <w:start w:val="1"/>
      <w:numFmt w:val="decimal"/>
      <w:lvlText w:val="%7"/>
      <w:lvlJc w:val="left"/>
      <w:pPr>
        <w:ind w:left="47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7CAEB39C">
      <w:start w:val="1"/>
      <w:numFmt w:val="lowerLetter"/>
      <w:lvlText w:val="%8"/>
      <w:lvlJc w:val="left"/>
      <w:pPr>
        <w:ind w:left="54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15581350">
      <w:start w:val="1"/>
      <w:numFmt w:val="lowerRoman"/>
      <w:lvlText w:val="%9"/>
      <w:lvlJc w:val="left"/>
      <w:pPr>
        <w:ind w:left="61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72782C55"/>
    <w:multiLevelType w:val="hybridMultilevel"/>
    <w:tmpl w:val="0B9E0F90"/>
    <w:lvl w:ilvl="0" w:tplc="6C96308A">
      <w:start w:val="1"/>
      <w:numFmt w:val="bullet"/>
      <w:lvlText w:val="•"/>
      <w:lvlJc w:val="left"/>
      <w:pPr>
        <w:ind w:left="97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7C7AF214">
      <w:start w:val="1"/>
      <w:numFmt w:val="bullet"/>
      <w:lvlText w:val="o"/>
      <w:lvlJc w:val="left"/>
      <w:pPr>
        <w:ind w:left="12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8D00BD04">
      <w:start w:val="1"/>
      <w:numFmt w:val="bullet"/>
      <w:lvlText w:val="▪"/>
      <w:lvlJc w:val="left"/>
      <w:pPr>
        <w:ind w:left="19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E92CF7A8">
      <w:start w:val="1"/>
      <w:numFmt w:val="bullet"/>
      <w:lvlText w:val="•"/>
      <w:lvlJc w:val="left"/>
      <w:pPr>
        <w:ind w:left="26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6D62D822">
      <w:start w:val="1"/>
      <w:numFmt w:val="bullet"/>
      <w:lvlText w:val="o"/>
      <w:lvlJc w:val="left"/>
      <w:pPr>
        <w:ind w:left="33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2E64131C">
      <w:start w:val="1"/>
      <w:numFmt w:val="bullet"/>
      <w:lvlText w:val="▪"/>
      <w:lvlJc w:val="left"/>
      <w:pPr>
        <w:ind w:left="40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6CE2B690">
      <w:start w:val="1"/>
      <w:numFmt w:val="bullet"/>
      <w:lvlText w:val="•"/>
      <w:lvlJc w:val="left"/>
      <w:pPr>
        <w:ind w:left="480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2E746500">
      <w:start w:val="1"/>
      <w:numFmt w:val="bullet"/>
      <w:lvlText w:val="o"/>
      <w:lvlJc w:val="left"/>
      <w:pPr>
        <w:ind w:left="55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07EE6F66">
      <w:start w:val="1"/>
      <w:numFmt w:val="bullet"/>
      <w:lvlText w:val="▪"/>
      <w:lvlJc w:val="left"/>
      <w:pPr>
        <w:ind w:left="62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31" w15:restartNumberingAfterBreak="0">
    <w:nsid w:val="728C32AF"/>
    <w:multiLevelType w:val="hybridMultilevel"/>
    <w:tmpl w:val="53B6E112"/>
    <w:lvl w:ilvl="0" w:tplc="FC6C443E">
      <w:start w:val="1"/>
      <w:numFmt w:val="bullet"/>
      <w:lvlText w:val="•"/>
      <w:lvlJc w:val="left"/>
      <w:pPr>
        <w:ind w:left="114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65E2115C">
      <w:start w:val="1"/>
      <w:numFmt w:val="bullet"/>
      <w:lvlText w:val="o"/>
      <w:lvlJc w:val="left"/>
      <w:pPr>
        <w:ind w:left="15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65FE52DE">
      <w:start w:val="1"/>
      <w:numFmt w:val="bullet"/>
      <w:lvlText w:val="▪"/>
      <w:lvlJc w:val="left"/>
      <w:pPr>
        <w:ind w:left="22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9BACA3E8">
      <w:start w:val="1"/>
      <w:numFmt w:val="bullet"/>
      <w:lvlText w:val="•"/>
      <w:lvlJc w:val="left"/>
      <w:pPr>
        <w:ind w:left="3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A6C0194">
      <w:start w:val="1"/>
      <w:numFmt w:val="bullet"/>
      <w:lvlText w:val="o"/>
      <w:lvlJc w:val="left"/>
      <w:pPr>
        <w:ind w:left="3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C97E8910">
      <w:start w:val="1"/>
      <w:numFmt w:val="bullet"/>
      <w:lvlText w:val="▪"/>
      <w:lvlJc w:val="left"/>
      <w:pPr>
        <w:ind w:left="4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A84622A6">
      <w:start w:val="1"/>
      <w:numFmt w:val="bullet"/>
      <w:lvlText w:val="•"/>
      <w:lvlJc w:val="left"/>
      <w:pPr>
        <w:ind w:left="5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782A728">
      <w:start w:val="1"/>
      <w:numFmt w:val="bullet"/>
      <w:lvlText w:val="o"/>
      <w:lvlJc w:val="left"/>
      <w:pPr>
        <w:ind w:left="5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3B06E7FE">
      <w:start w:val="1"/>
      <w:numFmt w:val="bullet"/>
      <w:lvlText w:val="▪"/>
      <w:lvlJc w:val="left"/>
      <w:pPr>
        <w:ind w:left="6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774F555C"/>
    <w:multiLevelType w:val="hybridMultilevel"/>
    <w:tmpl w:val="0ACCA6CA"/>
    <w:lvl w:ilvl="0" w:tplc="30080438">
      <w:start w:val="1"/>
      <w:numFmt w:val="bullet"/>
      <w:lvlText w:val="–"/>
      <w:lvlJc w:val="left"/>
      <w:pPr>
        <w:ind w:left="427"/>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1" w:tplc="5956AD7A">
      <w:start w:val="1"/>
      <w:numFmt w:val="bullet"/>
      <w:lvlText w:val="o"/>
      <w:lvlJc w:val="left"/>
      <w:pPr>
        <w:ind w:left="11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2" w:tplc="BB449436">
      <w:start w:val="1"/>
      <w:numFmt w:val="bullet"/>
      <w:lvlText w:val="▪"/>
      <w:lvlJc w:val="left"/>
      <w:pPr>
        <w:ind w:left="18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3" w:tplc="53FC6382">
      <w:start w:val="1"/>
      <w:numFmt w:val="bullet"/>
      <w:lvlText w:val="•"/>
      <w:lvlJc w:val="left"/>
      <w:pPr>
        <w:ind w:left="25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4" w:tplc="E8E09CDA">
      <w:start w:val="1"/>
      <w:numFmt w:val="bullet"/>
      <w:lvlText w:val="o"/>
      <w:lvlJc w:val="left"/>
      <w:pPr>
        <w:ind w:left="326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5" w:tplc="BDF28EFC">
      <w:start w:val="1"/>
      <w:numFmt w:val="bullet"/>
      <w:lvlText w:val="▪"/>
      <w:lvlJc w:val="left"/>
      <w:pPr>
        <w:ind w:left="398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6" w:tplc="FBE6535C">
      <w:start w:val="1"/>
      <w:numFmt w:val="bullet"/>
      <w:lvlText w:val="•"/>
      <w:lvlJc w:val="left"/>
      <w:pPr>
        <w:ind w:left="470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7" w:tplc="8A5C6BDE">
      <w:start w:val="1"/>
      <w:numFmt w:val="bullet"/>
      <w:lvlText w:val="o"/>
      <w:lvlJc w:val="left"/>
      <w:pPr>
        <w:ind w:left="542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lvl w:ilvl="8" w:tplc="A25668FC">
      <w:start w:val="1"/>
      <w:numFmt w:val="bullet"/>
      <w:lvlText w:val="▪"/>
      <w:lvlJc w:val="left"/>
      <w:pPr>
        <w:ind w:left="6144"/>
      </w:pPr>
      <w:rPr>
        <w:rFonts w:ascii="Calibri" w:eastAsia="Calibri" w:hAnsi="Calibri" w:cs="Calibri"/>
        <w:b w:val="0"/>
        <w:i/>
        <w:iCs/>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7CFE5DCD"/>
    <w:multiLevelType w:val="hybridMultilevel"/>
    <w:tmpl w:val="8FEE2850"/>
    <w:lvl w:ilvl="0" w:tplc="012AE36A">
      <w:start w:val="1"/>
      <w:numFmt w:val="bullet"/>
      <w:lvlText w:val="•"/>
      <w:lvlJc w:val="left"/>
      <w:pPr>
        <w:ind w:left="11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5B81480">
      <w:start w:val="1"/>
      <w:numFmt w:val="bullet"/>
      <w:lvlText w:val="o"/>
      <w:lvlJc w:val="left"/>
      <w:pPr>
        <w:ind w:left="15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0022B34">
      <w:start w:val="1"/>
      <w:numFmt w:val="bullet"/>
      <w:lvlText w:val="▪"/>
      <w:lvlJc w:val="left"/>
      <w:pPr>
        <w:ind w:left="22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480E8D6">
      <w:start w:val="1"/>
      <w:numFmt w:val="bullet"/>
      <w:lvlText w:val="•"/>
      <w:lvlJc w:val="left"/>
      <w:pPr>
        <w:ind w:left="30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EE56E6D0">
      <w:start w:val="1"/>
      <w:numFmt w:val="bullet"/>
      <w:lvlText w:val="o"/>
      <w:lvlJc w:val="left"/>
      <w:pPr>
        <w:ind w:left="37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615C8DFC">
      <w:start w:val="1"/>
      <w:numFmt w:val="bullet"/>
      <w:lvlText w:val="▪"/>
      <w:lvlJc w:val="left"/>
      <w:pPr>
        <w:ind w:left="44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88A0E310">
      <w:start w:val="1"/>
      <w:numFmt w:val="bullet"/>
      <w:lvlText w:val="•"/>
      <w:lvlJc w:val="left"/>
      <w:pPr>
        <w:ind w:left="5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0F4D1E4">
      <w:start w:val="1"/>
      <w:numFmt w:val="bullet"/>
      <w:lvlText w:val="o"/>
      <w:lvlJc w:val="left"/>
      <w:pPr>
        <w:ind w:left="58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7F85156">
      <w:start w:val="1"/>
      <w:numFmt w:val="bullet"/>
      <w:lvlText w:val="▪"/>
      <w:lvlJc w:val="left"/>
      <w:pPr>
        <w:ind w:left="66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num w:numId="1">
    <w:abstractNumId w:val="12"/>
  </w:num>
  <w:num w:numId="2">
    <w:abstractNumId w:val="0"/>
  </w:num>
  <w:num w:numId="3">
    <w:abstractNumId w:val="14"/>
  </w:num>
  <w:num w:numId="4">
    <w:abstractNumId w:val="6"/>
  </w:num>
  <w:num w:numId="5">
    <w:abstractNumId w:val="29"/>
  </w:num>
  <w:num w:numId="6">
    <w:abstractNumId w:val="11"/>
  </w:num>
  <w:num w:numId="7">
    <w:abstractNumId w:val="1"/>
  </w:num>
  <w:num w:numId="8">
    <w:abstractNumId w:val="9"/>
  </w:num>
  <w:num w:numId="9">
    <w:abstractNumId w:val="2"/>
  </w:num>
  <w:num w:numId="10">
    <w:abstractNumId w:val="24"/>
  </w:num>
  <w:num w:numId="11">
    <w:abstractNumId w:val="23"/>
  </w:num>
  <w:num w:numId="12">
    <w:abstractNumId w:val="18"/>
  </w:num>
  <w:num w:numId="13">
    <w:abstractNumId w:val="32"/>
  </w:num>
  <w:num w:numId="14">
    <w:abstractNumId w:val="3"/>
  </w:num>
  <w:num w:numId="15">
    <w:abstractNumId w:val="20"/>
  </w:num>
  <w:num w:numId="16">
    <w:abstractNumId w:val="4"/>
  </w:num>
  <w:num w:numId="17">
    <w:abstractNumId w:val="26"/>
  </w:num>
  <w:num w:numId="18">
    <w:abstractNumId w:val="7"/>
  </w:num>
  <w:num w:numId="19">
    <w:abstractNumId w:val="19"/>
  </w:num>
  <w:num w:numId="20">
    <w:abstractNumId w:val="25"/>
  </w:num>
  <w:num w:numId="21">
    <w:abstractNumId w:val="21"/>
  </w:num>
  <w:num w:numId="22">
    <w:abstractNumId w:val="10"/>
  </w:num>
  <w:num w:numId="23">
    <w:abstractNumId w:val="30"/>
  </w:num>
  <w:num w:numId="24">
    <w:abstractNumId w:val="33"/>
  </w:num>
  <w:num w:numId="25">
    <w:abstractNumId w:val="28"/>
  </w:num>
  <w:num w:numId="26">
    <w:abstractNumId w:val="15"/>
  </w:num>
  <w:num w:numId="27">
    <w:abstractNumId w:val="16"/>
  </w:num>
  <w:num w:numId="28">
    <w:abstractNumId w:val="8"/>
  </w:num>
  <w:num w:numId="29">
    <w:abstractNumId w:val="17"/>
  </w:num>
  <w:num w:numId="30">
    <w:abstractNumId w:val="27"/>
  </w:num>
  <w:num w:numId="31">
    <w:abstractNumId w:val="13"/>
  </w:num>
  <w:num w:numId="32">
    <w:abstractNumId w:val="31"/>
  </w:num>
  <w:num w:numId="33">
    <w:abstractNumId w:val="22"/>
  </w:num>
  <w:num w:numId="3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119"/>
    <w:rsid w:val="00AD04D0"/>
    <w:rsid w:val="00DA611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5B8C5BC-1753-49AF-9635-73D8321AB9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ES" w:eastAsia="es-E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70" w:lineRule="auto"/>
      <w:ind w:left="272" w:hanging="10"/>
      <w:jc w:val="both"/>
    </w:pPr>
    <w:rPr>
      <w:rFonts w:ascii="Arial" w:eastAsia="Arial" w:hAnsi="Arial" w:cs="Arial"/>
      <w:color w:val="000000"/>
    </w:rPr>
  </w:style>
  <w:style w:type="paragraph" w:styleId="Ttulo1">
    <w:name w:val="heading 1"/>
    <w:next w:val="Normal"/>
    <w:link w:val="Ttulo1Car"/>
    <w:uiPriority w:val="9"/>
    <w:unhideWhenUsed/>
    <w:qFormat/>
    <w:pPr>
      <w:keepNext/>
      <w:keepLines/>
      <w:spacing w:after="0"/>
      <w:ind w:left="312" w:right="469" w:hanging="10"/>
      <w:jc w:val="center"/>
      <w:outlineLvl w:val="0"/>
    </w:pPr>
    <w:rPr>
      <w:rFonts w:ascii="Arial" w:eastAsia="Arial" w:hAnsi="Arial" w:cs="Arial"/>
      <w:b/>
      <w:color w:val="000000"/>
      <w:sz w:val="28"/>
      <w:u w:val="single" w:color="000000"/>
    </w:rPr>
  </w:style>
  <w:style w:type="paragraph" w:styleId="Ttulo2">
    <w:name w:val="heading 2"/>
    <w:next w:val="Normal"/>
    <w:link w:val="Ttulo2Car"/>
    <w:uiPriority w:val="9"/>
    <w:unhideWhenUsed/>
    <w:qFormat/>
    <w:pPr>
      <w:keepNext/>
      <w:keepLines/>
      <w:shd w:val="clear" w:color="auto" w:fill="E7E6E6"/>
      <w:spacing w:after="0"/>
      <w:ind w:left="433" w:hanging="10"/>
      <w:outlineLvl w:val="1"/>
    </w:pPr>
    <w:rPr>
      <w:rFonts w:ascii="Arial" w:eastAsia="Arial" w:hAnsi="Arial" w:cs="Arial"/>
      <w:b/>
      <w:color w:val="000000"/>
      <w:shd w:val="clear" w:color="auto" w:fill="E6E6E6"/>
    </w:rPr>
  </w:style>
  <w:style w:type="paragraph" w:styleId="Ttulo3">
    <w:name w:val="heading 3"/>
    <w:next w:val="Normal"/>
    <w:link w:val="Ttulo3Car"/>
    <w:uiPriority w:val="9"/>
    <w:unhideWhenUsed/>
    <w:qFormat/>
    <w:pPr>
      <w:keepNext/>
      <w:keepLines/>
      <w:spacing w:after="0"/>
      <w:ind w:left="274" w:hanging="10"/>
      <w:jc w:val="center"/>
      <w:outlineLvl w:val="2"/>
    </w:pPr>
    <w:rPr>
      <w:rFonts w:ascii="Arial" w:eastAsia="Arial" w:hAnsi="Arial" w:cs="Arial"/>
      <w:b/>
      <w:color w:val="000000"/>
    </w:rPr>
  </w:style>
  <w:style w:type="paragraph" w:styleId="Ttulo4">
    <w:name w:val="heading 4"/>
    <w:next w:val="Normal"/>
    <w:link w:val="Ttulo4Car"/>
    <w:uiPriority w:val="9"/>
    <w:unhideWhenUsed/>
    <w:qFormat/>
    <w:pPr>
      <w:keepNext/>
      <w:keepLines/>
      <w:spacing w:after="33" w:line="265" w:lineRule="auto"/>
      <w:ind w:left="428" w:hanging="10"/>
      <w:jc w:val="center"/>
      <w:outlineLvl w:val="3"/>
    </w:pPr>
    <w:rPr>
      <w:rFonts w:ascii="Arial" w:eastAsia="Arial" w:hAnsi="Arial" w:cs="Arial"/>
      <w:b/>
      <w:i/>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Pr>
      <w:rFonts w:ascii="Arial" w:eastAsia="Arial" w:hAnsi="Arial" w:cs="Arial"/>
      <w:b/>
      <w:color w:val="000000"/>
      <w:sz w:val="28"/>
      <w:u w:val="single" w:color="000000"/>
    </w:rPr>
  </w:style>
  <w:style w:type="character" w:customStyle="1" w:styleId="Ttulo4Car">
    <w:name w:val="Título 4 Car"/>
    <w:link w:val="Ttulo4"/>
    <w:rPr>
      <w:rFonts w:ascii="Arial" w:eastAsia="Arial" w:hAnsi="Arial" w:cs="Arial"/>
      <w:b/>
      <w:i/>
      <w:color w:val="000000"/>
      <w:sz w:val="22"/>
    </w:rPr>
  </w:style>
  <w:style w:type="character" w:customStyle="1" w:styleId="Ttulo3Car">
    <w:name w:val="Título 3 Car"/>
    <w:link w:val="Ttulo3"/>
    <w:rPr>
      <w:rFonts w:ascii="Arial" w:eastAsia="Arial" w:hAnsi="Arial" w:cs="Arial"/>
      <w:b/>
      <w:color w:val="000000"/>
      <w:sz w:val="22"/>
    </w:rPr>
  </w:style>
  <w:style w:type="character" w:customStyle="1" w:styleId="Ttulo2Car">
    <w:name w:val="Título 2 Car"/>
    <w:link w:val="Ttulo2"/>
    <w:rPr>
      <w:rFonts w:ascii="Arial" w:eastAsia="Arial" w:hAnsi="Arial" w:cs="Arial"/>
      <w:b/>
      <w:color w:val="000000"/>
      <w:sz w:val="22"/>
      <w:shd w:val="clear" w:color="auto" w:fill="E6E6E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0.png"/><Relationship Id="rId18" Type="http://schemas.openxmlformats.org/officeDocument/2006/relationships/image" Target="media/image5.jpg"/><Relationship Id="rId26" Type="http://schemas.openxmlformats.org/officeDocument/2006/relationships/image" Target="media/image10.jpg"/><Relationship Id="rId39" Type="http://schemas.openxmlformats.org/officeDocument/2006/relationships/header" Target="header1.xml"/><Relationship Id="rId21" Type="http://schemas.openxmlformats.org/officeDocument/2006/relationships/image" Target="media/image7.png"/><Relationship Id="rId34" Type="http://schemas.openxmlformats.org/officeDocument/2006/relationships/image" Target="media/image100.jpg"/><Relationship Id="rId42" Type="http://schemas.openxmlformats.org/officeDocument/2006/relationships/footer" Target="footer2.xml"/><Relationship Id="rId47" Type="http://schemas.openxmlformats.org/officeDocument/2006/relationships/image" Target="media/image23.jpg"/><Relationship Id="rId50" Type="http://schemas.openxmlformats.org/officeDocument/2006/relationships/image" Target="media/image26.jpg"/><Relationship Id="rId55" Type="http://schemas.openxmlformats.org/officeDocument/2006/relationships/image" Target="media/image260.jpg"/><Relationship Id="rId63"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4.jpg"/><Relationship Id="rId29" Type="http://schemas.openxmlformats.org/officeDocument/2006/relationships/image" Target="media/image13.jpg"/><Relationship Id="rId24" Type="http://schemas.openxmlformats.org/officeDocument/2006/relationships/image" Target="media/image80.jpg"/><Relationship Id="rId32" Type="http://schemas.openxmlformats.org/officeDocument/2006/relationships/image" Target="media/image16.jpg"/><Relationship Id="rId37" Type="http://schemas.openxmlformats.org/officeDocument/2006/relationships/image" Target="media/image130.jpg"/><Relationship Id="rId40" Type="http://schemas.openxmlformats.org/officeDocument/2006/relationships/header" Target="header2.xml"/><Relationship Id="rId45" Type="http://schemas.openxmlformats.org/officeDocument/2006/relationships/image" Target="media/image21.jpg"/><Relationship Id="rId53" Type="http://schemas.openxmlformats.org/officeDocument/2006/relationships/image" Target="media/image240.jpg"/><Relationship Id="rId58" Type="http://schemas.openxmlformats.org/officeDocument/2006/relationships/footer" Target="footer4.xml"/><Relationship Id="rId5" Type="http://schemas.openxmlformats.org/officeDocument/2006/relationships/footnotes" Target="footnotes.xml"/><Relationship Id="rId61" Type="http://schemas.openxmlformats.org/officeDocument/2006/relationships/footer" Target="footer6.xml"/><Relationship Id="rId19" Type="http://schemas.openxmlformats.org/officeDocument/2006/relationships/image" Target="media/image50.jpg"/><Relationship Id="rId4" Type="http://schemas.openxmlformats.org/officeDocument/2006/relationships/webSettings" Target="webSettings.xml"/><Relationship Id="rId14" Type="http://schemas.openxmlformats.org/officeDocument/2006/relationships/image" Target="media/image2.jpg"/><Relationship Id="rId22" Type="http://schemas.openxmlformats.org/officeDocument/2006/relationships/image" Target="media/image8.jpg"/><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image" Target="media/image120.jpg"/><Relationship Id="rId43" Type="http://schemas.openxmlformats.org/officeDocument/2006/relationships/header" Target="header3.xml"/><Relationship Id="rId48" Type="http://schemas.openxmlformats.org/officeDocument/2006/relationships/image" Target="media/image24.jpg"/><Relationship Id="rId56" Type="http://schemas.openxmlformats.org/officeDocument/2006/relationships/header" Target="header4.xml"/><Relationship Id="rId51" Type="http://schemas.openxmlformats.org/officeDocument/2006/relationships/image" Target="media/image27.jpg"/><Relationship Id="rId3" Type="http://schemas.openxmlformats.org/officeDocument/2006/relationships/settings" Target="settings.xml"/><Relationship Id="rId17" Type="http://schemas.openxmlformats.org/officeDocument/2006/relationships/image" Target="media/image40.jpg"/><Relationship Id="rId25" Type="http://schemas.openxmlformats.org/officeDocument/2006/relationships/image" Target="media/image90.jpg"/><Relationship Id="rId33" Type="http://schemas.openxmlformats.org/officeDocument/2006/relationships/image" Target="media/image17.jpg"/><Relationship Id="rId38" Type="http://schemas.openxmlformats.org/officeDocument/2006/relationships/image" Target="media/image18.jpg"/><Relationship Id="rId46" Type="http://schemas.openxmlformats.org/officeDocument/2006/relationships/image" Target="media/image22.jpg"/><Relationship Id="rId59" Type="http://schemas.openxmlformats.org/officeDocument/2006/relationships/footer" Target="footer5.xml"/><Relationship Id="rId20" Type="http://schemas.openxmlformats.org/officeDocument/2006/relationships/image" Target="media/image6.jpg"/><Relationship Id="rId41" Type="http://schemas.openxmlformats.org/officeDocument/2006/relationships/footer" Target="footer1.xml"/><Relationship Id="rId54" Type="http://schemas.openxmlformats.org/officeDocument/2006/relationships/image" Target="media/image28.jp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g"/><Relationship Id="rId23" Type="http://schemas.openxmlformats.org/officeDocument/2006/relationships/image" Target="media/image9.jpg"/><Relationship Id="rId28" Type="http://schemas.openxmlformats.org/officeDocument/2006/relationships/image" Target="media/image12.jpg"/><Relationship Id="rId36" Type="http://schemas.openxmlformats.org/officeDocument/2006/relationships/image" Target="media/image150.jpg"/><Relationship Id="rId49" Type="http://schemas.openxmlformats.org/officeDocument/2006/relationships/image" Target="media/image25.jpg"/><Relationship Id="rId57" Type="http://schemas.openxmlformats.org/officeDocument/2006/relationships/header" Target="header5.xml"/><Relationship Id="rId31" Type="http://schemas.openxmlformats.org/officeDocument/2006/relationships/image" Target="media/image15.jpg"/><Relationship Id="rId44" Type="http://schemas.openxmlformats.org/officeDocument/2006/relationships/footer" Target="footer3.xml"/><Relationship Id="rId52" Type="http://schemas.openxmlformats.org/officeDocument/2006/relationships/image" Target="media/image200.jpg"/><Relationship Id="rId60" Type="http://schemas.openxmlformats.org/officeDocument/2006/relationships/header" Target="header6.xml"/></Relationships>
</file>

<file path=word/_rels/header1.xml.rels><?xml version="1.0" encoding="UTF-8" standalone="yes"?>
<Relationships xmlns="http://schemas.openxmlformats.org/package/2006/relationships"><Relationship Id="rId39" Type="http://schemas.openxmlformats.org/officeDocument/2006/relationships/image" Target="media/image20.jpg"/><Relationship Id="rId38" Type="http://schemas.openxmlformats.org/officeDocument/2006/relationships/image" Target="media/image2.png"/><Relationship Id="rId1" Type="http://schemas.openxmlformats.org/officeDocument/2006/relationships/image" Target="media/image19.png"/><Relationship Id="rId37" Type="http://schemas.openxmlformats.org/officeDocument/2006/relationships/image" Target="media/image1.jpg"/></Relationships>
</file>

<file path=word/_rels/header2.xml.rels><?xml version="1.0" encoding="UTF-8" standalone="yes"?>
<Relationships xmlns="http://schemas.openxmlformats.org/package/2006/relationships"><Relationship Id="rId39" Type="http://schemas.openxmlformats.org/officeDocument/2006/relationships/image" Target="media/image20.jpg"/><Relationship Id="rId38" Type="http://schemas.openxmlformats.org/officeDocument/2006/relationships/image" Target="media/image2.png"/><Relationship Id="rId1" Type="http://schemas.openxmlformats.org/officeDocument/2006/relationships/image" Target="media/image19.png"/><Relationship Id="rId37" Type="http://schemas.openxmlformats.org/officeDocument/2006/relationships/image" Target="media/image1.jpg"/></Relationships>
</file>

<file path=word/_rels/header3.xml.rels><?xml version="1.0" encoding="UTF-8" standalone="yes"?>
<Relationships xmlns="http://schemas.openxmlformats.org/package/2006/relationships"><Relationship Id="rId1" Type="http://schemas.openxmlformats.org/officeDocument/2006/relationships/image" Target="media/image20.jpg"/><Relationship Id="rId37" Type="http://schemas.openxmlformats.org/officeDocument/2006/relationships/image" Target="media/image1.jpg"/></Relationships>
</file>

<file path=word/_rels/header4.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29.jpg"/><Relationship Id="rId37" Type="http://schemas.openxmlformats.org/officeDocument/2006/relationships/image" Target="media/image1.jpg"/></Relationships>
</file>

<file path=word/_rels/header5.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29.jpg"/><Relationship Id="rId37" Type="http://schemas.openxmlformats.org/officeDocument/2006/relationships/image" Target="media/image1.jpg"/></Relationships>
</file>

<file path=word/_rels/header6.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29.jpg"/><Relationship Id="rId37" Type="http://schemas.openxmlformats.org/officeDocument/2006/relationships/image" Target="media/image1.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35124</Words>
  <Characters>193184</Characters>
  <Application>Microsoft Office Word</Application>
  <DocSecurity>0</DocSecurity>
  <Lines>1609</Lines>
  <Paragraphs>455</Paragraphs>
  <ScaleCrop>false</ScaleCrop>
  <Company>HP</Company>
  <LinksUpToDate>false</LinksUpToDate>
  <CharactersWithSpaces>227853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Aurelio Díaz Palenzuela</dc:creator>
  <cp:keywords/>
  <cp:lastModifiedBy>Aurelio Díaz Palenzuela</cp:lastModifiedBy>
  <cp:revision>2</cp:revision>
  <dcterms:created xsi:type="dcterms:W3CDTF">2024-01-18T09:16:00Z</dcterms:created>
  <dcterms:modified xsi:type="dcterms:W3CDTF">2024-01-18T09:16:00Z</dcterms:modified>
</cp:coreProperties>
</file>