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5BD" w:rsidRDefault="009C36E0">
      <w:pPr>
        <w:spacing w:after="0" w:line="259" w:lineRule="auto"/>
        <w:ind w:left="113" w:firstLine="0"/>
        <w:jc w:val="left"/>
      </w:pPr>
      <w:bookmarkStart w:id="0" w:name="_GoBack"/>
      <w:bookmarkEnd w:id="0"/>
      <w:r>
        <w:rPr>
          <w:b/>
        </w:rPr>
        <w:t xml:space="preserve"> </w:t>
      </w:r>
      <w:r>
        <w:rPr>
          <w:b/>
        </w:rPr>
        <w:tab/>
      </w:r>
      <w:r>
        <w:t xml:space="preserve"> </w:t>
      </w:r>
      <w:r>
        <w:tab/>
        <w:t xml:space="preserve"> </w:t>
      </w:r>
      <w:r>
        <w:tab/>
        <w:t xml:space="preserve"> </w:t>
      </w:r>
    </w:p>
    <w:p w:rsidR="00B275BD" w:rsidRDefault="009C36E0">
      <w:pPr>
        <w:spacing w:after="1" w:line="259" w:lineRule="auto"/>
        <w:ind w:left="113" w:firstLine="0"/>
        <w:jc w:val="left"/>
      </w:pPr>
      <w:r>
        <w:t xml:space="preserve"> </w:t>
      </w:r>
      <w:r>
        <w:tab/>
        <w:t xml:space="preserve"> </w:t>
      </w:r>
      <w:r>
        <w:tab/>
        <w:t xml:space="preserve"> </w:t>
      </w:r>
      <w:r>
        <w:tab/>
        <w:t xml:space="preserve"> </w:t>
      </w:r>
    </w:p>
    <w:p w:rsidR="00B275BD" w:rsidRDefault="009C36E0">
      <w:pPr>
        <w:tabs>
          <w:tab w:val="center" w:pos="1128"/>
          <w:tab w:val="center" w:pos="3964"/>
          <w:tab w:val="center" w:pos="5783"/>
          <w:tab w:val="center" w:pos="7059"/>
        </w:tabs>
        <w:ind w:left="0" w:firstLine="0"/>
        <w:jc w:val="left"/>
      </w:pPr>
      <w:r>
        <w:rPr>
          <w:rFonts w:ascii="Calibri" w:eastAsia="Calibri" w:hAnsi="Calibri" w:cs="Calibri"/>
        </w:rPr>
        <w:tab/>
      </w:r>
      <w:r>
        <w:t xml:space="preserve"> </w:t>
      </w:r>
      <w:r>
        <w:tab/>
      </w:r>
      <w:r>
        <w:rPr>
          <w:b/>
        </w:rPr>
        <w:t xml:space="preserve">                   ACTA </w:t>
      </w:r>
      <w:r>
        <w:rPr>
          <w:b/>
        </w:rPr>
        <w:tab/>
      </w:r>
      <w:r>
        <w:t xml:space="preserve"> </w:t>
      </w:r>
      <w:r>
        <w:tab/>
        <w:t xml:space="preserve"> </w:t>
      </w:r>
    </w:p>
    <w:p w:rsidR="00B275BD" w:rsidRDefault="009C36E0">
      <w:pPr>
        <w:spacing w:after="0" w:line="259" w:lineRule="auto"/>
        <w:ind w:left="5" w:firstLine="0"/>
        <w:jc w:val="left"/>
      </w:pPr>
      <w:r>
        <w:t xml:space="preserve"> </w:t>
      </w:r>
      <w:r>
        <w:rPr>
          <w:rFonts w:ascii="Calibri" w:eastAsia="Calibri" w:hAnsi="Calibri" w:cs="Calibri"/>
          <w:noProof/>
        </w:rPr>
        <mc:AlternateContent>
          <mc:Choice Requires="wpg">
            <w:drawing>
              <wp:inline distT="0" distB="0" distL="0" distR="0">
                <wp:extent cx="6057900" cy="25908"/>
                <wp:effectExtent l="0" t="0" r="0" b="0"/>
                <wp:docPr id="44763" name="Group 44763"/>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27" name="Shape 127"/>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763" style="width:477pt;height:2.04pt;mso-position-horizontal-relative:char;mso-position-vertical-relative:line" coordsize="60579,259">
                <v:shape id="Shape 127" style="position:absolute;width:60579;height:0;left:0;top:0;" coordsize="6057900,0" path="m0,0l6057900,0">
                  <v:stroke weight="2.04pt" endcap="square" joinstyle="miter" miterlimit="10" on="true" color="#993366"/>
                  <v:fill on="false" color="#000000" opacity="0"/>
                </v:shape>
              </v:group>
            </w:pict>
          </mc:Fallback>
        </mc:AlternateContent>
      </w:r>
    </w:p>
    <w:p w:rsidR="00B275BD" w:rsidRDefault="009C36E0">
      <w:pPr>
        <w:spacing w:after="0" w:line="259" w:lineRule="auto"/>
        <w:ind w:left="0" w:right="58" w:firstLine="0"/>
        <w:jc w:val="center"/>
      </w:pPr>
      <w:r>
        <w:rPr>
          <w:b/>
        </w:rPr>
        <w:t xml:space="preserve"> </w:t>
      </w:r>
    </w:p>
    <w:p w:rsidR="00B275BD" w:rsidRDefault="009C36E0">
      <w:pPr>
        <w:spacing w:after="0" w:line="259" w:lineRule="auto"/>
        <w:ind w:left="0" w:right="58" w:firstLine="0"/>
        <w:jc w:val="center"/>
      </w:pPr>
      <w:r>
        <w:rPr>
          <w:b/>
        </w:rPr>
        <w:t xml:space="preserve"> </w:t>
      </w:r>
    </w:p>
    <w:p w:rsidR="00B275BD" w:rsidRDefault="009C36E0">
      <w:pPr>
        <w:pStyle w:val="Ttulo1"/>
        <w:spacing w:after="0"/>
        <w:ind w:left="10" w:right="124"/>
      </w:pPr>
      <w:r>
        <w:t xml:space="preserve">DE LA SESIÓN ORDINARIA CELEBRADA POR EL AYUNTAMIENTO PLENO EL DÍA 25 DE ENERO DE 2024. SESIÓN Nº2/2024 </w:t>
      </w:r>
    </w:p>
    <w:p w:rsidR="00B275BD" w:rsidRDefault="009C36E0">
      <w:pPr>
        <w:spacing w:after="0" w:line="259" w:lineRule="auto"/>
        <w:ind w:left="0" w:right="58" w:firstLine="0"/>
        <w:jc w:val="center"/>
      </w:pPr>
      <w:r>
        <w:t xml:space="preserve">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t xml:space="preserve"> </w:t>
      </w:r>
    </w:p>
    <w:p w:rsidR="00B275BD" w:rsidRDefault="009C36E0">
      <w:pPr>
        <w:spacing w:after="0" w:line="259" w:lineRule="auto"/>
        <w:ind w:left="0" w:right="58" w:firstLine="0"/>
        <w:jc w:val="center"/>
      </w:pPr>
      <w:r>
        <w:t xml:space="preserve"> </w:t>
      </w:r>
    </w:p>
    <w:p w:rsidR="00B275BD" w:rsidRDefault="009C36E0">
      <w:pPr>
        <w:spacing w:after="0" w:line="265" w:lineRule="auto"/>
        <w:ind w:left="10" w:right="119"/>
        <w:jc w:val="center"/>
      </w:pPr>
      <w:r>
        <w:rPr>
          <w:b/>
        </w:rPr>
        <w:t xml:space="preserve">SEÑORES ASISTENTES: </w:t>
      </w:r>
    </w:p>
    <w:p w:rsidR="00B275BD" w:rsidRDefault="009C36E0">
      <w:pPr>
        <w:spacing w:after="0" w:line="259" w:lineRule="auto"/>
        <w:ind w:left="2821" w:firstLine="0"/>
        <w:jc w:val="left"/>
      </w:pPr>
      <w:r>
        <w:rPr>
          <w:b/>
        </w:rPr>
        <w:t xml:space="preserve"> </w:t>
      </w:r>
    </w:p>
    <w:p w:rsidR="00B275BD" w:rsidRDefault="009C36E0">
      <w:pPr>
        <w:spacing w:after="0" w:line="259" w:lineRule="auto"/>
        <w:ind w:left="2821" w:firstLine="0"/>
        <w:jc w:val="left"/>
      </w:pPr>
      <w:r>
        <w:rPr>
          <w:b/>
        </w:rPr>
        <w:t xml:space="preserve"> </w:t>
      </w:r>
    </w:p>
    <w:p w:rsidR="00B275BD" w:rsidRDefault="009C36E0">
      <w:pPr>
        <w:ind w:left="0" w:right="110"/>
      </w:pPr>
      <w:r>
        <w:rPr>
          <w:b/>
        </w:rPr>
        <w:t xml:space="preserve">                                        Alcaldesa-Presidenta: </w:t>
      </w:r>
      <w:r>
        <w:t xml:space="preserve">Dª María Concepción Brito Núñez </w:t>
      </w:r>
    </w:p>
    <w:p w:rsidR="00B275BD" w:rsidRDefault="009C36E0">
      <w:pPr>
        <w:spacing w:after="218" w:line="259" w:lineRule="auto"/>
        <w:ind w:left="5" w:firstLine="0"/>
        <w:jc w:val="left"/>
      </w:pPr>
      <w:r>
        <w:rPr>
          <w:b/>
        </w:rPr>
        <w:t xml:space="preserve"> </w:t>
      </w:r>
    </w:p>
    <w:p w:rsidR="00B275BD" w:rsidRDefault="009C36E0">
      <w:pPr>
        <w:spacing w:after="113"/>
        <w:ind w:left="0" w:right="110"/>
      </w:pPr>
      <w:r>
        <w:rPr>
          <w:b/>
        </w:rPr>
        <w:t xml:space="preserve">               Grupo Socialista</w:t>
      </w:r>
      <w:r>
        <w:t>: Don Jorge Baute Delgado, Don José Francisco Pinto Ramos, Doña Olivia Concepción Pérez Díaz, Don Reinaldo José Triviño Blanco, Don Manuel Alberto González Pestano, Doña Margarita Eva Tender</w:t>
      </w:r>
      <w:r>
        <w:t xml:space="preserve">o Barroso, Don Airam Pérez Chinea, Doña María del Carmen Clemente Díaz, Don Olegario Francisco Alonso Bello, Doña Mónica Monserrat Yanes Delgado.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t xml:space="preserve"> </w:t>
      </w:r>
    </w:p>
    <w:p w:rsidR="00B275BD" w:rsidRDefault="009C36E0">
      <w:pPr>
        <w:ind w:left="0" w:right="11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44761" name="Group 44761"/>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B275BD" w:rsidRDefault="009C36E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B275BD" w:rsidRDefault="009C36E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4761" style="width:71.22pt;height:72.072pt;position:absolute;mso-position-horizontal-relative:page;mso-position-horizontal:absolute;margin-left:125.81pt;mso-position-vertical-relative:page;margin-top:34.668pt;" coordsize="9044,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44764" name="Group 4476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30" name="Rectangle 130"/>
                        <wps:cNvSpPr/>
                        <wps:spPr>
                          <a:xfrm rot="-5399999">
                            <a:off x="-1187005" y="1928137"/>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131" name="Rectangle 131"/>
                        <wps:cNvSpPr/>
                        <wps:spPr>
                          <a:xfrm rot="-5399999">
                            <a:off x="-976166" y="2062776"/>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2" name="Rectangle 132"/>
                        <wps:cNvSpPr/>
                        <wps:spPr>
                          <a:xfrm rot="-5399999">
                            <a:off x="-1937851" y="1024889"/>
                            <a:ext cx="4293726"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1 de 32 </w:t>
                              </w:r>
                            </w:p>
                          </w:txbxContent>
                        </wps:txbx>
                        <wps:bodyPr horzOverflow="overflow" vert="horz" lIns="0" tIns="0" rIns="0" bIns="0" rtlCol="0">
                          <a:noAutofit/>
                        </wps:bodyPr>
                      </wps:wsp>
                    </wpg:wgp>
                  </a:graphicData>
                </a:graphic>
              </wp:anchor>
            </w:drawing>
          </mc:Choice>
          <mc:Fallback xmlns:a="http://schemas.openxmlformats.org/drawingml/2006/main">
            <w:pict>
              <v:group id="Group 44764" style="width:18.7031pt;height:254.202pt;position:absolute;mso-position-horizontal-relative:page;mso-position-horizontal:absolute;margin-left:662.928pt;mso-position-vertical-relative:page;margin-top:518.718pt;" coordsize="2375,32283">
                <v:rect id="Rectangle 130" style="position:absolute;width:24872;height:1132;left:-11870;top:1928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131"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2"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32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381000</wp:posOffset>
                </wp:positionH>
                <wp:positionV relativeFrom="page">
                  <wp:posOffset>1397000</wp:posOffset>
                </wp:positionV>
                <wp:extent cx="368300" cy="5921756"/>
                <wp:effectExtent l="0" t="0" r="0" b="0"/>
                <wp:wrapSquare wrapText="bothSides"/>
                <wp:docPr id="44765" name="Group 44765"/>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33" name="Shape 133"/>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34" name="Shape 134"/>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765" style="width:29pt;height:466.28pt;position:absolute;mso-position-horizontal-relative:page;mso-position-horizontal:absolute;margin-left:30pt;mso-position-vertical-relative:page;margin-top:110pt;" coordsize="3683,59217">
                <v:shape id="Shape 133" style="position:absolute;width:3683;height:29291;left:0;top:0;" coordsize="368300,2929128" path="m0,2929128l368300,2929128l368300,0l0,0x">
                  <v:stroke weight="0.5pt" endcap="flat" joinstyle="miter" miterlimit="10" on="true" color="#808080"/>
                  <v:fill on="false" color="#000000" opacity="0"/>
                </v:shape>
                <v:shape id="Shape 134"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b/>
        </w:rPr>
        <w:t xml:space="preserve">               Grupo Popular: </w:t>
      </w:r>
      <w:r>
        <w:t>Don Jacobo López Fariña, Doña Raquel Martín Castro, Don David Crego Cháves, Do</w:t>
      </w:r>
      <w:r>
        <w:t xml:space="preserve">ña María Carlota Díaz González, Don José Daniel Sosa González, y Doña Shaila Castellano Batista. </w:t>
      </w:r>
    </w:p>
    <w:p w:rsidR="00B275BD" w:rsidRDefault="009C36E0">
      <w:pPr>
        <w:spacing w:after="0" w:line="259" w:lineRule="auto"/>
        <w:ind w:left="5" w:firstLine="0"/>
        <w:jc w:val="left"/>
      </w:pPr>
      <w:r>
        <w:t xml:space="preserve"> </w:t>
      </w:r>
    </w:p>
    <w:p w:rsidR="00B275BD" w:rsidRDefault="009C36E0">
      <w:pPr>
        <w:spacing w:line="354" w:lineRule="auto"/>
        <w:ind w:left="0" w:right="110"/>
      </w:pPr>
      <w:r>
        <w:rPr>
          <w:b/>
        </w:rPr>
        <w:t xml:space="preserve">               Grupo Mixto:</w:t>
      </w:r>
      <w:r>
        <w:t xml:space="preserve"> Doña Ángela Cruz Perera y Don Emilio Jesús Atienzar Armas (CC-PNC),   Doña Lourdes del Carmen Mondéjar Rondón (USP), Don José To</w:t>
      </w:r>
      <w:r>
        <w:t xml:space="preserve">rtosa Pallarés (VOX).  </w:t>
      </w:r>
    </w:p>
    <w:p w:rsidR="00B275BD" w:rsidRDefault="009C36E0">
      <w:pPr>
        <w:spacing w:after="98" w:line="259" w:lineRule="auto"/>
        <w:ind w:left="5" w:firstLine="0"/>
        <w:jc w:val="left"/>
      </w:pPr>
      <w:r>
        <w:t xml:space="preserve"> </w:t>
      </w:r>
    </w:p>
    <w:p w:rsidR="00B275BD" w:rsidRDefault="009C36E0">
      <w:pPr>
        <w:spacing w:after="0" w:line="259" w:lineRule="auto"/>
        <w:ind w:left="5" w:firstLine="0"/>
        <w:jc w:val="left"/>
      </w:pPr>
      <w:r>
        <w:t xml:space="preserve"> </w:t>
      </w:r>
    </w:p>
    <w:p w:rsidR="00B275BD" w:rsidRDefault="009C36E0">
      <w:pPr>
        <w:ind w:left="0" w:right="110"/>
      </w:pPr>
      <w:r>
        <w:rPr>
          <w:b/>
        </w:rPr>
        <w:t xml:space="preserve">                Secretario General: </w:t>
      </w:r>
      <w:r>
        <w:t xml:space="preserve">D. Octavio Manuel Fernández Hernández </w:t>
      </w:r>
    </w:p>
    <w:p w:rsidR="00B275BD" w:rsidRDefault="009C36E0">
      <w:pPr>
        <w:spacing w:after="0" w:line="259" w:lineRule="auto"/>
        <w:ind w:left="5" w:firstLine="0"/>
        <w:jc w:val="left"/>
      </w:pPr>
      <w:r>
        <w:t xml:space="preserve"> </w:t>
      </w:r>
    </w:p>
    <w:p w:rsidR="00B275BD" w:rsidRDefault="009C36E0">
      <w:pPr>
        <w:ind w:left="0" w:right="110"/>
      </w:pPr>
      <w:r>
        <w:rPr>
          <w:b/>
        </w:rPr>
        <w:t xml:space="preserve">                Interventor:  </w:t>
      </w:r>
      <w:r>
        <w:t xml:space="preserve">D. Nicolás Rojo Garnica </w:t>
      </w:r>
    </w:p>
    <w:p w:rsidR="00B275BD" w:rsidRDefault="009C36E0">
      <w:pPr>
        <w:spacing w:after="0" w:line="259" w:lineRule="auto"/>
        <w:ind w:left="5" w:firstLine="0"/>
        <w:jc w:val="left"/>
      </w:pPr>
      <w:r>
        <w:t xml:space="preserve"> </w:t>
      </w:r>
    </w:p>
    <w:p w:rsidR="00B275BD" w:rsidRDefault="009C36E0">
      <w:pPr>
        <w:spacing w:after="0" w:line="259" w:lineRule="auto"/>
        <w:ind w:left="3968" w:firstLine="0"/>
        <w:jc w:val="left"/>
      </w:pPr>
      <w:r>
        <w:t xml:space="preserve"> </w:t>
      </w:r>
    </w:p>
    <w:p w:rsidR="00B275BD" w:rsidRDefault="009C36E0">
      <w:pPr>
        <w:spacing w:after="261" w:line="259" w:lineRule="auto"/>
        <w:ind w:left="5" w:firstLine="0"/>
        <w:jc w:val="left"/>
      </w:pPr>
      <w:r>
        <w:t xml:space="preserve"> </w:t>
      </w:r>
    </w:p>
    <w:p w:rsidR="00B275BD" w:rsidRDefault="009C36E0">
      <w:pPr>
        <w:ind w:left="0" w:right="110"/>
      </w:pPr>
      <w:r>
        <w:t>En Candelaria, a veinticinco de enero de dos mil veinticuatro, siendo las 9:00 horas, se constituyó el Ayuntamiento Pleno en el Salón de Sesiones de la Casa Consistorial con asistencia de los Sres. Concejales expresados al margen, y al objeto de celebrar s</w:t>
      </w:r>
      <w:r>
        <w:t xml:space="preserve">esión ordinaria para tratar los asuntos comprendidos en el orden del día de la convocatoria. </w:t>
      </w:r>
    </w:p>
    <w:p w:rsidR="00B275BD" w:rsidRDefault="009C36E0">
      <w:pPr>
        <w:spacing w:after="0" w:line="259" w:lineRule="auto"/>
        <w:ind w:left="5" w:firstLine="0"/>
        <w:jc w:val="left"/>
      </w:pPr>
      <w:r>
        <w:rPr>
          <w:b/>
        </w:rPr>
        <w:t xml:space="preserve"> </w:t>
      </w:r>
    </w:p>
    <w:p w:rsidR="00B275BD" w:rsidRDefault="009C36E0">
      <w:pPr>
        <w:spacing w:after="415" w:line="259" w:lineRule="auto"/>
        <w:ind w:left="3968" w:firstLine="0"/>
        <w:jc w:val="left"/>
      </w:pPr>
      <w:r>
        <w:t xml:space="preserve"> </w:t>
      </w:r>
    </w:p>
    <w:p w:rsidR="00B275BD" w:rsidRDefault="009C36E0">
      <w:pPr>
        <w:spacing w:after="0" w:line="259" w:lineRule="auto"/>
        <w:ind w:left="0" w:right="393" w:firstLine="0"/>
        <w:jc w:val="center"/>
      </w:pPr>
      <w:r>
        <w:rPr>
          <w:rFonts w:ascii="Calibri" w:eastAsia="Calibri" w:hAnsi="Calibri" w:cs="Calibri"/>
          <w:noProof/>
        </w:rPr>
        <w:lastRenderedPageBreak/>
        <mc:AlternateContent>
          <mc:Choice Requires="wpg">
            <w:drawing>
              <wp:inline distT="0" distB="0" distL="0" distR="0">
                <wp:extent cx="5830570" cy="17145"/>
                <wp:effectExtent l="0" t="0" r="0" b="0"/>
                <wp:docPr id="44762" name="Group 4476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762"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B275BD" w:rsidRDefault="009C36E0">
      <w:pPr>
        <w:spacing w:after="89" w:line="241" w:lineRule="auto"/>
        <w:ind w:left="4124" w:right="1871" w:hanging="1976"/>
        <w:jc w:val="left"/>
      </w:pPr>
      <w:r>
        <w:rPr>
          <w:sz w:val="14"/>
        </w:rPr>
        <w:t xml:space="preserve">Avenida Constitución Nº 7. Código postal: 38530, Candelaria. Teléfono: 922.500.800. </w:t>
      </w:r>
      <w:r>
        <w:rPr>
          <w:b/>
          <w:sz w:val="14"/>
        </w:rPr>
        <w:t xml:space="preserve">www. candelaria. es </w:t>
      </w:r>
    </w:p>
    <w:p w:rsidR="00B275BD" w:rsidRDefault="009C36E0">
      <w:pPr>
        <w:spacing w:after="0" w:line="259" w:lineRule="auto"/>
        <w:ind w:left="5" w:firstLine="0"/>
        <w:jc w:val="left"/>
      </w:pPr>
      <w:r>
        <w:rPr>
          <w:rFonts w:ascii="Times New Roman" w:eastAsia="Times New Roman" w:hAnsi="Times New Roman" w:cs="Times New Roman"/>
          <w:sz w:val="24"/>
        </w:rPr>
        <w:t xml:space="preserve"> </w:t>
      </w:r>
    </w:p>
    <w:p w:rsidR="00B275BD" w:rsidRDefault="009C36E0">
      <w:pPr>
        <w:spacing w:after="0" w:line="259" w:lineRule="auto"/>
        <w:ind w:left="5" w:firstLine="0"/>
        <w:jc w:val="left"/>
      </w:pPr>
      <w:r>
        <w:t xml:space="preserve"> </w:t>
      </w:r>
    </w:p>
    <w:p w:rsidR="00B275BD" w:rsidRDefault="009C36E0">
      <w:pPr>
        <w:pStyle w:val="Ttulo1"/>
        <w:spacing w:after="0"/>
        <w:ind w:left="10" w:right="117"/>
      </w:pPr>
      <w:r>
        <w:t xml:space="preserve">ORDEN DEL DÍA </w:t>
      </w:r>
    </w:p>
    <w:p w:rsidR="00B275BD" w:rsidRDefault="009C36E0">
      <w:pPr>
        <w:spacing w:after="0" w:line="259" w:lineRule="auto"/>
        <w:ind w:left="0" w:right="58" w:firstLine="0"/>
        <w:jc w:val="center"/>
      </w:pPr>
      <w:r>
        <w:rPr>
          <w:b/>
        </w:rPr>
        <w:t xml:space="preserve"> </w:t>
      </w:r>
    </w:p>
    <w:p w:rsidR="00B275BD" w:rsidRDefault="009C36E0">
      <w:pPr>
        <w:ind w:left="0" w:right="110"/>
      </w:pPr>
      <w:r>
        <w:t xml:space="preserve">El debate íntegro de la sesión del pleno está disponible en: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rPr>
          <w:color w:val="0000FF"/>
          <w:u w:val="single" w:color="0000FF"/>
        </w:rPr>
        <w:t>https://www.youtube.com/watch?v=lHQFRaqvcbM</w:t>
      </w:r>
      <w:r>
        <w:t xml:space="preserve"> </w:t>
      </w:r>
    </w:p>
    <w:p w:rsidR="00B275BD" w:rsidRDefault="009C36E0">
      <w:pPr>
        <w:spacing w:after="0" w:line="259" w:lineRule="auto"/>
        <w:ind w:left="0" w:right="58" w:firstLine="0"/>
        <w:jc w:val="center"/>
      </w:pPr>
      <w:r>
        <w:rPr>
          <w:b/>
        </w:rPr>
        <w:t xml:space="preserve"> </w:t>
      </w:r>
    </w:p>
    <w:p w:rsidR="00B275BD" w:rsidRDefault="009C36E0">
      <w:pPr>
        <w:spacing w:after="0" w:line="259" w:lineRule="auto"/>
        <w:ind w:left="0" w:right="58" w:firstLine="0"/>
        <w:jc w:val="center"/>
      </w:pPr>
      <w:r>
        <w:rPr>
          <w:b/>
        </w:rPr>
        <w:t xml:space="preserve"> </w:t>
      </w:r>
    </w:p>
    <w:p w:rsidR="00B275BD" w:rsidRDefault="009C36E0">
      <w:pPr>
        <w:spacing w:after="0" w:line="259" w:lineRule="auto"/>
        <w:ind w:left="5" w:firstLine="0"/>
        <w:jc w:val="left"/>
      </w:pPr>
      <w:r>
        <w:t xml:space="preserve"> </w:t>
      </w:r>
    </w:p>
    <w:p w:rsidR="00B275BD" w:rsidRDefault="009C36E0">
      <w:pPr>
        <w:spacing w:after="0" w:line="259" w:lineRule="auto"/>
        <w:ind w:left="360"/>
        <w:jc w:val="left"/>
      </w:pPr>
      <w:r>
        <w:rPr>
          <w:b/>
        </w:rPr>
        <w:t xml:space="preserve">A) </w:t>
      </w:r>
      <w:r>
        <w:rPr>
          <w:b/>
          <w:u w:val="single" w:color="000000"/>
        </w:rPr>
        <w:t>Parte Resolutiva de la Sesión.</w:t>
      </w:r>
      <w:r>
        <w:rPr>
          <w:b/>
        </w:rPr>
        <w:t xml:space="preserve"> </w:t>
      </w:r>
    </w:p>
    <w:p w:rsidR="00B275BD" w:rsidRDefault="009C36E0">
      <w:pPr>
        <w:spacing w:after="0" w:line="259" w:lineRule="auto"/>
        <w:ind w:left="5" w:firstLine="0"/>
        <w:jc w:val="left"/>
      </w:pPr>
      <w:r>
        <w:rPr>
          <w:b/>
        </w:rPr>
        <w:t xml:space="preserve"> </w:t>
      </w:r>
    </w:p>
    <w:p w:rsidR="00B275BD" w:rsidRDefault="009C36E0">
      <w:pPr>
        <w:ind w:left="0" w:right="109"/>
      </w:pPr>
      <w:r>
        <w:rPr>
          <w:b/>
        </w:rPr>
        <w:t xml:space="preserve">1.- </w:t>
      </w:r>
      <w:r>
        <w:rPr>
          <w:b/>
        </w:rPr>
        <w:t>Expediente 341/2024. Propuesta del Concejal delegado de Hacienda de 16 de enero de 2024 en el que se da cuenta del informe del Interventor municipal, de cumplimiento de plazos de la Ley 15/2010 correspondiente al cuarto trimestre 2023 del Ayuntamiento de C</w:t>
      </w:r>
      <w:r>
        <w:rPr>
          <w:b/>
        </w:rPr>
        <w:t xml:space="preserve">andelaria. </w:t>
      </w:r>
    </w:p>
    <w:p w:rsidR="00B275BD" w:rsidRDefault="009C36E0">
      <w:pPr>
        <w:spacing w:after="0" w:line="259" w:lineRule="auto"/>
        <w:ind w:left="5" w:firstLine="0"/>
        <w:jc w:val="left"/>
      </w:pPr>
      <w:r>
        <w:rPr>
          <w:b/>
        </w:rPr>
        <w:t xml:space="preserve"> </w:t>
      </w:r>
    </w:p>
    <w:p w:rsidR="00B275BD" w:rsidRDefault="009C36E0">
      <w:pPr>
        <w:ind w:left="0" w:right="109"/>
      </w:pPr>
      <w:r>
        <w:rPr>
          <w:b/>
        </w:rPr>
        <w:t>2.- Expediente 342/2024. Propuesta del Concejal delegado de Hacienda de 16 de enero de 2024 por la que se da cuenta del informe del Interventor del periodo Medio de Pago del Cuarto Trimestre de 2023 conforme el Real Decreto 1040/2017, de 22 d</w:t>
      </w:r>
      <w:r>
        <w:rPr>
          <w:b/>
        </w:rPr>
        <w:t xml:space="preserve">e diciembre del Ayuntamiento de Candelaria. </w:t>
      </w:r>
    </w:p>
    <w:p w:rsidR="00B275BD" w:rsidRDefault="009C36E0">
      <w:pPr>
        <w:spacing w:after="0" w:line="259" w:lineRule="auto"/>
        <w:ind w:left="5" w:firstLine="0"/>
        <w:jc w:val="left"/>
      </w:pPr>
      <w:r>
        <w:rPr>
          <w:b/>
        </w:rPr>
        <w:t xml:space="preserve"> </w:t>
      </w:r>
    </w:p>
    <w:p w:rsidR="00B275BD" w:rsidRDefault="009C36E0">
      <w:pPr>
        <w:ind w:left="0" w:right="109"/>
      </w:pPr>
      <w:r>
        <w:rPr>
          <w:b/>
        </w:rPr>
        <w:t>3.- Expediente 14/2024. Propuesta del Concejal delegado de Hacienda de 16 de enero de 2024 sobre la dación de cuenta del resultado definitivo de la fiscalización de la Cuenta General 2021 del Ayuntamiento de C</w:t>
      </w:r>
      <w:r>
        <w:rPr>
          <w:b/>
        </w:rPr>
        <w:t xml:space="preserve">andelaria por la Audiencia de Cuenta de Canarias. </w:t>
      </w:r>
    </w:p>
    <w:p w:rsidR="00B275BD" w:rsidRDefault="009C36E0">
      <w:pPr>
        <w:spacing w:after="0" w:line="259" w:lineRule="auto"/>
        <w:ind w:left="5"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44545" name="Group 4454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91" name="Rectangle 291"/>
                        <wps:cNvSpPr/>
                        <wps:spPr>
                          <a:xfrm rot="-5399999">
                            <a:off x="-1187005" y="1928137"/>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292" name="Rectangle 292"/>
                        <wps:cNvSpPr/>
                        <wps:spPr>
                          <a:xfrm rot="-5399999">
                            <a:off x="-976166" y="2062776"/>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93" name="Rectangle 293"/>
                        <wps:cNvSpPr/>
                        <wps:spPr>
                          <a:xfrm rot="-5399999">
                            <a:off x="-1937851" y="1024889"/>
                            <a:ext cx="4293726"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2 de 32 </w:t>
                              </w:r>
                            </w:p>
                          </w:txbxContent>
                        </wps:txbx>
                        <wps:bodyPr horzOverflow="overflow" vert="horz" lIns="0" tIns="0" rIns="0" bIns="0" rtlCol="0">
                          <a:noAutofit/>
                        </wps:bodyPr>
                      </wps:wsp>
                    </wpg:wgp>
                  </a:graphicData>
                </a:graphic>
              </wp:anchor>
            </w:drawing>
          </mc:Choice>
          <mc:Fallback xmlns:a="http://schemas.openxmlformats.org/drawingml/2006/main">
            <w:pict>
              <v:group id="Group 44545" style="width:18.7031pt;height:254.202pt;position:absolute;mso-position-horizontal-relative:page;mso-position-horizontal:absolute;margin-left:662.928pt;mso-position-vertical-relative:page;margin-top:518.718pt;" coordsize="2375,32283">
                <v:rect id="Rectangle 291" style="position:absolute;width:24872;height:1132;left:-11870;top:1928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292"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93"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32 </w:t>
                        </w:r>
                      </w:p>
                    </w:txbxContent>
                  </v:textbox>
                </v:rect>
                <w10:wrap type="square"/>
              </v:group>
            </w:pict>
          </mc:Fallback>
        </mc:AlternateContent>
      </w:r>
      <w:r>
        <w:rPr>
          <w:b/>
        </w:rPr>
        <w:t xml:space="preserve"> </w:t>
      </w:r>
    </w:p>
    <w:p w:rsidR="00B275BD" w:rsidRDefault="009C36E0">
      <w:pPr>
        <w:ind w:left="0" w:right="109"/>
      </w:pPr>
      <w:r>
        <w:rPr>
          <w:b/>
        </w:rPr>
        <w:t xml:space="preserve">4.- </w:t>
      </w:r>
      <w:r>
        <w:rPr>
          <w:b/>
        </w:rPr>
        <w:t xml:space="preserve">Expediente 426/2024. Moción del Grupo Mixto (CC) para la mejora de la salubridad y la calidad del agua en el municipio de Candelaria. </w:t>
      </w:r>
    </w:p>
    <w:p w:rsidR="00B275BD" w:rsidRDefault="009C36E0">
      <w:pPr>
        <w:spacing w:after="0" w:line="259" w:lineRule="auto"/>
        <w:ind w:left="5" w:firstLine="0"/>
        <w:jc w:val="left"/>
      </w:pPr>
      <w:r>
        <w:rPr>
          <w:b/>
        </w:rPr>
        <w:t xml:space="preserve"> </w:t>
      </w:r>
    </w:p>
    <w:p w:rsidR="00B275BD" w:rsidRDefault="009C36E0">
      <w:pPr>
        <w:ind w:left="0" w:right="109"/>
      </w:pPr>
      <w:r>
        <w:rPr>
          <w:b/>
        </w:rPr>
        <w:t>5.- Urgencias.</w:t>
      </w:r>
      <w: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t xml:space="preserve"> </w:t>
      </w:r>
    </w:p>
    <w:p w:rsidR="00B275BD" w:rsidRDefault="009C36E0">
      <w:pPr>
        <w:numPr>
          <w:ilvl w:val="0"/>
          <w:numId w:val="1"/>
        </w:numPr>
        <w:spacing w:after="0" w:line="259" w:lineRule="auto"/>
        <w:ind w:hanging="360"/>
        <w:jc w:val="left"/>
      </w:pPr>
      <w:r>
        <w:rPr>
          <w:b/>
          <w:u w:val="single" w:color="000000"/>
        </w:rPr>
        <w:t>Control y Fiscalización de los Órganos de Gobierno</w:t>
      </w:r>
      <w:r>
        <w:t xml:space="preserve">.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t xml:space="preserve"> </w:t>
      </w:r>
    </w:p>
    <w:p w:rsidR="00B275BD" w:rsidRDefault="009C36E0">
      <w:pPr>
        <w:ind w:left="0" w:right="109"/>
      </w:pPr>
      <w:r>
        <w:rPr>
          <w:b/>
        </w:rPr>
        <w:t xml:space="preserve">6.- </w:t>
      </w:r>
      <w:r>
        <w:rPr>
          <w:b/>
        </w:rPr>
        <w:t xml:space="preserve">Dación de Cuenta de los Decretos de la Alcaldía-Presidencia y de los Concejales delegados. </w:t>
      </w:r>
    </w:p>
    <w:p w:rsidR="00B275BD" w:rsidRDefault="009C36E0">
      <w:pPr>
        <w:spacing w:after="0" w:line="259" w:lineRule="auto"/>
        <w:ind w:left="5" w:firstLine="0"/>
        <w:jc w:val="left"/>
      </w:pPr>
      <w:r>
        <w:rPr>
          <w:b/>
        </w:rPr>
        <w:t xml:space="preserve"> </w:t>
      </w:r>
    </w:p>
    <w:p w:rsidR="00B275BD" w:rsidRDefault="009C36E0">
      <w:pPr>
        <w:ind w:left="0" w:right="191"/>
      </w:pPr>
      <w:r>
        <w:rPr>
          <w:b/>
        </w:rPr>
        <w:t>7.- Informe del Interventor en su caso de las resoluciones adoptadas por la Presidenta de la Corporación Local contrarias a los reparos efectuados en cumplimiento</w:t>
      </w:r>
      <w:r>
        <w:rPr>
          <w:b/>
        </w:rPr>
        <w:t xml:space="preserve"> de la Ley 27/2013, de 27 de diciembre de racionalización y sostenibilidad de la Administración Local</w:t>
      </w:r>
      <w: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t xml:space="preserve"> </w:t>
      </w:r>
    </w:p>
    <w:p w:rsidR="00B275BD" w:rsidRDefault="009C36E0">
      <w:pPr>
        <w:numPr>
          <w:ilvl w:val="0"/>
          <w:numId w:val="1"/>
        </w:numPr>
        <w:spacing w:after="0" w:line="259" w:lineRule="auto"/>
        <w:ind w:hanging="360"/>
        <w:jc w:val="left"/>
      </w:pPr>
      <w:r>
        <w:rPr>
          <w:b/>
          <w:u w:val="single" w:color="000000"/>
        </w:rPr>
        <w:t>Ruegos y preguntas</w:t>
      </w:r>
      <w:r>
        <w:rPr>
          <w:b/>
        </w:rPr>
        <w:t>.</w:t>
      </w:r>
      <w:r>
        <w:t xml:space="preserve">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lastRenderedPageBreak/>
        <w:t xml:space="preserve"> </w:t>
      </w:r>
    </w:p>
    <w:p w:rsidR="00B275BD" w:rsidRDefault="009C36E0">
      <w:pPr>
        <w:ind w:left="0" w:right="109"/>
      </w:pPr>
      <w:r>
        <w:rPr>
          <w:b/>
        </w:rPr>
        <w:t xml:space="preserve">8.- Ruegos y preguntas.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t xml:space="preserve"> </w:t>
      </w:r>
    </w:p>
    <w:p w:rsidR="00B275BD" w:rsidRDefault="009C36E0">
      <w:pPr>
        <w:spacing w:after="0" w:line="259" w:lineRule="auto"/>
        <w:ind w:left="360"/>
        <w:jc w:val="left"/>
      </w:pPr>
      <w:r>
        <w:rPr>
          <w:b/>
        </w:rPr>
        <w:t xml:space="preserve">A) </w:t>
      </w:r>
      <w:r>
        <w:rPr>
          <w:b/>
          <w:u w:val="single" w:color="000000"/>
        </w:rPr>
        <w:t>Parte Resolutiva de la Sesión.</w:t>
      </w:r>
      <w:r>
        <w:rPr>
          <w:b/>
        </w:rP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spacing w:after="101" w:line="240" w:lineRule="auto"/>
        <w:ind w:left="0" w:right="114"/>
      </w:pPr>
      <w:r>
        <w:rPr>
          <w:b/>
          <w:sz w:val="24"/>
        </w:rPr>
        <w:t>1-. Expediente 341/2024. Propuesta del Concejal de</w:t>
      </w:r>
      <w:r>
        <w:rPr>
          <w:b/>
          <w:sz w:val="24"/>
        </w:rPr>
        <w:t xml:space="preserve">legado de Hacienda de 16 de enero de 2024 en el que se da cuenta del informe del Interventor municipal, de cumplimiento de plazos de la Ley 15/2010 correspondiente al cuarto trimestre 2023 del Ayuntamiento de Candelaria. </w:t>
      </w:r>
    </w:p>
    <w:p w:rsidR="00B275BD" w:rsidRDefault="009C36E0">
      <w:pPr>
        <w:spacing w:after="100" w:line="259" w:lineRule="auto"/>
        <w:ind w:left="5" w:firstLine="0"/>
        <w:jc w:val="left"/>
      </w:pPr>
      <w:r>
        <w:rPr>
          <w:b/>
        </w:rPr>
        <w:t xml:space="preserve"> </w:t>
      </w:r>
    </w:p>
    <w:p w:rsidR="00B275BD" w:rsidRDefault="009C36E0">
      <w:pPr>
        <w:spacing w:after="110"/>
        <w:ind w:left="0" w:right="109"/>
      </w:pPr>
      <w:r>
        <w:rPr>
          <w:b/>
        </w:rPr>
        <w:t xml:space="preserve">Consta en el expediente Informe de Intervención emitido por Don Nicolás Rojo Garnica, que desempeña el puesto de trabajo de Interventor Municipal, de 16 de enero de 2024, del siguiente tenor literal: </w:t>
      </w:r>
    </w:p>
    <w:p w:rsidR="00B275BD" w:rsidRDefault="009C36E0">
      <w:pPr>
        <w:spacing w:after="135" w:line="259" w:lineRule="auto"/>
        <w:ind w:left="5" w:firstLine="0"/>
        <w:jc w:val="left"/>
      </w:pPr>
      <w:r>
        <w:rPr>
          <w:b/>
        </w:rPr>
        <w:t xml:space="preserve"> </w:t>
      </w:r>
    </w:p>
    <w:p w:rsidR="00B275BD" w:rsidRDefault="009C36E0">
      <w:pPr>
        <w:pStyle w:val="Ttulo1"/>
        <w:ind w:left="10" w:right="117"/>
      </w:pPr>
      <w:r>
        <w:t>“INFORME</w:t>
      </w:r>
      <w:r>
        <w:rPr>
          <w:b w:val="0"/>
        </w:rPr>
        <w:t xml:space="preserve"> </w:t>
      </w:r>
    </w:p>
    <w:p w:rsidR="00B275BD" w:rsidRDefault="009C36E0">
      <w:pPr>
        <w:spacing w:after="115"/>
        <w:ind w:left="0" w:right="109"/>
      </w:pPr>
      <w:r>
        <w:rPr>
          <w:b/>
        </w:rPr>
        <w:t xml:space="preserve">Visto el expediente antedicho, el funcionario D. Nicolás Rojo Garnica, que desempeña el puesto de trabajo de Interventor, emite el siguiente informe: </w:t>
      </w:r>
    </w:p>
    <w:p w:rsidR="00B275BD" w:rsidRDefault="009C36E0">
      <w:pPr>
        <w:spacing w:after="95" w:line="259" w:lineRule="auto"/>
        <w:ind w:left="5" w:firstLine="0"/>
        <w:jc w:val="left"/>
      </w:pPr>
      <w:r>
        <w:t xml:space="preserve"> </w:t>
      </w:r>
    </w:p>
    <w:p w:rsidR="00B275BD" w:rsidRDefault="009C36E0">
      <w:pPr>
        <w:pStyle w:val="Ttulo1"/>
        <w:ind w:left="10" w:right="117"/>
      </w:pPr>
      <w:r>
        <w:rPr>
          <w:b w:val="0"/>
        </w:rPr>
        <w:t xml:space="preserve"> </w:t>
      </w:r>
      <w:r>
        <w:t>Antecedentes de hecho</w:t>
      </w:r>
      <w:r>
        <w:rPr>
          <w:b w:val="0"/>
        </w:rPr>
        <w:t xml:space="preserve"> </w:t>
      </w:r>
    </w:p>
    <w:p w:rsidR="00B275BD" w:rsidRDefault="009C36E0">
      <w:pPr>
        <w:spacing w:after="110"/>
        <w:ind w:left="0" w:right="11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44544" name="Group 4454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414" name="Rectangle 414"/>
                        <wps:cNvSpPr/>
                        <wps:spPr>
                          <a:xfrm rot="-5399999">
                            <a:off x="-1187005" y="1928137"/>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415" name="Rectangle 415"/>
                        <wps:cNvSpPr/>
                        <wps:spPr>
                          <a:xfrm rot="-5399999">
                            <a:off x="-976166" y="2062776"/>
                            <a:ext cx="2217957" cy="113224"/>
                          </a:xfrm>
                          <a:prstGeom prst="rect">
                            <a:avLst/>
                          </a:prstGeom>
                          <a:ln>
                            <a:noFill/>
                          </a:ln>
                        </wps:spPr>
                        <wps:txbx>
                          <w:txbxContent>
                            <w:p w:rsidR="00B275BD" w:rsidRDefault="009C36E0">
                              <w:pPr>
                                <w:spacing w:after="160" w:line="259" w:lineRule="auto"/>
                                <w:ind w:left="0" w:firstLine="0"/>
                                <w:jc w:val="left"/>
                              </w:pPr>
                              <w:r>
                                <w:rPr>
                                  <w:sz w:val="12"/>
                                </w:rPr>
                                <w:t>Verificación: https://candelar</w:t>
                              </w:r>
                              <w:r>
                                <w:rPr>
                                  <w:sz w:val="12"/>
                                </w:rPr>
                                <w:t xml:space="preserve">ia.sedelectronica.es/ </w:t>
                              </w:r>
                            </w:p>
                          </w:txbxContent>
                        </wps:txbx>
                        <wps:bodyPr horzOverflow="overflow" vert="horz" lIns="0" tIns="0" rIns="0" bIns="0" rtlCol="0">
                          <a:noAutofit/>
                        </wps:bodyPr>
                      </wps:wsp>
                      <wps:wsp>
                        <wps:cNvPr id="416" name="Rectangle 416"/>
                        <wps:cNvSpPr/>
                        <wps:spPr>
                          <a:xfrm rot="-5399999">
                            <a:off x="-1937851" y="1024889"/>
                            <a:ext cx="4293726"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3 de 32 </w:t>
                              </w:r>
                            </w:p>
                          </w:txbxContent>
                        </wps:txbx>
                        <wps:bodyPr horzOverflow="overflow" vert="horz" lIns="0" tIns="0" rIns="0" bIns="0" rtlCol="0">
                          <a:noAutofit/>
                        </wps:bodyPr>
                      </wps:wsp>
                    </wpg:wgp>
                  </a:graphicData>
                </a:graphic>
              </wp:anchor>
            </w:drawing>
          </mc:Choice>
          <mc:Fallback xmlns:a="http://schemas.openxmlformats.org/drawingml/2006/main">
            <w:pict>
              <v:group id="Group 44544" style="width:18.7031pt;height:254.202pt;position:absolute;mso-position-horizontal-relative:page;mso-position-horizontal:absolute;margin-left:662.928pt;mso-position-vertical-relative:page;margin-top:518.718pt;" coordsize="2375,32283">
                <v:rect id="Rectangle 414" style="position:absolute;width:24872;height:1132;left:-11870;top:1928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415"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16"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32 </w:t>
                        </w:r>
                      </w:p>
                    </w:txbxContent>
                  </v:textbox>
                </v:rect>
                <w10:wrap type="square"/>
              </v:group>
            </w:pict>
          </mc:Fallback>
        </mc:AlternateContent>
      </w:r>
      <w:r>
        <w:t xml:space="preserve">I.- </w:t>
      </w:r>
      <w:r>
        <w:t xml:space="preserve">Ha sido remitida a esta intervención, información de los entes dependientes para el cálculo del informe de morosidad del Cuarto trimestre del ejercicio 2023.  </w:t>
      </w:r>
    </w:p>
    <w:p w:rsidR="00B275BD" w:rsidRDefault="009C36E0">
      <w:pPr>
        <w:spacing w:after="98" w:line="259" w:lineRule="auto"/>
        <w:ind w:left="5" w:firstLine="0"/>
        <w:jc w:val="left"/>
      </w:pPr>
      <w:r>
        <w:t xml:space="preserve"> </w:t>
      </w:r>
    </w:p>
    <w:p w:rsidR="00B275BD" w:rsidRDefault="009C36E0">
      <w:pPr>
        <w:pStyle w:val="Ttulo1"/>
        <w:ind w:left="10" w:right="117"/>
      </w:pPr>
      <w:r>
        <w:t>CONCLUSIONES</w:t>
      </w:r>
      <w:r>
        <w:rPr>
          <w:b w:val="0"/>
        </w:rPr>
        <w:t xml:space="preserve"> </w:t>
      </w:r>
    </w:p>
    <w:p w:rsidR="00B275BD" w:rsidRDefault="009C36E0">
      <w:pPr>
        <w:ind w:left="0" w:right="110"/>
      </w:pPr>
      <w:r>
        <w:rPr>
          <w:b/>
        </w:rPr>
        <w:t>Primera. -</w:t>
      </w:r>
      <w:r>
        <w:t xml:space="preserve"> El funcionario que suscribe, Interventor del Ayuntamiento de Candelar</w:t>
      </w:r>
      <w:r>
        <w:t xml:space="preserve">ia, dando cumplimiento a lo dispuesto en el artículo 4 de la Ley 15/2010, de 5 de julio, de modificación de la Ley </w:t>
      </w:r>
    </w:p>
    <w:p w:rsidR="00B275BD" w:rsidRDefault="009C36E0">
      <w:pPr>
        <w:spacing w:after="109"/>
        <w:ind w:left="0" w:right="106"/>
      </w:pPr>
      <w:r>
        <w:t xml:space="preserve">3/2004, de 29 de diciembre, que establece que: </w:t>
      </w:r>
      <w:r>
        <w:rPr>
          <w:i/>
        </w:rPr>
        <w:t>“. Los Tesoreros o, en su defecto, Interventores de las Corporaciones locales elaborarán trim</w:t>
      </w:r>
      <w:r>
        <w:rPr>
          <w:i/>
        </w:rPr>
        <w:t>estralmente un informe sobre el cumplimiento de los plazos previstos en esta Ley para el pago de las obligaciones de cada Entidad local, que incluirá necesariamente el número y cuantía global de las obligaciones pendientes en las que se esté incumpliendo e</w:t>
      </w:r>
      <w:r>
        <w:rPr>
          <w:i/>
        </w:rPr>
        <w:t xml:space="preserve">l plazo. </w:t>
      </w:r>
    </w:p>
    <w:p w:rsidR="00B275BD" w:rsidRDefault="009C36E0">
      <w:pPr>
        <w:spacing w:after="109"/>
        <w:ind w:left="0" w:right="106"/>
      </w:pPr>
      <w:r>
        <w:rPr>
          <w:i/>
        </w:rPr>
        <w:t xml:space="preserve">4. Sin perjuicio de su posible presentación y debate en el Pleno de la Corporación local, dicho informe deberá remitirse, en todo caso, a los órganos competentes del Ministerio de Economía y Hacienda y, en su respectivo ámbito territorial, a los </w:t>
      </w:r>
      <w:r>
        <w:rPr>
          <w:i/>
        </w:rPr>
        <w:t>de las Comunidades Autónomas que, con arreglo a sus respectivos Estatutos de Autonomía, tengan atribuida la tutela financiera de las Entidades locales. Tales órganos podrán igualmente requerir la remisión de los citados informes. (...)”</w:t>
      </w:r>
      <w:r>
        <w:t xml:space="preserve"> tiene a bien inform</w:t>
      </w:r>
      <w:r>
        <w:t>ar que</w:t>
      </w:r>
      <w:r>
        <w:rPr>
          <w:i/>
        </w:rPr>
        <w:t>,</w:t>
      </w:r>
      <w:r>
        <w:t xml:space="preserve"> según los datos obrantes en la contabilidad a fecha 16 de enero de 2023, el resumen de los plazos de pago en esta corporación ha sido el siguiente: </w:t>
      </w:r>
    </w:p>
    <w:p w:rsidR="00B275BD" w:rsidRDefault="009C36E0">
      <w:pPr>
        <w:spacing w:after="0" w:line="259" w:lineRule="auto"/>
        <w:ind w:left="5" w:firstLine="0"/>
        <w:jc w:val="left"/>
      </w:pPr>
      <w:r>
        <w:t xml:space="preserve"> </w:t>
      </w:r>
    </w:p>
    <w:p w:rsidR="00B275BD" w:rsidRDefault="009C36E0">
      <w:pPr>
        <w:spacing w:after="50" w:line="259" w:lineRule="auto"/>
        <w:ind w:left="0" w:right="1104" w:firstLine="0"/>
        <w:jc w:val="right"/>
      </w:pPr>
      <w:r>
        <w:rPr>
          <w:noProof/>
        </w:rPr>
        <w:drawing>
          <wp:inline distT="0" distB="0" distL="0" distR="0">
            <wp:extent cx="5402581" cy="1760220"/>
            <wp:effectExtent l="0" t="0" r="0" b="0"/>
            <wp:docPr id="565" name="Picture 565"/>
            <wp:cNvGraphicFramePr/>
            <a:graphic xmlns:a="http://schemas.openxmlformats.org/drawingml/2006/main">
              <a:graphicData uri="http://schemas.openxmlformats.org/drawingml/2006/picture">
                <pic:pic xmlns:pic="http://schemas.openxmlformats.org/drawingml/2006/picture">
                  <pic:nvPicPr>
                    <pic:cNvPr id="565" name="Picture 565"/>
                    <pic:cNvPicPr/>
                  </pic:nvPicPr>
                  <pic:blipFill>
                    <a:blip r:embed="rId9"/>
                    <a:stretch>
                      <a:fillRect/>
                    </a:stretch>
                  </pic:blipFill>
                  <pic:spPr>
                    <a:xfrm>
                      <a:off x="0" y="0"/>
                      <a:ext cx="5402581" cy="1760220"/>
                    </a:xfrm>
                    <a:prstGeom prst="rect">
                      <a:avLst/>
                    </a:prstGeom>
                  </pic:spPr>
                </pic:pic>
              </a:graphicData>
            </a:graphic>
          </wp:inline>
        </w:drawing>
      </w:r>
      <w:r>
        <w:t xml:space="preserve"> </w:t>
      </w:r>
    </w:p>
    <w:p w:rsidR="00B275BD" w:rsidRDefault="009C36E0">
      <w:pPr>
        <w:spacing w:after="95" w:line="259" w:lineRule="auto"/>
        <w:ind w:left="5"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45794" name="Group 4579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570" name="Rectangle 570"/>
                        <wps:cNvSpPr/>
                        <wps:spPr>
                          <a:xfrm rot="-5399999">
                            <a:off x="-1187005" y="1928137"/>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571" name="Rectangle 571"/>
                        <wps:cNvSpPr/>
                        <wps:spPr>
                          <a:xfrm rot="-5399999">
                            <a:off x="-976166" y="2062776"/>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72" name="Rectangle 572"/>
                        <wps:cNvSpPr/>
                        <wps:spPr>
                          <a:xfrm rot="-5399999">
                            <a:off x="-1937851" y="1024889"/>
                            <a:ext cx="4293726"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4 de 32 </w:t>
                              </w:r>
                            </w:p>
                          </w:txbxContent>
                        </wps:txbx>
                        <wps:bodyPr horzOverflow="overflow" vert="horz" lIns="0" tIns="0" rIns="0" bIns="0" rtlCol="0">
                          <a:noAutofit/>
                        </wps:bodyPr>
                      </wps:wsp>
                    </wpg:wgp>
                  </a:graphicData>
                </a:graphic>
              </wp:anchor>
            </w:drawing>
          </mc:Choice>
          <mc:Fallback xmlns:a="http://schemas.openxmlformats.org/drawingml/2006/main">
            <w:pict>
              <v:group id="Group 45794" style="width:18.7031pt;height:254.202pt;position:absolute;mso-position-horizontal-relative:page;mso-position-horizontal:absolute;margin-left:662.928pt;mso-position-vertical-relative:page;margin-top:518.718pt;" coordsize="2375,32283">
                <v:rect id="Rectangle 570" style="position:absolute;width:24872;height:1132;left:-11870;top:1928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571"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72"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32 </w:t>
                        </w:r>
                      </w:p>
                    </w:txbxContent>
                  </v:textbox>
                </v:rect>
                <w10:wrap type="square"/>
              </v:group>
            </w:pict>
          </mc:Fallback>
        </mc:AlternateContent>
      </w:r>
      <w:r>
        <w:t xml:space="preserve"> </w:t>
      </w:r>
    </w:p>
    <w:p w:rsidR="00B275BD" w:rsidRDefault="009C36E0">
      <w:pPr>
        <w:spacing w:after="50" w:line="259" w:lineRule="auto"/>
        <w:ind w:left="0" w:right="1104" w:firstLine="0"/>
        <w:jc w:val="right"/>
      </w:pPr>
      <w:r>
        <w:rPr>
          <w:noProof/>
        </w:rPr>
        <w:drawing>
          <wp:inline distT="0" distB="0" distL="0" distR="0">
            <wp:extent cx="5402581" cy="3063240"/>
            <wp:effectExtent l="0" t="0" r="0" b="0"/>
            <wp:docPr id="567" name="Picture 567"/>
            <wp:cNvGraphicFramePr/>
            <a:graphic xmlns:a="http://schemas.openxmlformats.org/drawingml/2006/main">
              <a:graphicData uri="http://schemas.openxmlformats.org/drawingml/2006/picture">
                <pic:pic xmlns:pic="http://schemas.openxmlformats.org/drawingml/2006/picture">
                  <pic:nvPicPr>
                    <pic:cNvPr id="567" name="Picture 567"/>
                    <pic:cNvPicPr/>
                  </pic:nvPicPr>
                  <pic:blipFill>
                    <a:blip r:embed="rId10"/>
                    <a:stretch>
                      <a:fillRect/>
                    </a:stretch>
                  </pic:blipFill>
                  <pic:spPr>
                    <a:xfrm>
                      <a:off x="0" y="0"/>
                      <a:ext cx="5402581" cy="3063240"/>
                    </a:xfrm>
                    <a:prstGeom prst="rect">
                      <a:avLst/>
                    </a:prstGeom>
                  </pic:spPr>
                </pic:pic>
              </a:graphicData>
            </a:graphic>
          </wp:inline>
        </w:drawing>
      </w:r>
      <w:r>
        <w:t xml:space="preserve"> </w:t>
      </w:r>
    </w:p>
    <w:p w:rsidR="00B275BD" w:rsidRDefault="009C36E0">
      <w:pPr>
        <w:spacing w:after="23" w:line="259" w:lineRule="auto"/>
        <w:ind w:left="5" w:firstLine="0"/>
        <w:jc w:val="left"/>
      </w:pPr>
      <w:r>
        <w:t xml:space="preserve"> </w:t>
      </w:r>
    </w:p>
    <w:p w:rsidR="00B275BD" w:rsidRDefault="009C36E0">
      <w:pPr>
        <w:tabs>
          <w:tab w:val="center" w:pos="2472"/>
          <w:tab w:val="center" w:pos="3831"/>
          <w:tab w:val="center" w:pos="5627"/>
          <w:tab w:val="center" w:pos="6899"/>
        </w:tabs>
        <w:ind w:left="0" w:firstLine="0"/>
        <w:jc w:val="left"/>
      </w:pPr>
      <w:r>
        <w:rPr>
          <w:b/>
        </w:rPr>
        <w:t xml:space="preserve">EPELCAN </w:t>
      </w:r>
      <w:r>
        <w:rPr>
          <w:b/>
        </w:rPr>
        <w:tab/>
        <w:t xml:space="preserve"> </w:t>
      </w:r>
      <w:r>
        <w:rPr>
          <w:b/>
        </w:rPr>
        <w:tab/>
      </w:r>
      <w:r>
        <w:t xml:space="preserve"> </w:t>
      </w:r>
      <w:r>
        <w:tab/>
        <w:t xml:space="preserve"> </w:t>
      </w:r>
      <w:r>
        <w:tab/>
        <w:t xml:space="preserve"> </w:t>
      </w:r>
    </w:p>
    <w:p w:rsidR="00B275BD" w:rsidRDefault="009C36E0">
      <w:pPr>
        <w:spacing w:after="1" w:line="239" w:lineRule="auto"/>
        <w:ind w:left="154" w:right="7235"/>
        <w:jc w:val="left"/>
      </w:pPr>
      <w:r>
        <w:t xml:space="preserve">PAGOS REALIZADOS EN EL PERIODO </w:t>
      </w:r>
    </w:p>
    <w:p w:rsidR="00B275BD" w:rsidRDefault="009C36E0">
      <w:pPr>
        <w:spacing w:after="0" w:line="259" w:lineRule="auto"/>
        <w:ind w:left="144" w:firstLine="0"/>
        <w:jc w:val="left"/>
      </w:pPr>
      <w:r>
        <w:t xml:space="preserve"> </w:t>
      </w:r>
    </w:p>
    <w:p w:rsidR="00B275BD" w:rsidRDefault="009C36E0">
      <w:pPr>
        <w:spacing w:after="0" w:line="259" w:lineRule="auto"/>
        <w:ind w:left="144" w:firstLine="0"/>
        <w:jc w:val="left"/>
      </w:pPr>
      <w:r>
        <w:t xml:space="preserve"> </w:t>
      </w:r>
    </w:p>
    <w:p w:rsidR="00B275BD" w:rsidRDefault="009C36E0">
      <w:pPr>
        <w:spacing w:after="0" w:line="259" w:lineRule="auto"/>
        <w:ind w:left="144" w:firstLine="0"/>
        <w:jc w:val="left"/>
      </w:pPr>
      <w:r>
        <w:t xml:space="preserve"> </w:t>
      </w:r>
    </w:p>
    <w:p w:rsidR="00B275BD" w:rsidRDefault="009C36E0">
      <w:pPr>
        <w:spacing w:after="0" w:line="259" w:lineRule="auto"/>
        <w:ind w:left="144" w:right="2732" w:firstLine="0"/>
        <w:jc w:val="right"/>
      </w:pPr>
      <w:r>
        <w:t xml:space="preserve">  </w:t>
      </w:r>
      <w:r>
        <w:tab/>
        <w:t xml:space="preserve"> </w:t>
      </w:r>
      <w:r>
        <w:tab/>
        <w:t xml:space="preserve"> </w:t>
      </w:r>
      <w:r>
        <w:tab/>
        <w:t xml:space="preserve"> </w:t>
      </w:r>
      <w:r>
        <w:tab/>
        <w:t xml:space="preserve"> </w:t>
      </w:r>
    </w:p>
    <w:tbl>
      <w:tblPr>
        <w:tblStyle w:val="TableGrid"/>
        <w:tblW w:w="8507" w:type="dxa"/>
        <w:tblInd w:w="74" w:type="dxa"/>
        <w:tblCellMar>
          <w:top w:w="9" w:type="dxa"/>
          <w:left w:w="74" w:type="dxa"/>
          <w:bottom w:w="6" w:type="dxa"/>
          <w:right w:w="12" w:type="dxa"/>
        </w:tblCellMar>
        <w:tblLook w:val="04A0" w:firstRow="1" w:lastRow="0" w:firstColumn="1" w:lastColumn="0" w:noHBand="0" w:noVBand="1"/>
      </w:tblPr>
      <w:tblGrid>
        <w:gridCol w:w="2328"/>
        <w:gridCol w:w="1359"/>
        <w:gridCol w:w="1799"/>
        <w:gridCol w:w="1268"/>
        <w:gridCol w:w="1753"/>
      </w:tblGrid>
      <w:tr w:rsidR="00B275BD">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5" w:right="4" w:firstLine="0"/>
              <w:jc w:val="center"/>
            </w:pPr>
            <w:r>
              <w:t xml:space="preserve">Fuera del Periodo Legal Pago </w:t>
            </w:r>
          </w:p>
        </w:tc>
      </w:tr>
      <w:tr w:rsidR="00B275BD">
        <w:trPr>
          <w:trHeight w:val="516"/>
        </w:trPr>
        <w:tc>
          <w:tcPr>
            <w:tcW w:w="232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Periodo Medio de Pagos (días) </w:t>
            </w:r>
          </w:p>
        </w:tc>
        <w:tc>
          <w:tcPr>
            <w:tcW w:w="13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Número Pagos </w:t>
            </w:r>
          </w:p>
        </w:tc>
        <w:tc>
          <w:tcPr>
            <w:tcW w:w="1799" w:type="dxa"/>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firstLine="0"/>
              <w:jc w:val="center"/>
            </w:pPr>
            <w:r>
              <w:t xml:space="preserve">Número Pagos </w:t>
            </w:r>
          </w:p>
        </w:tc>
        <w:tc>
          <w:tcPr>
            <w:tcW w:w="1753"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61" w:firstLine="0"/>
              <w:jc w:val="center"/>
            </w:pPr>
            <w:r>
              <w:t xml:space="preserve">Importe Total </w:t>
            </w:r>
          </w:p>
        </w:tc>
      </w:tr>
      <w:tr w:rsidR="00B275BD">
        <w:trPr>
          <w:trHeight w:val="307"/>
        </w:trPr>
        <w:tc>
          <w:tcPr>
            <w:tcW w:w="232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2" w:firstLine="0"/>
              <w:jc w:val="center"/>
            </w:pPr>
            <w:r>
              <w:t xml:space="preserve">20,43 </w:t>
            </w:r>
          </w:p>
        </w:tc>
        <w:tc>
          <w:tcPr>
            <w:tcW w:w="13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2" w:firstLine="0"/>
              <w:jc w:val="center"/>
            </w:pPr>
            <w:r>
              <w:t xml:space="preserve">58 </w:t>
            </w:r>
          </w:p>
        </w:tc>
        <w:tc>
          <w:tcPr>
            <w:tcW w:w="1799" w:type="dxa"/>
            <w:tcBorders>
              <w:top w:val="single" w:sz="4" w:space="0" w:color="000000"/>
              <w:left w:val="single" w:sz="4" w:space="0" w:color="000000"/>
              <w:bottom w:val="single" w:sz="4" w:space="0" w:color="000000"/>
              <w:right w:val="single" w:sz="7" w:space="0" w:color="000000"/>
            </w:tcBorders>
          </w:tcPr>
          <w:p w:rsidR="00B275BD" w:rsidRDefault="009C36E0">
            <w:pPr>
              <w:spacing w:after="0" w:line="259" w:lineRule="auto"/>
              <w:ind w:left="0" w:right="64" w:firstLine="0"/>
              <w:jc w:val="center"/>
            </w:pPr>
            <w:r>
              <w:t xml:space="preserve">31.009,86 </w:t>
            </w:r>
          </w:p>
        </w:tc>
        <w:tc>
          <w:tcPr>
            <w:tcW w:w="1268"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right="71" w:firstLine="0"/>
              <w:jc w:val="center"/>
            </w:pPr>
            <w:r>
              <w:t xml:space="preserve">16 </w:t>
            </w:r>
          </w:p>
        </w:tc>
        <w:tc>
          <w:tcPr>
            <w:tcW w:w="1753"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3" w:firstLine="0"/>
              <w:jc w:val="center"/>
            </w:pPr>
            <w:r>
              <w:t xml:space="preserve">3.733,65 </w:t>
            </w:r>
          </w:p>
        </w:tc>
      </w:tr>
    </w:tbl>
    <w:p w:rsidR="00B275BD" w:rsidRDefault="009C36E0">
      <w:pPr>
        <w:spacing w:after="0" w:line="259" w:lineRule="auto"/>
        <w:ind w:left="144" w:firstLine="0"/>
      </w:pPr>
      <w:r>
        <w:t xml:space="preserve"> </w:t>
      </w:r>
      <w:r>
        <w:tab/>
        <w:t xml:space="preserve"> </w:t>
      </w:r>
      <w:r>
        <w:tab/>
        <w:t xml:space="preserve"> </w:t>
      </w:r>
      <w:r>
        <w:tab/>
        <w:t xml:space="preserve"> </w:t>
      </w:r>
      <w:r>
        <w:tab/>
        <w:t xml:space="preserve"> </w:t>
      </w:r>
    </w:p>
    <w:p w:rsidR="00B275BD" w:rsidRDefault="009C36E0">
      <w:pPr>
        <w:ind w:left="154" w:right="110"/>
      </w:pPr>
      <w:r>
        <w:t xml:space="preserve">FACTURAS O DOCUMENTOS PENDIENTES DE </w:t>
      </w:r>
    </w:p>
    <w:p w:rsidR="00B275BD" w:rsidRDefault="009C36E0">
      <w:pPr>
        <w:tabs>
          <w:tab w:val="center" w:pos="5634"/>
          <w:tab w:val="center" w:pos="6899"/>
        </w:tabs>
        <w:ind w:left="0" w:firstLine="0"/>
        <w:jc w:val="left"/>
      </w:pPr>
      <w:r>
        <w:t xml:space="preserve">PAGO AL FINAL DEL PERIODO </w:t>
      </w:r>
      <w:r>
        <w:tab/>
        <w:t xml:space="preserve"> </w:t>
      </w:r>
      <w:r>
        <w:tab/>
        <w:t xml:space="preserve"> </w:t>
      </w:r>
    </w:p>
    <w:tbl>
      <w:tblPr>
        <w:tblStyle w:val="TableGrid"/>
        <w:tblW w:w="8489" w:type="dxa"/>
        <w:tblInd w:w="83" w:type="dxa"/>
        <w:tblCellMar>
          <w:top w:w="9" w:type="dxa"/>
          <w:left w:w="76" w:type="dxa"/>
          <w:bottom w:w="6" w:type="dxa"/>
          <w:right w:w="8" w:type="dxa"/>
        </w:tblCellMar>
        <w:tblLook w:val="04A0" w:firstRow="1" w:lastRow="0" w:firstColumn="1" w:lastColumn="0" w:noHBand="0" w:noVBand="1"/>
      </w:tblPr>
      <w:tblGrid>
        <w:gridCol w:w="2292"/>
        <w:gridCol w:w="1360"/>
        <w:gridCol w:w="1779"/>
        <w:gridCol w:w="1332"/>
        <w:gridCol w:w="1726"/>
      </w:tblGrid>
      <w:tr w:rsidR="00B275BD">
        <w:trPr>
          <w:trHeight w:val="516"/>
        </w:trPr>
        <w:tc>
          <w:tcPr>
            <w:tcW w:w="2318"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16" w:firstLine="0"/>
              <w:jc w:val="center"/>
            </w:pPr>
            <w:r>
              <w:t xml:space="preserve">  </w:t>
            </w:r>
          </w:p>
        </w:tc>
        <w:tc>
          <w:tcPr>
            <w:tcW w:w="3156" w:type="dxa"/>
            <w:gridSpan w:val="2"/>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firstLine="0"/>
            </w:pPr>
            <w:r>
              <w:t xml:space="preserve">Dentro del Periodo Legal Pago </w:t>
            </w:r>
          </w:p>
        </w:tc>
        <w:tc>
          <w:tcPr>
            <w:tcW w:w="3016" w:type="dxa"/>
            <w:gridSpan w:val="2"/>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7" w:firstLine="0"/>
              <w:jc w:val="center"/>
            </w:pPr>
            <w:r>
              <w:t xml:space="preserve">Fuera del Periodo Legal Pago </w:t>
            </w:r>
          </w:p>
        </w:tc>
      </w:tr>
      <w:tr w:rsidR="00B275BD">
        <w:trPr>
          <w:trHeight w:val="773"/>
        </w:trPr>
        <w:tc>
          <w:tcPr>
            <w:tcW w:w="231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80" w:firstLine="0"/>
              <w:jc w:val="center"/>
            </w:pPr>
            <w:r>
              <w:t xml:space="preserve">Periodo Medio de </w:t>
            </w:r>
          </w:p>
          <w:p w:rsidR="00B275BD" w:rsidRDefault="009C36E0">
            <w:pPr>
              <w:spacing w:after="0" w:line="259" w:lineRule="auto"/>
              <w:ind w:left="14" w:right="30" w:firstLine="0"/>
              <w:jc w:val="center"/>
            </w:pPr>
            <w:r>
              <w:t xml:space="preserve">Pago Pendiente (días) </w:t>
            </w:r>
          </w:p>
        </w:tc>
        <w:tc>
          <w:tcPr>
            <w:tcW w:w="13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Número </w:t>
            </w:r>
          </w:p>
          <w:p w:rsidR="00B275BD" w:rsidRDefault="009C36E0">
            <w:pPr>
              <w:spacing w:after="0" w:line="259" w:lineRule="auto"/>
              <w:ind w:left="0" w:right="9" w:firstLine="0"/>
              <w:jc w:val="center"/>
            </w:pPr>
            <w:r>
              <w:t xml:space="preserve">Operaciones </w:t>
            </w:r>
          </w:p>
        </w:tc>
        <w:tc>
          <w:tcPr>
            <w:tcW w:w="1796" w:type="dxa"/>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right="65" w:firstLine="0"/>
              <w:jc w:val="center"/>
            </w:pPr>
            <w:r>
              <w:t xml:space="preserve">Importe Total </w:t>
            </w:r>
          </w:p>
        </w:tc>
        <w:tc>
          <w:tcPr>
            <w:tcW w:w="1271"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Número </w:t>
            </w:r>
          </w:p>
          <w:p w:rsidR="00B275BD" w:rsidRDefault="009C36E0">
            <w:pPr>
              <w:spacing w:after="0" w:line="259" w:lineRule="auto"/>
              <w:ind w:left="0" w:firstLine="0"/>
              <w:jc w:val="center"/>
            </w:pPr>
            <w:r>
              <w:t xml:space="preserve">Operaciones </w:t>
            </w:r>
          </w:p>
        </w:tc>
        <w:tc>
          <w:tcPr>
            <w:tcW w:w="1745"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55" w:firstLine="0"/>
              <w:jc w:val="center"/>
            </w:pPr>
            <w:r>
              <w:t xml:space="preserve">Importe Total </w:t>
            </w:r>
          </w:p>
        </w:tc>
      </w:tr>
      <w:tr w:rsidR="00B275BD">
        <w:trPr>
          <w:trHeight w:val="306"/>
        </w:trPr>
        <w:tc>
          <w:tcPr>
            <w:tcW w:w="231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78" w:firstLine="0"/>
              <w:jc w:val="center"/>
            </w:pPr>
            <w:r>
              <w:t xml:space="preserve">8,32 </w:t>
            </w:r>
          </w:p>
        </w:tc>
        <w:tc>
          <w:tcPr>
            <w:tcW w:w="13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6 </w:t>
            </w:r>
          </w:p>
        </w:tc>
        <w:tc>
          <w:tcPr>
            <w:tcW w:w="1796" w:type="dxa"/>
            <w:tcBorders>
              <w:top w:val="single" w:sz="4" w:space="0" w:color="000000"/>
              <w:left w:val="single" w:sz="4" w:space="0" w:color="000000"/>
              <w:bottom w:val="single" w:sz="4" w:space="0" w:color="000000"/>
              <w:right w:val="single" w:sz="7" w:space="0" w:color="000000"/>
            </w:tcBorders>
          </w:tcPr>
          <w:p w:rsidR="00B275BD" w:rsidRDefault="009C36E0">
            <w:pPr>
              <w:spacing w:after="0" w:line="259" w:lineRule="auto"/>
              <w:ind w:left="0" w:right="68" w:firstLine="0"/>
              <w:jc w:val="center"/>
            </w:pPr>
            <w:r>
              <w:t xml:space="preserve">1.888,61 </w:t>
            </w:r>
          </w:p>
        </w:tc>
        <w:tc>
          <w:tcPr>
            <w:tcW w:w="1271"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55" w:firstLine="0"/>
              <w:jc w:val="center"/>
            </w:pPr>
            <w:r>
              <w:t xml:space="preserve">0,00 </w:t>
            </w:r>
          </w:p>
        </w:tc>
      </w:tr>
    </w:tbl>
    <w:p w:rsidR="00B275BD" w:rsidRDefault="009C36E0">
      <w:pPr>
        <w:spacing w:after="0" w:line="259" w:lineRule="auto"/>
        <w:ind w:left="144" w:firstLine="0"/>
      </w:pPr>
      <w:r>
        <w:t xml:space="preserve"> </w:t>
      </w:r>
      <w:r>
        <w:tab/>
        <w:t xml:space="preserve"> </w:t>
      </w:r>
      <w:r>
        <w:tab/>
        <w:t xml:space="preserve"> </w:t>
      </w:r>
      <w:r>
        <w:tab/>
        <w:t xml:space="preserve"> </w:t>
      </w:r>
      <w:r>
        <w:tab/>
        <w:t xml:space="preserve"> </w:t>
      </w:r>
    </w:p>
    <w:p w:rsidR="00B275BD" w:rsidRDefault="009C36E0">
      <w:pPr>
        <w:spacing w:after="0" w:line="259" w:lineRule="auto"/>
        <w:ind w:left="144" w:firstLine="0"/>
        <w:jc w:val="left"/>
      </w:pPr>
      <w:r>
        <w:rPr>
          <w:b/>
        </w:rPr>
        <w:t xml:space="preserve"> </w:t>
      </w:r>
    </w:p>
    <w:p w:rsidR="00B275BD" w:rsidRDefault="009C36E0">
      <w:pPr>
        <w:ind w:left="154" w:right="109"/>
      </w:pPr>
      <w:r>
        <w:rPr>
          <w:b/>
        </w:rPr>
        <w:t>VIVIENDAS Y SERVICIOS MUNI-</w:t>
      </w:r>
    </w:p>
    <w:p w:rsidR="00B275BD" w:rsidRDefault="009C36E0">
      <w:pPr>
        <w:tabs>
          <w:tab w:val="center" w:pos="3831"/>
          <w:tab w:val="center" w:pos="5627"/>
          <w:tab w:val="center" w:pos="6899"/>
        </w:tabs>
        <w:ind w:left="0" w:firstLine="0"/>
        <w:jc w:val="left"/>
      </w:pPr>
      <w:r>
        <w:rPr>
          <w:b/>
        </w:rPr>
        <w:t xml:space="preserve">CIPALES DE CANDELARIA </w:t>
      </w:r>
      <w:r>
        <w:rPr>
          <w:b/>
        </w:rPr>
        <w:tab/>
        <w:t xml:space="preserve"> </w:t>
      </w:r>
      <w:r>
        <w:rPr>
          <w:b/>
        </w:rPr>
        <w:tab/>
      </w:r>
      <w:r>
        <w:t xml:space="preserve"> </w:t>
      </w:r>
      <w:r>
        <w:tab/>
        <w:t xml:space="preserve"> </w:t>
      </w:r>
    </w:p>
    <w:p w:rsidR="00B275BD" w:rsidRDefault="009C36E0">
      <w:pPr>
        <w:ind w:left="154" w:right="7235"/>
      </w:pPr>
      <w:r>
        <w:t>PAGOS REALIZADOS EN EL PE-</w:t>
      </w:r>
    </w:p>
    <w:p w:rsidR="00B275BD" w:rsidRDefault="009C36E0">
      <w:pPr>
        <w:tabs>
          <w:tab w:val="center" w:pos="2472"/>
          <w:tab w:val="center" w:pos="3831"/>
          <w:tab w:val="center" w:pos="5627"/>
          <w:tab w:val="center" w:pos="6899"/>
        </w:tabs>
        <w:ind w:left="0" w:firstLine="0"/>
        <w:jc w:val="left"/>
      </w:pPr>
      <w:r>
        <w:t xml:space="preserve">RIODO </w:t>
      </w:r>
      <w:r>
        <w:tab/>
        <w:t xml:space="preserve"> </w:t>
      </w:r>
      <w:r>
        <w:tab/>
        <w:t xml:space="preserve"> </w:t>
      </w:r>
      <w:r>
        <w:tab/>
        <w:t xml:space="preserve"> </w:t>
      </w:r>
      <w:r>
        <w:tab/>
        <w:t xml:space="preserve"> </w:t>
      </w:r>
    </w:p>
    <w:tbl>
      <w:tblPr>
        <w:tblStyle w:val="TableGrid"/>
        <w:tblW w:w="8507" w:type="dxa"/>
        <w:tblInd w:w="74" w:type="dxa"/>
        <w:tblCellMar>
          <w:top w:w="9" w:type="dxa"/>
          <w:left w:w="74" w:type="dxa"/>
          <w:bottom w:w="6" w:type="dxa"/>
          <w:right w:w="12" w:type="dxa"/>
        </w:tblCellMar>
        <w:tblLook w:val="04A0" w:firstRow="1" w:lastRow="0" w:firstColumn="1" w:lastColumn="0" w:noHBand="0" w:noVBand="1"/>
      </w:tblPr>
      <w:tblGrid>
        <w:gridCol w:w="2328"/>
        <w:gridCol w:w="1359"/>
        <w:gridCol w:w="1799"/>
        <w:gridCol w:w="1268"/>
        <w:gridCol w:w="1753"/>
      </w:tblGrid>
      <w:tr w:rsidR="00B275BD">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5" w:right="4" w:firstLine="0"/>
              <w:jc w:val="center"/>
            </w:pPr>
            <w:r>
              <w:t xml:space="preserve">Fuera del Periodo Legal Pago </w:t>
            </w:r>
          </w:p>
        </w:tc>
      </w:tr>
      <w:tr w:rsidR="00B275BD">
        <w:trPr>
          <w:trHeight w:val="516"/>
        </w:trPr>
        <w:tc>
          <w:tcPr>
            <w:tcW w:w="232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Periodo Medio de Pagos (días) </w:t>
            </w:r>
          </w:p>
        </w:tc>
        <w:tc>
          <w:tcPr>
            <w:tcW w:w="13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Número Pagos </w:t>
            </w:r>
          </w:p>
        </w:tc>
        <w:tc>
          <w:tcPr>
            <w:tcW w:w="1799" w:type="dxa"/>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firstLine="0"/>
              <w:jc w:val="center"/>
            </w:pPr>
            <w:r>
              <w:t xml:space="preserve">Número Pagos </w:t>
            </w:r>
          </w:p>
        </w:tc>
        <w:tc>
          <w:tcPr>
            <w:tcW w:w="1753"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61" w:firstLine="0"/>
              <w:jc w:val="center"/>
            </w:pPr>
            <w:r>
              <w:t xml:space="preserve">Importe Total </w:t>
            </w:r>
          </w:p>
        </w:tc>
      </w:tr>
      <w:tr w:rsidR="00B275BD">
        <w:trPr>
          <w:trHeight w:val="307"/>
        </w:trPr>
        <w:tc>
          <w:tcPr>
            <w:tcW w:w="232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2" w:firstLine="0"/>
              <w:jc w:val="center"/>
            </w:pPr>
            <w:r>
              <w:t xml:space="preserve">21,74 </w:t>
            </w:r>
          </w:p>
        </w:tc>
        <w:tc>
          <w:tcPr>
            <w:tcW w:w="13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2" w:firstLine="0"/>
              <w:jc w:val="center"/>
            </w:pPr>
            <w:r>
              <w:t xml:space="preserve">37 </w:t>
            </w:r>
          </w:p>
        </w:tc>
        <w:tc>
          <w:tcPr>
            <w:tcW w:w="1799" w:type="dxa"/>
            <w:tcBorders>
              <w:top w:val="single" w:sz="4" w:space="0" w:color="000000"/>
              <w:left w:val="single" w:sz="4" w:space="0" w:color="000000"/>
              <w:bottom w:val="single" w:sz="4" w:space="0" w:color="000000"/>
              <w:right w:val="single" w:sz="7" w:space="0" w:color="000000"/>
            </w:tcBorders>
          </w:tcPr>
          <w:p w:rsidR="00B275BD" w:rsidRDefault="009C36E0">
            <w:pPr>
              <w:spacing w:after="0" w:line="259" w:lineRule="auto"/>
              <w:ind w:left="0" w:right="64" w:firstLine="0"/>
              <w:jc w:val="center"/>
            </w:pPr>
            <w:r>
              <w:t xml:space="preserve">23.172,58 </w:t>
            </w:r>
          </w:p>
        </w:tc>
        <w:tc>
          <w:tcPr>
            <w:tcW w:w="1268"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8 </w:t>
            </w:r>
          </w:p>
        </w:tc>
        <w:tc>
          <w:tcPr>
            <w:tcW w:w="1753"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3" w:firstLine="0"/>
              <w:jc w:val="center"/>
            </w:pPr>
            <w:r>
              <w:t xml:space="preserve">7.498,65 </w:t>
            </w:r>
          </w:p>
        </w:tc>
      </w:tr>
    </w:tbl>
    <w:p w:rsidR="00B275BD" w:rsidRDefault="009C36E0">
      <w:pPr>
        <w:spacing w:after="0" w:line="259" w:lineRule="auto"/>
        <w:ind w:left="144" w:firstLine="0"/>
      </w:pPr>
      <w:r>
        <w:t xml:space="preserve"> </w:t>
      </w:r>
      <w:r>
        <w:tab/>
        <w:t xml:space="preserve"> </w:t>
      </w:r>
      <w:r>
        <w:tab/>
        <w:t xml:space="preserve"> </w:t>
      </w:r>
      <w:r>
        <w:tab/>
        <w:t xml:space="preserve"> </w:t>
      </w:r>
      <w:r>
        <w:tab/>
        <w:t xml:space="preserve"> </w:t>
      </w:r>
    </w:p>
    <w:p w:rsidR="00B275BD" w:rsidRDefault="009C36E0">
      <w:pPr>
        <w:ind w:left="154" w:right="11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54393" name="Group 54393"/>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202" name="Rectangle 1202"/>
                        <wps:cNvSpPr/>
                        <wps:spPr>
                          <a:xfrm rot="-5399999">
                            <a:off x="-1187005" y="1928137"/>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1203" name="Rectangle 1203"/>
                        <wps:cNvSpPr/>
                        <wps:spPr>
                          <a:xfrm rot="-5399999">
                            <a:off x="-976166" y="2062776"/>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04" name="Rectangle 1204"/>
                        <wps:cNvSpPr/>
                        <wps:spPr>
                          <a:xfrm rot="-5399999">
                            <a:off x="-1937851" y="1024889"/>
                            <a:ext cx="4293726"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5 de 32 </w:t>
                              </w:r>
                            </w:p>
                          </w:txbxContent>
                        </wps:txbx>
                        <wps:bodyPr horzOverflow="overflow" vert="horz" lIns="0" tIns="0" rIns="0" bIns="0" rtlCol="0">
                          <a:noAutofit/>
                        </wps:bodyPr>
                      </wps:wsp>
                    </wpg:wgp>
                  </a:graphicData>
                </a:graphic>
              </wp:anchor>
            </w:drawing>
          </mc:Choice>
          <mc:Fallback xmlns:a="http://schemas.openxmlformats.org/drawingml/2006/main">
            <w:pict>
              <v:group id="Group 54393" style="width:18.7031pt;height:254.202pt;position:absolute;mso-position-horizontal-relative:page;mso-position-horizontal:absolute;margin-left:662.928pt;mso-position-vertical-relative:page;margin-top:518.718pt;" coordsize="2375,32283">
                <v:rect id="Rectangle 1202" style="position:absolute;width:24872;height:1132;left:-11870;top:1928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1203"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04"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32 </w:t>
                        </w:r>
                      </w:p>
                    </w:txbxContent>
                  </v:textbox>
                </v:rect>
                <w10:wrap type="square"/>
              </v:group>
            </w:pict>
          </mc:Fallback>
        </mc:AlternateContent>
      </w:r>
      <w:r>
        <w:t xml:space="preserve">FACTURAS O DOCUMENTOS PENDIENTES DE </w:t>
      </w:r>
    </w:p>
    <w:p w:rsidR="00B275BD" w:rsidRDefault="009C36E0">
      <w:pPr>
        <w:ind w:left="154" w:right="110"/>
      </w:pPr>
      <w:r>
        <w:t xml:space="preserve">PAGO AL FINAL DEL PERIODO </w:t>
      </w:r>
    </w:p>
    <w:p w:rsidR="00B275BD" w:rsidRDefault="009C36E0">
      <w:pPr>
        <w:spacing w:after="0" w:line="259" w:lineRule="auto"/>
        <w:ind w:left="144" w:firstLine="0"/>
      </w:pPr>
      <w:r>
        <w:t xml:space="preserve"> </w:t>
      </w:r>
      <w:r>
        <w:tab/>
        <w:t xml:space="preserve"> </w:t>
      </w:r>
      <w:r>
        <w:tab/>
        <w:t xml:space="preserve"> </w:t>
      </w:r>
    </w:p>
    <w:tbl>
      <w:tblPr>
        <w:tblStyle w:val="TableGrid"/>
        <w:tblW w:w="8489" w:type="dxa"/>
        <w:tblInd w:w="83" w:type="dxa"/>
        <w:tblCellMar>
          <w:top w:w="9" w:type="dxa"/>
          <w:left w:w="76" w:type="dxa"/>
          <w:bottom w:w="9" w:type="dxa"/>
          <w:right w:w="8" w:type="dxa"/>
        </w:tblCellMar>
        <w:tblLook w:val="04A0" w:firstRow="1" w:lastRow="0" w:firstColumn="1" w:lastColumn="0" w:noHBand="0" w:noVBand="1"/>
      </w:tblPr>
      <w:tblGrid>
        <w:gridCol w:w="2292"/>
        <w:gridCol w:w="1360"/>
        <w:gridCol w:w="1778"/>
        <w:gridCol w:w="1332"/>
        <w:gridCol w:w="1727"/>
      </w:tblGrid>
      <w:tr w:rsidR="00B275BD">
        <w:trPr>
          <w:trHeight w:val="516"/>
        </w:trPr>
        <w:tc>
          <w:tcPr>
            <w:tcW w:w="2318"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16" w:firstLine="0"/>
              <w:jc w:val="center"/>
            </w:pPr>
            <w:r>
              <w:t xml:space="preserve">  </w:t>
            </w:r>
          </w:p>
        </w:tc>
        <w:tc>
          <w:tcPr>
            <w:tcW w:w="3156" w:type="dxa"/>
            <w:gridSpan w:val="2"/>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firstLine="0"/>
            </w:pPr>
            <w:r>
              <w:t xml:space="preserve">Dentro del Periodo Legal Pago </w:t>
            </w:r>
          </w:p>
        </w:tc>
        <w:tc>
          <w:tcPr>
            <w:tcW w:w="3016" w:type="dxa"/>
            <w:gridSpan w:val="2"/>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7" w:firstLine="0"/>
              <w:jc w:val="center"/>
            </w:pPr>
            <w:r>
              <w:t xml:space="preserve">Fuera del Periodo Legal Pago </w:t>
            </w:r>
          </w:p>
        </w:tc>
      </w:tr>
      <w:tr w:rsidR="00B275BD">
        <w:trPr>
          <w:trHeight w:val="771"/>
        </w:trPr>
        <w:tc>
          <w:tcPr>
            <w:tcW w:w="2318" w:type="dxa"/>
            <w:tcBorders>
              <w:top w:val="single" w:sz="4" w:space="0" w:color="000000"/>
              <w:left w:val="single" w:sz="4" w:space="0" w:color="000000"/>
              <w:bottom w:val="single" w:sz="4" w:space="0" w:color="000000"/>
              <w:right w:val="single" w:sz="4" w:space="0" w:color="000000"/>
            </w:tcBorders>
          </w:tcPr>
          <w:p w:rsidR="00B275BD" w:rsidRDefault="009C36E0">
            <w:pPr>
              <w:spacing w:after="2" w:line="238" w:lineRule="auto"/>
              <w:ind w:left="0" w:firstLine="0"/>
              <w:jc w:val="center"/>
            </w:pPr>
            <w:r>
              <w:t xml:space="preserve">Periodo Medio de Pago Pendiente </w:t>
            </w:r>
          </w:p>
          <w:p w:rsidR="00B275BD" w:rsidRDefault="009C36E0">
            <w:pPr>
              <w:spacing w:after="0" w:line="259" w:lineRule="auto"/>
              <w:ind w:left="0" w:right="81" w:firstLine="0"/>
              <w:jc w:val="center"/>
            </w:pPr>
            <w:r>
              <w:t xml:space="preserve">(días) </w:t>
            </w:r>
          </w:p>
        </w:tc>
        <w:tc>
          <w:tcPr>
            <w:tcW w:w="13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Número </w:t>
            </w:r>
          </w:p>
          <w:p w:rsidR="00B275BD" w:rsidRDefault="009C36E0">
            <w:pPr>
              <w:spacing w:after="0" w:line="259" w:lineRule="auto"/>
              <w:ind w:left="0" w:right="9" w:firstLine="0"/>
              <w:jc w:val="center"/>
            </w:pPr>
            <w:r>
              <w:t xml:space="preserve">Operaciones </w:t>
            </w:r>
          </w:p>
        </w:tc>
        <w:tc>
          <w:tcPr>
            <w:tcW w:w="1796" w:type="dxa"/>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right="65" w:firstLine="0"/>
              <w:jc w:val="center"/>
            </w:pPr>
            <w:r>
              <w:t xml:space="preserve">Importe Total </w:t>
            </w:r>
          </w:p>
        </w:tc>
        <w:tc>
          <w:tcPr>
            <w:tcW w:w="1271"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Número </w:t>
            </w:r>
          </w:p>
          <w:p w:rsidR="00B275BD" w:rsidRDefault="009C36E0">
            <w:pPr>
              <w:spacing w:after="0" w:line="259" w:lineRule="auto"/>
              <w:ind w:left="0" w:firstLine="0"/>
              <w:jc w:val="center"/>
            </w:pPr>
            <w:r>
              <w:t xml:space="preserve">Operaciones </w:t>
            </w:r>
          </w:p>
        </w:tc>
        <w:tc>
          <w:tcPr>
            <w:tcW w:w="1745"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55" w:firstLine="0"/>
              <w:jc w:val="center"/>
            </w:pPr>
            <w:r>
              <w:t xml:space="preserve">Importe Total </w:t>
            </w:r>
          </w:p>
        </w:tc>
      </w:tr>
      <w:tr w:rsidR="00B275BD">
        <w:trPr>
          <w:trHeight w:val="306"/>
        </w:trPr>
        <w:tc>
          <w:tcPr>
            <w:tcW w:w="231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77" w:firstLine="0"/>
              <w:jc w:val="center"/>
            </w:pPr>
            <w:r>
              <w:t xml:space="preserve">5 </w:t>
            </w:r>
          </w:p>
        </w:tc>
        <w:tc>
          <w:tcPr>
            <w:tcW w:w="13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1 </w:t>
            </w:r>
          </w:p>
        </w:tc>
        <w:tc>
          <w:tcPr>
            <w:tcW w:w="1796" w:type="dxa"/>
            <w:tcBorders>
              <w:top w:val="single" w:sz="4" w:space="0" w:color="000000"/>
              <w:left w:val="single" w:sz="4" w:space="0" w:color="000000"/>
              <w:bottom w:val="single" w:sz="4" w:space="0" w:color="000000"/>
              <w:right w:val="single" w:sz="7" w:space="0" w:color="000000"/>
            </w:tcBorders>
          </w:tcPr>
          <w:p w:rsidR="00B275BD" w:rsidRDefault="009C36E0">
            <w:pPr>
              <w:spacing w:after="0" w:line="259" w:lineRule="auto"/>
              <w:ind w:left="0" w:right="65" w:firstLine="0"/>
              <w:jc w:val="center"/>
            </w:pPr>
            <w:r>
              <w:t xml:space="preserve">230,00 </w:t>
            </w:r>
          </w:p>
        </w:tc>
        <w:tc>
          <w:tcPr>
            <w:tcW w:w="1271"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55" w:firstLine="0"/>
              <w:jc w:val="center"/>
            </w:pPr>
            <w:r>
              <w:t xml:space="preserve">0,00 </w:t>
            </w:r>
          </w:p>
        </w:tc>
      </w:tr>
    </w:tbl>
    <w:p w:rsidR="00B275BD" w:rsidRDefault="009C36E0">
      <w:pPr>
        <w:spacing w:after="0" w:line="259" w:lineRule="auto"/>
        <w:ind w:left="144" w:firstLine="0"/>
        <w:jc w:val="left"/>
      </w:pPr>
      <w:r>
        <w:rPr>
          <w:b/>
        </w:rPr>
        <w:t xml:space="preserve"> </w:t>
      </w:r>
    </w:p>
    <w:p w:rsidR="00B275BD" w:rsidRDefault="009C36E0">
      <w:pPr>
        <w:spacing w:after="0" w:line="259" w:lineRule="auto"/>
        <w:ind w:left="144" w:firstLine="0"/>
        <w:jc w:val="left"/>
      </w:pPr>
      <w:r>
        <w:rPr>
          <w:b/>
        </w:rPr>
        <w:t xml:space="preserve"> </w:t>
      </w:r>
    </w:p>
    <w:p w:rsidR="00B275BD" w:rsidRDefault="009C36E0">
      <w:pPr>
        <w:spacing w:after="0" w:line="259" w:lineRule="auto"/>
        <w:ind w:left="144" w:firstLine="0"/>
        <w:jc w:val="left"/>
      </w:pPr>
      <w:r>
        <w:rPr>
          <w:b/>
        </w:rPr>
        <w:t xml:space="preserve"> </w:t>
      </w:r>
    </w:p>
    <w:p w:rsidR="00B275BD" w:rsidRDefault="009C36E0">
      <w:pPr>
        <w:tabs>
          <w:tab w:val="center" w:pos="2472"/>
          <w:tab w:val="center" w:pos="3831"/>
          <w:tab w:val="center" w:pos="5627"/>
          <w:tab w:val="center" w:pos="6899"/>
        </w:tabs>
        <w:ind w:left="0" w:firstLine="0"/>
        <w:jc w:val="left"/>
      </w:pPr>
      <w:r>
        <w:rPr>
          <w:b/>
        </w:rPr>
        <w:t xml:space="preserve">CANDESOL </w:t>
      </w:r>
      <w:r>
        <w:rPr>
          <w:b/>
        </w:rPr>
        <w:tab/>
        <w:t xml:space="preserve"> </w:t>
      </w:r>
      <w:r>
        <w:rPr>
          <w:b/>
        </w:rPr>
        <w:tab/>
      </w:r>
      <w:r>
        <w:t xml:space="preserve"> </w:t>
      </w:r>
      <w:r>
        <w:tab/>
        <w:t xml:space="preserve"> </w:t>
      </w:r>
      <w:r>
        <w:tab/>
        <w:t xml:space="preserve"> </w:t>
      </w:r>
    </w:p>
    <w:p w:rsidR="00B275BD" w:rsidRDefault="009C36E0">
      <w:pPr>
        <w:ind w:left="154" w:right="7235"/>
      </w:pPr>
      <w:r>
        <w:t>PAGOS REALIZADOS EN EL PE-</w:t>
      </w:r>
    </w:p>
    <w:p w:rsidR="00B275BD" w:rsidRDefault="009C36E0">
      <w:pPr>
        <w:tabs>
          <w:tab w:val="center" w:pos="2472"/>
          <w:tab w:val="center" w:pos="3831"/>
          <w:tab w:val="center" w:pos="5627"/>
          <w:tab w:val="center" w:pos="6899"/>
        </w:tabs>
        <w:ind w:left="0" w:firstLine="0"/>
        <w:jc w:val="left"/>
      </w:pPr>
      <w:r>
        <w:t xml:space="preserve">RIODO </w:t>
      </w:r>
      <w:r>
        <w:tab/>
        <w:t xml:space="preserve"> </w:t>
      </w:r>
      <w:r>
        <w:tab/>
        <w:t xml:space="preserve"> </w:t>
      </w:r>
      <w:r>
        <w:tab/>
        <w:t xml:space="preserve"> </w:t>
      </w:r>
      <w:r>
        <w:tab/>
        <w:t xml:space="preserve"> </w:t>
      </w:r>
    </w:p>
    <w:tbl>
      <w:tblPr>
        <w:tblStyle w:val="TableGrid"/>
        <w:tblW w:w="8507" w:type="dxa"/>
        <w:tblInd w:w="74" w:type="dxa"/>
        <w:tblCellMar>
          <w:top w:w="11" w:type="dxa"/>
          <w:left w:w="74" w:type="dxa"/>
          <w:bottom w:w="6" w:type="dxa"/>
          <w:right w:w="12" w:type="dxa"/>
        </w:tblCellMar>
        <w:tblLook w:val="04A0" w:firstRow="1" w:lastRow="0" w:firstColumn="1" w:lastColumn="0" w:noHBand="0" w:noVBand="1"/>
      </w:tblPr>
      <w:tblGrid>
        <w:gridCol w:w="2328"/>
        <w:gridCol w:w="1359"/>
        <w:gridCol w:w="1799"/>
        <w:gridCol w:w="1268"/>
        <w:gridCol w:w="1753"/>
      </w:tblGrid>
      <w:tr w:rsidR="00B275BD">
        <w:trPr>
          <w:trHeight w:val="517"/>
        </w:trPr>
        <w:tc>
          <w:tcPr>
            <w:tcW w:w="2328"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5" w:right="2" w:firstLine="0"/>
              <w:jc w:val="center"/>
            </w:pPr>
            <w:r>
              <w:t xml:space="preserve">Fuera del Periodo Legal Pago </w:t>
            </w:r>
          </w:p>
        </w:tc>
      </w:tr>
      <w:tr w:rsidR="00B275BD">
        <w:trPr>
          <w:trHeight w:val="516"/>
        </w:trPr>
        <w:tc>
          <w:tcPr>
            <w:tcW w:w="232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Periodo Medio de Pagos (días) </w:t>
            </w:r>
          </w:p>
        </w:tc>
        <w:tc>
          <w:tcPr>
            <w:tcW w:w="13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Número Pagos </w:t>
            </w:r>
          </w:p>
        </w:tc>
        <w:tc>
          <w:tcPr>
            <w:tcW w:w="1799" w:type="dxa"/>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firstLine="0"/>
              <w:jc w:val="center"/>
            </w:pPr>
            <w:r>
              <w:t xml:space="preserve">Número Pagos </w:t>
            </w:r>
          </w:p>
        </w:tc>
        <w:tc>
          <w:tcPr>
            <w:tcW w:w="1753"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61" w:firstLine="0"/>
              <w:jc w:val="center"/>
            </w:pPr>
            <w:r>
              <w:t xml:space="preserve">Importe Total </w:t>
            </w:r>
          </w:p>
        </w:tc>
      </w:tr>
      <w:tr w:rsidR="00B275BD">
        <w:trPr>
          <w:trHeight w:val="310"/>
        </w:trPr>
        <w:tc>
          <w:tcPr>
            <w:tcW w:w="232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5" w:firstLine="0"/>
              <w:jc w:val="center"/>
            </w:pPr>
            <w:r>
              <w:t xml:space="preserve">7,24 </w:t>
            </w:r>
          </w:p>
        </w:tc>
        <w:tc>
          <w:tcPr>
            <w:tcW w:w="13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2" w:firstLine="0"/>
              <w:jc w:val="center"/>
            </w:pPr>
            <w:r>
              <w:t xml:space="preserve">89 </w:t>
            </w:r>
          </w:p>
        </w:tc>
        <w:tc>
          <w:tcPr>
            <w:tcW w:w="1799" w:type="dxa"/>
            <w:tcBorders>
              <w:top w:val="single" w:sz="4" w:space="0" w:color="000000"/>
              <w:left w:val="single" w:sz="4" w:space="0" w:color="000000"/>
              <w:bottom w:val="single" w:sz="4" w:space="0" w:color="000000"/>
              <w:right w:val="single" w:sz="7" w:space="0" w:color="000000"/>
            </w:tcBorders>
          </w:tcPr>
          <w:p w:rsidR="00B275BD" w:rsidRDefault="009C36E0">
            <w:pPr>
              <w:spacing w:after="0" w:line="259" w:lineRule="auto"/>
              <w:ind w:left="0" w:right="64" w:firstLine="0"/>
              <w:jc w:val="center"/>
            </w:pPr>
            <w:r>
              <w:t xml:space="preserve">17.583,49  </w:t>
            </w:r>
          </w:p>
        </w:tc>
        <w:tc>
          <w:tcPr>
            <w:tcW w:w="1268"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6 </w:t>
            </w:r>
          </w:p>
        </w:tc>
        <w:tc>
          <w:tcPr>
            <w:tcW w:w="1753"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2" w:firstLine="0"/>
              <w:jc w:val="center"/>
            </w:pPr>
            <w:r>
              <w:t xml:space="preserve">2.749,46 € </w:t>
            </w:r>
          </w:p>
        </w:tc>
      </w:tr>
    </w:tbl>
    <w:p w:rsidR="00B275BD" w:rsidRDefault="009C36E0">
      <w:pPr>
        <w:spacing w:after="0" w:line="259" w:lineRule="auto"/>
        <w:ind w:left="144" w:firstLine="0"/>
      </w:pPr>
      <w:r>
        <w:t xml:space="preserve"> </w:t>
      </w:r>
      <w:r>
        <w:tab/>
        <w:t xml:space="preserve"> </w:t>
      </w:r>
      <w:r>
        <w:tab/>
        <w:t xml:space="preserve"> </w:t>
      </w:r>
      <w:r>
        <w:tab/>
        <w:t xml:space="preserve"> </w:t>
      </w:r>
      <w:r>
        <w:tab/>
        <w:t xml:space="preserve"> </w:t>
      </w:r>
    </w:p>
    <w:p w:rsidR="00B275BD" w:rsidRDefault="009C36E0">
      <w:pPr>
        <w:ind w:left="154" w:right="110"/>
      </w:pPr>
      <w:r>
        <w:t xml:space="preserve">FACTURAS O DOCUMENTOS PENDIENTES DE </w:t>
      </w:r>
    </w:p>
    <w:p w:rsidR="00B275BD" w:rsidRDefault="009C36E0">
      <w:pPr>
        <w:tabs>
          <w:tab w:val="center" w:pos="5634"/>
          <w:tab w:val="center" w:pos="6899"/>
        </w:tabs>
        <w:ind w:left="0" w:firstLine="0"/>
        <w:jc w:val="left"/>
      </w:pPr>
      <w:r>
        <w:t xml:space="preserve">PAGO AL FINAL DEL PERIODO </w:t>
      </w:r>
      <w:r>
        <w:tab/>
        <w:t xml:space="preserve"> </w:t>
      </w:r>
      <w:r>
        <w:tab/>
        <w:t xml:space="preserve"> </w:t>
      </w:r>
    </w:p>
    <w:tbl>
      <w:tblPr>
        <w:tblStyle w:val="TableGrid"/>
        <w:tblW w:w="8507" w:type="dxa"/>
        <w:tblInd w:w="74" w:type="dxa"/>
        <w:tblCellMar>
          <w:top w:w="9" w:type="dxa"/>
          <w:left w:w="74" w:type="dxa"/>
          <w:bottom w:w="6" w:type="dxa"/>
          <w:right w:w="12" w:type="dxa"/>
        </w:tblCellMar>
        <w:tblLook w:val="04A0" w:firstRow="1" w:lastRow="0" w:firstColumn="1" w:lastColumn="0" w:noHBand="0" w:noVBand="1"/>
      </w:tblPr>
      <w:tblGrid>
        <w:gridCol w:w="2301"/>
        <w:gridCol w:w="1359"/>
        <w:gridCol w:w="1779"/>
        <w:gridCol w:w="1334"/>
        <w:gridCol w:w="1734"/>
      </w:tblGrid>
      <w:tr w:rsidR="00B275BD">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5" w:right="4" w:firstLine="0"/>
              <w:jc w:val="center"/>
            </w:pPr>
            <w:r>
              <w:t xml:space="preserve">Fuera del Periodo Legal Pago </w:t>
            </w:r>
          </w:p>
        </w:tc>
      </w:tr>
      <w:tr w:rsidR="00B275BD">
        <w:trPr>
          <w:trHeight w:val="770"/>
        </w:trPr>
        <w:tc>
          <w:tcPr>
            <w:tcW w:w="232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7" w:firstLine="0"/>
              <w:jc w:val="center"/>
            </w:pPr>
            <w:r>
              <w:t xml:space="preserve">Periodo Medio de </w:t>
            </w:r>
          </w:p>
          <w:p w:rsidR="00B275BD" w:rsidRDefault="009C36E0">
            <w:pPr>
              <w:spacing w:after="0" w:line="259" w:lineRule="auto"/>
              <w:ind w:left="0" w:right="65" w:firstLine="0"/>
              <w:jc w:val="center"/>
            </w:pPr>
            <w:r>
              <w:t xml:space="preserve">Pago Pendiente </w:t>
            </w:r>
          </w:p>
          <w:p w:rsidR="00B275BD" w:rsidRDefault="009C36E0">
            <w:pPr>
              <w:spacing w:after="0" w:line="259" w:lineRule="auto"/>
              <w:ind w:left="0" w:right="68" w:firstLine="0"/>
              <w:jc w:val="center"/>
            </w:pPr>
            <w:r>
              <w:t xml:space="preserve">(días) </w:t>
            </w:r>
          </w:p>
        </w:tc>
        <w:tc>
          <w:tcPr>
            <w:tcW w:w="13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4" w:firstLine="0"/>
              <w:jc w:val="center"/>
            </w:pPr>
            <w:r>
              <w:t xml:space="preserve">Número </w:t>
            </w:r>
          </w:p>
          <w:p w:rsidR="00B275BD" w:rsidRDefault="009C36E0">
            <w:pPr>
              <w:spacing w:after="0" w:line="259" w:lineRule="auto"/>
              <w:ind w:left="0" w:right="6" w:firstLine="0"/>
              <w:jc w:val="center"/>
            </w:pPr>
            <w:r>
              <w:t xml:space="preserve">Operaciones </w:t>
            </w:r>
          </w:p>
        </w:tc>
        <w:tc>
          <w:tcPr>
            <w:tcW w:w="1799" w:type="dxa"/>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164" w:firstLine="0"/>
              <w:jc w:val="left"/>
            </w:pPr>
            <w:r>
              <w:t xml:space="preserve">Número </w:t>
            </w:r>
          </w:p>
          <w:p w:rsidR="00B275BD" w:rsidRDefault="009C36E0">
            <w:pPr>
              <w:spacing w:after="0" w:line="259" w:lineRule="auto"/>
              <w:ind w:left="0" w:firstLine="0"/>
              <w:jc w:val="center"/>
            </w:pPr>
            <w:r>
              <w:t xml:space="preserve">Operaciones </w:t>
            </w:r>
          </w:p>
        </w:tc>
        <w:tc>
          <w:tcPr>
            <w:tcW w:w="1753"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61" w:firstLine="0"/>
              <w:jc w:val="center"/>
            </w:pPr>
            <w:r>
              <w:t xml:space="preserve">Importe Total </w:t>
            </w:r>
          </w:p>
        </w:tc>
      </w:tr>
      <w:tr w:rsidR="00B275BD">
        <w:trPr>
          <w:trHeight w:val="307"/>
        </w:trPr>
        <w:tc>
          <w:tcPr>
            <w:tcW w:w="232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5" w:firstLine="0"/>
              <w:jc w:val="center"/>
            </w:pPr>
            <w:r>
              <w:t xml:space="preserve">0,00 </w:t>
            </w:r>
          </w:p>
        </w:tc>
        <w:tc>
          <w:tcPr>
            <w:tcW w:w="13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4" w:firstLine="0"/>
              <w:jc w:val="center"/>
            </w:pPr>
            <w:r>
              <w:t xml:space="preserve">0 </w:t>
            </w:r>
          </w:p>
        </w:tc>
        <w:tc>
          <w:tcPr>
            <w:tcW w:w="1799" w:type="dxa"/>
            <w:tcBorders>
              <w:top w:val="single" w:sz="4" w:space="0" w:color="000000"/>
              <w:left w:val="single" w:sz="4" w:space="0" w:color="000000"/>
              <w:bottom w:val="single" w:sz="4" w:space="0" w:color="000000"/>
              <w:right w:val="single" w:sz="7" w:space="0" w:color="000000"/>
            </w:tcBorders>
          </w:tcPr>
          <w:p w:rsidR="00B275BD" w:rsidRDefault="009C36E0">
            <w:pPr>
              <w:spacing w:after="0" w:line="259" w:lineRule="auto"/>
              <w:ind w:left="0" w:right="64" w:firstLine="0"/>
              <w:jc w:val="center"/>
            </w:pPr>
            <w:r>
              <w:t xml:space="preserve">0,00 </w:t>
            </w:r>
          </w:p>
        </w:tc>
        <w:tc>
          <w:tcPr>
            <w:tcW w:w="1268"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0 </w:t>
            </w:r>
          </w:p>
        </w:tc>
        <w:tc>
          <w:tcPr>
            <w:tcW w:w="1753"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1" w:firstLine="0"/>
              <w:jc w:val="center"/>
            </w:pPr>
            <w:r>
              <w:t xml:space="preserve">0,00 </w:t>
            </w:r>
          </w:p>
        </w:tc>
      </w:tr>
    </w:tbl>
    <w:p w:rsidR="00B275BD" w:rsidRDefault="009C36E0">
      <w:pPr>
        <w:spacing w:after="100" w:line="259" w:lineRule="auto"/>
        <w:ind w:left="5" w:firstLine="0"/>
        <w:jc w:val="left"/>
      </w:pPr>
      <w:r>
        <w:t xml:space="preserve"> </w:t>
      </w:r>
    </w:p>
    <w:p w:rsidR="00B275BD" w:rsidRDefault="009C36E0">
      <w:pPr>
        <w:ind w:left="-10" w:right="110" w:firstLine="708"/>
      </w:pPr>
      <w:r>
        <w:t>Esto es cuanto se tiene a bien informar en cumplimiento del artículo 4 de la Ley 15/2010, de 5 de julio, de modificación de la Ley 3/2004, de 29 de diciembre, por la que se establecen medidas de lucha contra la morosidad en las operaciones comerciales, dán</w:t>
      </w:r>
      <w:r>
        <w:t xml:space="preserve">dose traslado del presente informe a la Alcaldía, para su remisión al Pleno.” </w:t>
      </w:r>
    </w:p>
    <w:p w:rsidR="00B275BD" w:rsidRDefault="009C36E0">
      <w:pPr>
        <w:spacing w:after="10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ind w:left="0" w:right="109"/>
      </w:pPr>
      <w:r>
        <w:rPr>
          <w:b/>
        </w:rPr>
        <w:t xml:space="preserve">   Consta en el expediente propuesta del Concejal delegado de Hacienda, D. Airam Pérez Chinea, de fecha 16 de enero de 2024, que transcrito literalmente dice: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pStyle w:val="Ttulo1"/>
        <w:ind w:left="10" w:right="120"/>
      </w:pPr>
      <w:r>
        <w:t xml:space="preserve">“PROPUESTA DEL CONCEJAL DELEGADO DE HACIENDA </w:t>
      </w:r>
    </w:p>
    <w:p w:rsidR="00B275BD" w:rsidRDefault="009C36E0">
      <w:pPr>
        <w:ind w:left="0" w:right="109"/>
      </w:pPr>
      <w:r>
        <w:rPr>
          <w:b/>
        </w:rPr>
        <w:t xml:space="preserve">ASUNTO: Informe del Interventor municipal, de Cumplimiento de Plazos de la Ley 15/2010 correspondiente al Cuarto Trimestre 2024 del Ayuntamiento de Candelaria. Toma de Conocimiento </w:t>
      </w:r>
    </w:p>
    <w:p w:rsidR="00B275BD" w:rsidRDefault="009C36E0">
      <w:pPr>
        <w:spacing w:after="100" w:line="259" w:lineRule="auto"/>
        <w:ind w:left="5" w:firstLine="0"/>
        <w:jc w:val="left"/>
      </w:pPr>
      <w:r>
        <w:t xml:space="preserve"> </w:t>
      </w:r>
    </w:p>
    <w:p w:rsidR="00B275BD" w:rsidRDefault="009C36E0">
      <w:pPr>
        <w:spacing w:after="113"/>
        <w:ind w:left="-10" w:right="110" w:firstLine="708"/>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48493" name="Group 48493"/>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422" name="Rectangle 1422"/>
                        <wps:cNvSpPr/>
                        <wps:spPr>
                          <a:xfrm rot="-5399999">
                            <a:off x="-1187005" y="1928137"/>
                            <a:ext cx="2487234" cy="113224"/>
                          </a:xfrm>
                          <a:prstGeom prst="rect">
                            <a:avLst/>
                          </a:prstGeom>
                          <a:ln>
                            <a:noFill/>
                          </a:ln>
                        </wps:spPr>
                        <wps:txbx>
                          <w:txbxContent>
                            <w:p w:rsidR="00B275BD" w:rsidRDefault="009C36E0">
                              <w:pPr>
                                <w:spacing w:after="160" w:line="259" w:lineRule="auto"/>
                                <w:ind w:left="0" w:firstLine="0"/>
                                <w:jc w:val="left"/>
                              </w:pPr>
                              <w:r>
                                <w:rPr>
                                  <w:sz w:val="12"/>
                                </w:rPr>
                                <w:t>Cód. Validación: 5QAWKT</w:t>
                              </w:r>
                              <w:r>
                                <w:rPr>
                                  <w:sz w:val="12"/>
                                </w:rPr>
                                <w:t xml:space="preserve">YPRGCYERJN4RX9M9PTF </w:t>
                              </w:r>
                            </w:p>
                          </w:txbxContent>
                        </wps:txbx>
                        <wps:bodyPr horzOverflow="overflow" vert="horz" lIns="0" tIns="0" rIns="0" bIns="0" rtlCol="0">
                          <a:noAutofit/>
                        </wps:bodyPr>
                      </wps:wsp>
                      <wps:wsp>
                        <wps:cNvPr id="1423" name="Rectangle 1423"/>
                        <wps:cNvSpPr/>
                        <wps:spPr>
                          <a:xfrm rot="-5399999">
                            <a:off x="-976166" y="2062776"/>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24" name="Rectangle 1424"/>
                        <wps:cNvSpPr/>
                        <wps:spPr>
                          <a:xfrm rot="-5399999">
                            <a:off x="-1937851" y="1024889"/>
                            <a:ext cx="4293726"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6 de 32 </w:t>
                              </w:r>
                            </w:p>
                          </w:txbxContent>
                        </wps:txbx>
                        <wps:bodyPr horzOverflow="overflow" vert="horz" lIns="0" tIns="0" rIns="0" bIns="0" rtlCol="0">
                          <a:noAutofit/>
                        </wps:bodyPr>
                      </wps:wsp>
                    </wpg:wgp>
                  </a:graphicData>
                </a:graphic>
              </wp:anchor>
            </w:drawing>
          </mc:Choice>
          <mc:Fallback xmlns:a="http://schemas.openxmlformats.org/drawingml/2006/main">
            <w:pict>
              <v:group id="Group 48493" style="width:18.7031pt;height:254.202pt;position:absolute;mso-position-horizontal-relative:page;mso-position-horizontal:absolute;margin-left:662.928pt;mso-position-vertical-relative:page;margin-top:518.718pt;" coordsize="2375,32283">
                <v:rect id="Rectangle 1422" style="position:absolute;width:24872;height:1132;left:-11870;top:1928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1423"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24"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32 </w:t>
                        </w:r>
                      </w:p>
                    </w:txbxContent>
                  </v:textbox>
                </v:rect>
                <w10:wrap type="square"/>
              </v:group>
            </w:pict>
          </mc:Fallback>
        </mc:AlternateContent>
      </w:r>
      <w:r>
        <w:t>Visto el Informe de la intervención, relativo al estudio del Cumplimiento de los Plazo</w:t>
      </w:r>
      <w:r>
        <w:t xml:space="preserve">s de la Ley 15/2010 correspondiente al Cuarto trimestre de 2023 del Ayuntamiento de Candelaria y demás entes instrumentales, cuyos datos se detallan a continuación: </w:t>
      </w:r>
    </w:p>
    <w:p w:rsidR="00B275BD" w:rsidRDefault="009C36E0">
      <w:pPr>
        <w:spacing w:after="0" w:line="259" w:lineRule="auto"/>
        <w:ind w:left="5" w:firstLine="0"/>
        <w:jc w:val="left"/>
      </w:pPr>
      <w:r>
        <w:t xml:space="preserve"> </w:t>
      </w:r>
    </w:p>
    <w:p w:rsidR="00B275BD" w:rsidRDefault="009C36E0">
      <w:pPr>
        <w:pStyle w:val="Ttulo1"/>
        <w:ind w:left="10" w:right="119"/>
      </w:pPr>
      <w:r>
        <w:t xml:space="preserve"> “Antecedentes de hecho </w:t>
      </w:r>
    </w:p>
    <w:p w:rsidR="00B275BD" w:rsidRDefault="009C36E0">
      <w:pPr>
        <w:spacing w:after="98" w:line="259" w:lineRule="auto"/>
        <w:ind w:left="0" w:right="58" w:firstLine="0"/>
        <w:jc w:val="center"/>
      </w:pPr>
      <w:r>
        <w:t xml:space="preserve"> </w:t>
      </w:r>
    </w:p>
    <w:p w:rsidR="00B275BD" w:rsidRDefault="009C36E0">
      <w:pPr>
        <w:spacing w:after="113"/>
        <w:ind w:left="0" w:right="110"/>
      </w:pPr>
      <w:r>
        <w:t xml:space="preserve">I.- </w:t>
      </w:r>
      <w:r>
        <w:t xml:space="preserve">Ha sido remitida a esta intervención, información de los entes dependientes para el cálculo del informe de morosidad del Cuarto trimestre del ejercicio 2023.  </w:t>
      </w:r>
    </w:p>
    <w:p w:rsidR="00B275BD" w:rsidRDefault="009C36E0">
      <w:pPr>
        <w:spacing w:after="95" w:line="259" w:lineRule="auto"/>
        <w:ind w:left="5" w:firstLine="0"/>
        <w:jc w:val="left"/>
      </w:pPr>
      <w:r>
        <w:t xml:space="preserve"> </w:t>
      </w:r>
    </w:p>
    <w:p w:rsidR="00B275BD" w:rsidRDefault="009C36E0">
      <w:pPr>
        <w:pStyle w:val="Ttulo1"/>
        <w:ind w:left="10" w:right="117"/>
      </w:pPr>
      <w:r>
        <w:t>CONCLUSIONES</w:t>
      </w:r>
      <w:r>
        <w:rPr>
          <w:b w:val="0"/>
        </w:rPr>
        <w:t xml:space="preserve"> </w:t>
      </w:r>
    </w:p>
    <w:p w:rsidR="00B275BD" w:rsidRDefault="009C36E0">
      <w:pPr>
        <w:ind w:left="0" w:right="110"/>
      </w:pPr>
      <w:r>
        <w:rPr>
          <w:b/>
        </w:rPr>
        <w:t>Primera. -</w:t>
      </w:r>
      <w:r>
        <w:t xml:space="preserve"> El funcionario que suscribe, Interventor del Ayuntamiento de Candelar</w:t>
      </w:r>
      <w:r>
        <w:t xml:space="preserve">ia, dando cumplimiento a lo dispuesto en el artículo 4 de la Ley 15/2010, de 5 de julio, de modificación de la Ley </w:t>
      </w:r>
    </w:p>
    <w:p w:rsidR="00B275BD" w:rsidRDefault="009C36E0">
      <w:pPr>
        <w:spacing w:after="109"/>
        <w:ind w:left="0" w:right="106"/>
      </w:pPr>
      <w:r>
        <w:t xml:space="preserve">3/2004, de 29 de diciembre, que establece que: </w:t>
      </w:r>
      <w:r>
        <w:rPr>
          <w:i/>
        </w:rPr>
        <w:t>“. Los Tesoreros o, en su defecto, Interventores de las Corporaciones locales elaborarán trim</w:t>
      </w:r>
      <w:r>
        <w:rPr>
          <w:i/>
        </w:rPr>
        <w:t>estralmente un informe sobre el cumplimiento de los plazos previstos en esta Ley para el pago de las obligaciones de cada Entidad local, que incluirá necesariamente el número y cuantía global de las obligaciones pendientes en las que se esté incumpliendo e</w:t>
      </w:r>
      <w:r>
        <w:rPr>
          <w:i/>
        </w:rPr>
        <w:t xml:space="preserve">l plazo. </w:t>
      </w:r>
    </w:p>
    <w:p w:rsidR="00B275BD" w:rsidRDefault="009C36E0">
      <w:pPr>
        <w:spacing w:after="0"/>
        <w:ind w:left="0" w:right="106"/>
      </w:pPr>
      <w:r>
        <w:rPr>
          <w:i/>
        </w:rPr>
        <w:t xml:space="preserve">4. Sin perjuicio de su posible presentación y debate en el Pleno de la Corporación local, dicho informe deberá remitirse, en todo caso, a los órganos competentes del Ministerio de Economía y </w:t>
      </w:r>
    </w:p>
    <w:p w:rsidR="00B275BD" w:rsidRDefault="009C36E0">
      <w:pPr>
        <w:spacing w:after="109"/>
        <w:ind w:left="0" w:right="106"/>
      </w:pPr>
      <w:r>
        <w:rPr>
          <w:i/>
        </w:rPr>
        <w:t>Hacienda y, en su respectivo ámbito territorial, a los</w:t>
      </w:r>
      <w:r>
        <w:rPr>
          <w:i/>
        </w:rPr>
        <w:t xml:space="preserve"> de las Comunidades Autónomas que, con arreglo a sus respectivos Estatutos de Autonomía, tengan atribuida la tutela financiera de las Entidades locales. Tales órganos podrán igualmente requerir la remisión de los citados informes. (...)”</w:t>
      </w:r>
      <w:r>
        <w:t xml:space="preserve"> tiene a bien infor</w:t>
      </w:r>
      <w:r>
        <w:t>mar que</w:t>
      </w:r>
      <w:r>
        <w:rPr>
          <w:i/>
        </w:rPr>
        <w:t>,</w:t>
      </w:r>
      <w:r>
        <w:t xml:space="preserve"> según los datos obrantes en la contabilidad a fecha 16 de enero de 2023, el resumen de los plazos de pago en esta corporación ha sido el siguiente: </w:t>
      </w:r>
    </w:p>
    <w:p w:rsidR="00B275BD" w:rsidRDefault="009C36E0">
      <w:pPr>
        <w:spacing w:after="93" w:line="259" w:lineRule="auto"/>
        <w:ind w:left="5" w:firstLine="0"/>
        <w:jc w:val="left"/>
      </w:pPr>
      <w:r>
        <w:t xml:space="preserve"> </w:t>
      </w:r>
    </w:p>
    <w:p w:rsidR="00B275BD" w:rsidRDefault="009C36E0">
      <w:pPr>
        <w:spacing w:after="50" w:line="259" w:lineRule="auto"/>
        <w:ind w:left="0" w:right="1104" w:firstLine="0"/>
        <w:jc w:val="right"/>
      </w:pPr>
      <w:r>
        <w:rPr>
          <w:noProof/>
        </w:rPr>
        <w:drawing>
          <wp:inline distT="0" distB="0" distL="0" distR="0">
            <wp:extent cx="5402581" cy="1760220"/>
            <wp:effectExtent l="0" t="0" r="0" b="0"/>
            <wp:docPr id="1498" name="Picture 1498"/>
            <wp:cNvGraphicFramePr/>
            <a:graphic xmlns:a="http://schemas.openxmlformats.org/drawingml/2006/main">
              <a:graphicData uri="http://schemas.openxmlformats.org/drawingml/2006/picture">
                <pic:pic xmlns:pic="http://schemas.openxmlformats.org/drawingml/2006/picture">
                  <pic:nvPicPr>
                    <pic:cNvPr id="1498" name="Picture 1498"/>
                    <pic:cNvPicPr/>
                  </pic:nvPicPr>
                  <pic:blipFill>
                    <a:blip r:embed="rId9"/>
                    <a:stretch>
                      <a:fillRect/>
                    </a:stretch>
                  </pic:blipFill>
                  <pic:spPr>
                    <a:xfrm>
                      <a:off x="0" y="0"/>
                      <a:ext cx="5402581" cy="1760220"/>
                    </a:xfrm>
                    <a:prstGeom prst="rect">
                      <a:avLst/>
                    </a:prstGeom>
                  </pic:spPr>
                </pic:pic>
              </a:graphicData>
            </a:graphic>
          </wp:inline>
        </w:drawing>
      </w:r>
      <w:r>
        <w:t xml:space="preserve"> </w:t>
      </w:r>
    </w:p>
    <w:p w:rsidR="00B275BD" w:rsidRDefault="009C36E0">
      <w:pPr>
        <w:spacing w:after="95" w:line="259" w:lineRule="auto"/>
        <w:ind w:left="5"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49943" name="Group 49943"/>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503" name="Rectangle 1503"/>
                        <wps:cNvSpPr/>
                        <wps:spPr>
                          <a:xfrm rot="-5399999">
                            <a:off x="-1187005" y="1928137"/>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1504" name="Rectangle 1504"/>
                        <wps:cNvSpPr/>
                        <wps:spPr>
                          <a:xfrm rot="-5399999">
                            <a:off x="-976166" y="2062776"/>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505" name="Rectangle 1505"/>
                        <wps:cNvSpPr/>
                        <wps:spPr>
                          <a:xfrm rot="-5399999">
                            <a:off x="-1937851" y="1024889"/>
                            <a:ext cx="4293726"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7 de 32 </w:t>
                              </w:r>
                            </w:p>
                          </w:txbxContent>
                        </wps:txbx>
                        <wps:bodyPr horzOverflow="overflow" vert="horz" lIns="0" tIns="0" rIns="0" bIns="0" rtlCol="0">
                          <a:noAutofit/>
                        </wps:bodyPr>
                      </wps:wsp>
                    </wpg:wgp>
                  </a:graphicData>
                </a:graphic>
              </wp:anchor>
            </w:drawing>
          </mc:Choice>
          <mc:Fallback xmlns:a="http://schemas.openxmlformats.org/drawingml/2006/main">
            <w:pict>
              <v:group id="Group 49943" style="width:18.7031pt;height:254.202pt;position:absolute;mso-position-horizontal-relative:page;mso-position-horizontal:absolute;margin-left:662.928pt;mso-position-vertical-relative:page;margin-top:518.718pt;" coordsize="2375,32283">
                <v:rect id="Rectangle 1503" style="position:absolute;width:24872;height:1132;left:-11870;top:1928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1504"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05"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32 </w:t>
                        </w:r>
                      </w:p>
                    </w:txbxContent>
                  </v:textbox>
                </v:rect>
                <w10:wrap type="square"/>
              </v:group>
            </w:pict>
          </mc:Fallback>
        </mc:AlternateContent>
      </w:r>
      <w:r>
        <w:t xml:space="preserve"> </w:t>
      </w:r>
    </w:p>
    <w:p w:rsidR="00B275BD" w:rsidRDefault="009C36E0">
      <w:pPr>
        <w:spacing w:after="50" w:line="259" w:lineRule="auto"/>
        <w:ind w:left="0" w:right="1104" w:firstLine="0"/>
        <w:jc w:val="right"/>
      </w:pPr>
      <w:r>
        <w:rPr>
          <w:noProof/>
        </w:rPr>
        <w:drawing>
          <wp:inline distT="0" distB="0" distL="0" distR="0">
            <wp:extent cx="5402581" cy="3063240"/>
            <wp:effectExtent l="0" t="0" r="0" b="0"/>
            <wp:docPr id="1500" name="Picture 1500"/>
            <wp:cNvGraphicFramePr/>
            <a:graphic xmlns:a="http://schemas.openxmlformats.org/drawingml/2006/main">
              <a:graphicData uri="http://schemas.openxmlformats.org/drawingml/2006/picture">
                <pic:pic xmlns:pic="http://schemas.openxmlformats.org/drawingml/2006/picture">
                  <pic:nvPicPr>
                    <pic:cNvPr id="1500" name="Picture 1500"/>
                    <pic:cNvPicPr/>
                  </pic:nvPicPr>
                  <pic:blipFill>
                    <a:blip r:embed="rId10"/>
                    <a:stretch>
                      <a:fillRect/>
                    </a:stretch>
                  </pic:blipFill>
                  <pic:spPr>
                    <a:xfrm>
                      <a:off x="0" y="0"/>
                      <a:ext cx="5402581" cy="3063240"/>
                    </a:xfrm>
                    <a:prstGeom prst="rect">
                      <a:avLst/>
                    </a:prstGeom>
                  </pic:spPr>
                </pic:pic>
              </a:graphicData>
            </a:graphic>
          </wp:inline>
        </w:drawing>
      </w:r>
      <w:r>
        <w:t xml:space="preserve"> </w:t>
      </w:r>
    </w:p>
    <w:p w:rsidR="00B275BD" w:rsidRDefault="009C36E0">
      <w:pPr>
        <w:spacing w:after="23" w:line="259" w:lineRule="auto"/>
        <w:ind w:left="5" w:firstLine="0"/>
        <w:jc w:val="left"/>
      </w:pPr>
      <w:r>
        <w:t xml:space="preserve"> </w:t>
      </w:r>
    </w:p>
    <w:p w:rsidR="00B275BD" w:rsidRDefault="009C36E0">
      <w:pPr>
        <w:tabs>
          <w:tab w:val="center" w:pos="2472"/>
          <w:tab w:val="center" w:pos="3831"/>
          <w:tab w:val="center" w:pos="5627"/>
          <w:tab w:val="center" w:pos="6899"/>
        </w:tabs>
        <w:ind w:left="0" w:firstLine="0"/>
        <w:jc w:val="left"/>
      </w:pPr>
      <w:r>
        <w:rPr>
          <w:b/>
        </w:rPr>
        <w:t xml:space="preserve">EPELCAN </w:t>
      </w:r>
      <w:r>
        <w:rPr>
          <w:b/>
        </w:rPr>
        <w:tab/>
        <w:t xml:space="preserve"> </w:t>
      </w:r>
      <w:r>
        <w:rPr>
          <w:b/>
        </w:rPr>
        <w:tab/>
      </w:r>
      <w:r>
        <w:t xml:space="preserve"> </w:t>
      </w:r>
      <w:r>
        <w:tab/>
        <w:t xml:space="preserve"> </w:t>
      </w:r>
      <w:r>
        <w:tab/>
        <w:t xml:space="preserve"> </w:t>
      </w:r>
    </w:p>
    <w:p w:rsidR="00B275BD" w:rsidRDefault="009C36E0">
      <w:pPr>
        <w:spacing w:after="1" w:line="239" w:lineRule="auto"/>
        <w:ind w:left="154" w:right="7235"/>
        <w:jc w:val="left"/>
      </w:pPr>
      <w:r>
        <w:t xml:space="preserve">PAGOS REALIZADOS EN EL PERIODO </w:t>
      </w:r>
    </w:p>
    <w:p w:rsidR="00B275BD" w:rsidRDefault="009C36E0">
      <w:pPr>
        <w:spacing w:after="0" w:line="259" w:lineRule="auto"/>
        <w:ind w:left="144" w:firstLine="0"/>
        <w:jc w:val="left"/>
      </w:pPr>
      <w:r>
        <w:t xml:space="preserve"> </w:t>
      </w:r>
    </w:p>
    <w:p w:rsidR="00B275BD" w:rsidRDefault="009C36E0">
      <w:pPr>
        <w:spacing w:after="0" w:line="259" w:lineRule="auto"/>
        <w:ind w:left="144" w:firstLine="0"/>
        <w:jc w:val="left"/>
      </w:pPr>
      <w:r>
        <w:t xml:space="preserve"> </w:t>
      </w:r>
    </w:p>
    <w:p w:rsidR="00B275BD" w:rsidRDefault="009C36E0">
      <w:pPr>
        <w:spacing w:after="0" w:line="259" w:lineRule="auto"/>
        <w:ind w:left="144" w:firstLine="0"/>
        <w:jc w:val="left"/>
      </w:pPr>
      <w:r>
        <w:t xml:space="preserve"> </w:t>
      </w:r>
    </w:p>
    <w:p w:rsidR="00B275BD" w:rsidRDefault="009C36E0">
      <w:pPr>
        <w:spacing w:after="0" w:line="240" w:lineRule="auto"/>
        <w:ind w:left="144" w:right="2732" w:firstLine="0"/>
        <w:jc w:val="left"/>
      </w:pPr>
      <w:r>
        <w:t xml:space="preserve">  </w:t>
      </w:r>
      <w:r>
        <w:tab/>
        <w:t xml:space="preserve"> </w:t>
      </w:r>
      <w:r>
        <w:tab/>
        <w:t xml:space="preserve"> </w:t>
      </w:r>
      <w:r>
        <w:tab/>
        <w:t xml:space="preserve"> </w:t>
      </w:r>
      <w:r>
        <w:tab/>
        <w:t xml:space="preserve"> </w:t>
      </w:r>
    </w:p>
    <w:tbl>
      <w:tblPr>
        <w:tblStyle w:val="TableGrid"/>
        <w:tblW w:w="8507" w:type="dxa"/>
        <w:tblInd w:w="74" w:type="dxa"/>
        <w:tblCellMar>
          <w:top w:w="9" w:type="dxa"/>
          <w:left w:w="74" w:type="dxa"/>
          <w:bottom w:w="6" w:type="dxa"/>
          <w:right w:w="12" w:type="dxa"/>
        </w:tblCellMar>
        <w:tblLook w:val="04A0" w:firstRow="1" w:lastRow="0" w:firstColumn="1" w:lastColumn="0" w:noHBand="0" w:noVBand="1"/>
      </w:tblPr>
      <w:tblGrid>
        <w:gridCol w:w="2328"/>
        <w:gridCol w:w="1359"/>
        <w:gridCol w:w="1799"/>
        <w:gridCol w:w="1268"/>
        <w:gridCol w:w="1753"/>
      </w:tblGrid>
      <w:tr w:rsidR="00B275BD">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5" w:right="4" w:firstLine="0"/>
              <w:jc w:val="center"/>
            </w:pPr>
            <w:r>
              <w:t xml:space="preserve">Fuera del Periodo Legal Pago </w:t>
            </w:r>
          </w:p>
        </w:tc>
      </w:tr>
      <w:tr w:rsidR="00B275BD">
        <w:trPr>
          <w:trHeight w:val="516"/>
        </w:trPr>
        <w:tc>
          <w:tcPr>
            <w:tcW w:w="232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Periodo Medio de Pagos (días) </w:t>
            </w:r>
          </w:p>
        </w:tc>
        <w:tc>
          <w:tcPr>
            <w:tcW w:w="13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Número Pagos </w:t>
            </w:r>
          </w:p>
        </w:tc>
        <w:tc>
          <w:tcPr>
            <w:tcW w:w="1799" w:type="dxa"/>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firstLine="0"/>
              <w:jc w:val="center"/>
            </w:pPr>
            <w:r>
              <w:t xml:space="preserve">Número Pagos </w:t>
            </w:r>
          </w:p>
        </w:tc>
        <w:tc>
          <w:tcPr>
            <w:tcW w:w="1753"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61" w:firstLine="0"/>
              <w:jc w:val="center"/>
            </w:pPr>
            <w:r>
              <w:t xml:space="preserve">Importe Total </w:t>
            </w:r>
          </w:p>
        </w:tc>
      </w:tr>
      <w:tr w:rsidR="00B275BD">
        <w:trPr>
          <w:trHeight w:val="310"/>
        </w:trPr>
        <w:tc>
          <w:tcPr>
            <w:tcW w:w="232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2" w:firstLine="0"/>
              <w:jc w:val="center"/>
            </w:pPr>
            <w:r>
              <w:t xml:space="preserve">20,43 </w:t>
            </w:r>
          </w:p>
        </w:tc>
        <w:tc>
          <w:tcPr>
            <w:tcW w:w="13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2" w:firstLine="0"/>
              <w:jc w:val="center"/>
            </w:pPr>
            <w:r>
              <w:t xml:space="preserve">58 </w:t>
            </w:r>
          </w:p>
        </w:tc>
        <w:tc>
          <w:tcPr>
            <w:tcW w:w="1799" w:type="dxa"/>
            <w:tcBorders>
              <w:top w:val="single" w:sz="4" w:space="0" w:color="000000"/>
              <w:left w:val="single" w:sz="4" w:space="0" w:color="000000"/>
              <w:bottom w:val="single" w:sz="4" w:space="0" w:color="000000"/>
              <w:right w:val="single" w:sz="7" w:space="0" w:color="000000"/>
            </w:tcBorders>
          </w:tcPr>
          <w:p w:rsidR="00B275BD" w:rsidRDefault="009C36E0">
            <w:pPr>
              <w:spacing w:after="0" w:line="259" w:lineRule="auto"/>
              <w:ind w:left="0" w:right="64" w:firstLine="0"/>
              <w:jc w:val="center"/>
            </w:pPr>
            <w:r>
              <w:t xml:space="preserve">31.009,86 </w:t>
            </w:r>
          </w:p>
        </w:tc>
        <w:tc>
          <w:tcPr>
            <w:tcW w:w="1268"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right="71" w:firstLine="0"/>
              <w:jc w:val="center"/>
            </w:pPr>
            <w:r>
              <w:t xml:space="preserve">16 </w:t>
            </w:r>
          </w:p>
        </w:tc>
        <w:tc>
          <w:tcPr>
            <w:tcW w:w="1753"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3" w:firstLine="0"/>
              <w:jc w:val="center"/>
            </w:pPr>
            <w:r>
              <w:t xml:space="preserve">3.733,65 </w:t>
            </w:r>
          </w:p>
        </w:tc>
      </w:tr>
    </w:tbl>
    <w:p w:rsidR="00B275BD" w:rsidRDefault="009C36E0">
      <w:pPr>
        <w:spacing w:after="10" w:line="238" w:lineRule="auto"/>
        <w:ind w:left="144" w:right="2732" w:firstLine="0"/>
        <w:jc w:val="right"/>
      </w:pPr>
      <w:r>
        <w:t xml:space="preserve">  </w:t>
      </w:r>
      <w:r>
        <w:tab/>
        <w:t xml:space="preserve"> </w:t>
      </w:r>
      <w:r>
        <w:tab/>
        <w:t xml:space="preserve"> </w:t>
      </w:r>
      <w:r>
        <w:tab/>
        <w:t xml:space="preserve"> </w:t>
      </w:r>
      <w:r>
        <w:tab/>
        <w:t xml:space="preserve"> </w:t>
      </w:r>
    </w:p>
    <w:p w:rsidR="00B275BD" w:rsidRDefault="009C36E0">
      <w:pPr>
        <w:ind w:left="154" w:right="110"/>
      </w:pPr>
      <w:r>
        <w:t xml:space="preserve">FACTURAS O DOCUMENTOS PENDIENTES DE </w:t>
      </w:r>
    </w:p>
    <w:p w:rsidR="00B275BD" w:rsidRDefault="009C36E0">
      <w:pPr>
        <w:tabs>
          <w:tab w:val="center" w:pos="5634"/>
          <w:tab w:val="center" w:pos="6899"/>
        </w:tabs>
        <w:ind w:left="0" w:firstLine="0"/>
        <w:jc w:val="left"/>
      </w:pPr>
      <w:r>
        <w:t xml:space="preserve">PAGO AL FINAL DEL PERIODO </w:t>
      </w:r>
      <w:r>
        <w:tab/>
        <w:t xml:space="preserve"> </w:t>
      </w:r>
      <w:r>
        <w:tab/>
        <w:t xml:space="preserve"> </w:t>
      </w:r>
    </w:p>
    <w:tbl>
      <w:tblPr>
        <w:tblStyle w:val="TableGrid"/>
        <w:tblW w:w="8489" w:type="dxa"/>
        <w:tblInd w:w="83" w:type="dxa"/>
        <w:tblCellMar>
          <w:top w:w="9" w:type="dxa"/>
          <w:left w:w="76" w:type="dxa"/>
          <w:bottom w:w="6" w:type="dxa"/>
          <w:right w:w="8" w:type="dxa"/>
        </w:tblCellMar>
        <w:tblLook w:val="04A0" w:firstRow="1" w:lastRow="0" w:firstColumn="1" w:lastColumn="0" w:noHBand="0" w:noVBand="1"/>
      </w:tblPr>
      <w:tblGrid>
        <w:gridCol w:w="2292"/>
        <w:gridCol w:w="1360"/>
        <w:gridCol w:w="1779"/>
        <w:gridCol w:w="1332"/>
        <w:gridCol w:w="1726"/>
      </w:tblGrid>
      <w:tr w:rsidR="00B275BD">
        <w:trPr>
          <w:trHeight w:val="517"/>
        </w:trPr>
        <w:tc>
          <w:tcPr>
            <w:tcW w:w="2318"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16" w:firstLine="0"/>
              <w:jc w:val="center"/>
            </w:pPr>
            <w:r>
              <w:t xml:space="preserve">  </w:t>
            </w:r>
          </w:p>
        </w:tc>
        <w:tc>
          <w:tcPr>
            <w:tcW w:w="3156" w:type="dxa"/>
            <w:gridSpan w:val="2"/>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firstLine="0"/>
            </w:pPr>
            <w:r>
              <w:t xml:space="preserve">Dentro del Periodo Legal Pago </w:t>
            </w:r>
          </w:p>
        </w:tc>
        <w:tc>
          <w:tcPr>
            <w:tcW w:w="3016" w:type="dxa"/>
            <w:gridSpan w:val="2"/>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7" w:firstLine="0"/>
              <w:jc w:val="center"/>
            </w:pPr>
            <w:r>
              <w:t xml:space="preserve">Fuera del Periodo Legal Pago </w:t>
            </w:r>
          </w:p>
        </w:tc>
      </w:tr>
      <w:tr w:rsidR="00B275BD">
        <w:trPr>
          <w:trHeight w:val="773"/>
        </w:trPr>
        <w:tc>
          <w:tcPr>
            <w:tcW w:w="231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80" w:firstLine="0"/>
              <w:jc w:val="center"/>
            </w:pPr>
            <w:r>
              <w:t xml:space="preserve">Periodo Medio de </w:t>
            </w:r>
          </w:p>
          <w:p w:rsidR="00B275BD" w:rsidRDefault="009C36E0">
            <w:pPr>
              <w:spacing w:after="0" w:line="259" w:lineRule="auto"/>
              <w:ind w:left="14" w:right="30" w:firstLine="0"/>
              <w:jc w:val="center"/>
            </w:pPr>
            <w:r>
              <w:t xml:space="preserve">Pago Pendiente (días) </w:t>
            </w:r>
          </w:p>
        </w:tc>
        <w:tc>
          <w:tcPr>
            <w:tcW w:w="13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Número </w:t>
            </w:r>
          </w:p>
          <w:p w:rsidR="00B275BD" w:rsidRDefault="009C36E0">
            <w:pPr>
              <w:spacing w:after="0" w:line="259" w:lineRule="auto"/>
              <w:ind w:left="0" w:right="9" w:firstLine="0"/>
              <w:jc w:val="center"/>
            </w:pPr>
            <w:r>
              <w:t xml:space="preserve">Operaciones </w:t>
            </w:r>
          </w:p>
        </w:tc>
        <w:tc>
          <w:tcPr>
            <w:tcW w:w="1796" w:type="dxa"/>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right="65" w:firstLine="0"/>
              <w:jc w:val="center"/>
            </w:pPr>
            <w:r>
              <w:t xml:space="preserve">Importe Total </w:t>
            </w:r>
          </w:p>
        </w:tc>
        <w:tc>
          <w:tcPr>
            <w:tcW w:w="1271"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Número </w:t>
            </w:r>
          </w:p>
          <w:p w:rsidR="00B275BD" w:rsidRDefault="009C36E0">
            <w:pPr>
              <w:spacing w:after="0" w:line="259" w:lineRule="auto"/>
              <w:ind w:left="0" w:firstLine="0"/>
              <w:jc w:val="center"/>
            </w:pPr>
            <w:r>
              <w:t xml:space="preserve">Operaciones </w:t>
            </w:r>
          </w:p>
        </w:tc>
        <w:tc>
          <w:tcPr>
            <w:tcW w:w="1745"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55" w:firstLine="0"/>
              <w:jc w:val="center"/>
            </w:pPr>
            <w:r>
              <w:t xml:space="preserve">Importe Total </w:t>
            </w:r>
          </w:p>
        </w:tc>
      </w:tr>
      <w:tr w:rsidR="00B275BD">
        <w:trPr>
          <w:trHeight w:val="306"/>
        </w:trPr>
        <w:tc>
          <w:tcPr>
            <w:tcW w:w="231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78" w:firstLine="0"/>
              <w:jc w:val="center"/>
            </w:pPr>
            <w:r>
              <w:t xml:space="preserve">8,32 </w:t>
            </w:r>
          </w:p>
        </w:tc>
        <w:tc>
          <w:tcPr>
            <w:tcW w:w="13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6 </w:t>
            </w:r>
          </w:p>
        </w:tc>
        <w:tc>
          <w:tcPr>
            <w:tcW w:w="1796" w:type="dxa"/>
            <w:tcBorders>
              <w:top w:val="single" w:sz="4" w:space="0" w:color="000000"/>
              <w:left w:val="single" w:sz="4" w:space="0" w:color="000000"/>
              <w:bottom w:val="single" w:sz="4" w:space="0" w:color="000000"/>
              <w:right w:val="single" w:sz="7" w:space="0" w:color="000000"/>
            </w:tcBorders>
          </w:tcPr>
          <w:p w:rsidR="00B275BD" w:rsidRDefault="009C36E0">
            <w:pPr>
              <w:spacing w:after="0" w:line="259" w:lineRule="auto"/>
              <w:ind w:left="0" w:right="68" w:firstLine="0"/>
              <w:jc w:val="center"/>
            </w:pPr>
            <w:r>
              <w:t xml:space="preserve">1.888,61 </w:t>
            </w:r>
          </w:p>
        </w:tc>
        <w:tc>
          <w:tcPr>
            <w:tcW w:w="1271"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55" w:firstLine="0"/>
              <w:jc w:val="center"/>
            </w:pPr>
            <w:r>
              <w:t xml:space="preserve">0,00 </w:t>
            </w:r>
          </w:p>
        </w:tc>
      </w:tr>
    </w:tbl>
    <w:p w:rsidR="00B275BD" w:rsidRDefault="009C36E0">
      <w:pPr>
        <w:spacing w:after="0" w:line="259" w:lineRule="auto"/>
        <w:ind w:left="144" w:firstLine="0"/>
      </w:pPr>
      <w:r>
        <w:t xml:space="preserve"> </w:t>
      </w:r>
      <w:r>
        <w:tab/>
        <w:t xml:space="preserve"> </w:t>
      </w:r>
      <w:r>
        <w:tab/>
        <w:t xml:space="preserve"> </w:t>
      </w:r>
      <w:r>
        <w:tab/>
        <w:t xml:space="preserve"> </w:t>
      </w:r>
      <w:r>
        <w:tab/>
        <w:t xml:space="preserve"> </w:t>
      </w:r>
    </w:p>
    <w:p w:rsidR="00B275BD" w:rsidRDefault="009C36E0">
      <w:pPr>
        <w:spacing w:after="0" w:line="259" w:lineRule="auto"/>
        <w:ind w:left="144" w:firstLine="0"/>
        <w:jc w:val="left"/>
      </w:pPr>
      <w:r>
        <w:rPr>
          <w:b/>
        </w:rPr>
        <w:t xml:space="preserve"> </w:t>
      </w:r>
    </w:p>
    <w:p w:rsidR="00B275BD" w:rsidRDefault="009C36E0">
      <w:pPr>
        <w:ind w:left="154" w:right="109"/>
      </w:pPr>
      <w:r>
        <w:rPr>
          <w:b/>
        </w:rPr>
        <w:t>VIVIENDAS Y SERVICIOS MUNI-</w:t>
      </w:r>
    </w:p>
    <w:p w:rsidR="00B275BD" w:rsidRDefault="009C36E0">
      <w:pPr>
        <w:tabs>
          <w:tab w:val="center" w:pos="3831"/>
          <w:tab w:val="center" w:pos="5627"/>
          <w:tab w:val="center" w:pos="6899"/>
        </w:tabs>
        <w:ind w:left="0" w:firstLine="0"/>
        <w:jc w:val="left"/>
      </w:pPr>
      <w:r>
        <w:rPr>
          <w:b/>
        </w:rPr>
        <w:t xml:space="preserve">CIPALES DE CANDELARIA </w:t>
      </w:r>
      <w:r>
        <w:rPr>
          <w:b/>
        </w:rPr>
        <w:tab/>
        <w:t xml:space="preserve"> </w:t>
      </w:r>
      <w:r>
        <w:rPr>
          <w:b/>
        </w:rPr>
        <w:tab/>
      </w:r>
      <w:r>
        <w:t xml:space="preserve"> </w:t>
      </w:r>
      <w:r>
        <w:tab/>
        <w:t xml:space="preserve"> </w:t>
      </w:r>
    </w:p>
    <w:p w:rsidR="00B275BD" w:rsidRDefault="009C36E0">
      <w:pPr>
        <w:ind w:left="154" w:right="7235"/>
      </w:pPr>
      <w:r>
        <w:t>PAGOS REALIZADOS EN EL PE-</w:t>
      </w:r>
    </w:p>
    <w:p w:rsidR="00B275BD" w:rsidRDefault="009C36E0">
      <w:pPr>
        <w:tabs>
          <w:tab w:val="center" w:pos="2472"/>
          <w:tab w:val="center" w:pos="3831"/>
          <w:tab w:val="center" w:pos="5627"/>
          <w:tab w:val="center" w:pos="6899"/>
        </w:tabs>
        <w:ind w:left="0"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51547" name="Group 51547"/>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115" name="Rectangle 2115"/>
                        <wps:cNvSpPr/>
                        <wps:spPr>
                          <a:xfrm rot="-5399999">
                            <a:off x="-1187005" y="1928137"/>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2116" name="Rectangle 2116"/>
                        <wps:cNvSpPr/>
                        <wps:spPr>
                          <a:xfrm rot="-5399999">
                            <a:off x="-976166" y="2062776"/>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117" name="Rectangle 2117"/>
                        <wps:cNvSpPr/>
                        <wps:spPr>
                          <a:xfrm rot="-5399999">
                            <a:off x="-1937851" y="1024889"/>
                            <a:ext cx="4293726"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8 de 32 </w:t>
                              </w:r>
                            </w:p>
                          </w:txbxContent>
                        </wps:txbx>
                        <wps:bodyPr horzOverflow="overflow" vert="horz" lIns="0" tIns="0" rIns="0" bIns="0" rtlCol="0">
                          <a:noAutofit/>
                        </wps:bodyPr>
                      </wps:wsp>
                    </wpg:wgp>
                  </a:graphicData>
                </a:graphic>
              </wp:anchor>
            </w:drawing>
          </mc:Choice>
          <mc:Fallback xmlns:a="http://schemas.openxmlformats.org/drawingml/2006/main">
            <w:pict>
              <v:group id="Group 51547" style="width:18.7031pt;height:254.202pt;position:absolute;mso-position-horizontal-relative:page;mso-position-horizontal:absolute;margin-left:662.928pt;mso-position-vertical-relative:page;margin-top:518.718pt;" coordsize="2375,32283">
                <v:rect id="Rectangle 2115" style="position:absolute;width:24872;height:1132;left:-11870;top:1928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2116"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117"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32 </w:t>
                        </w:r>
                      </w:p>
                    </w:txbxContent>
                  </v:textbox>
                </v:rect>
                <w10:wrap type="square"/>
              </v:group>
            </w:pict>
          </mc:Fallback>
        </mc:AlternateContent>
      </w:r>
      <w:r>
        <w:t>RIOD</w:t>
      </w:r>
      <w:r>
        <w:t xml:space="preserve">O </w:t>
      </w:r>
      <w:r>
        <w:tab/>
        <w:t xml:space="preserve"> </w:t>
      </w:r>
      <w:r>
        <w:tab/>
        <w:t xml:space="preserve"> </w:t>
      </w:r>
      <w:r>
        <w:tab/>
        <w:t xml:space="preserve"> </w:t>
      </w:r>
      <w:r>
        <w:tab/>
        <w:t xml:space="preserve"> </w:t>
      </w:r>
    </w:p>
    <w:tbl>
      <w:tblPr>
        <w:tblStyle w:val="TableGrid"/>
        <w:tblW w:w="8507" w:type="dxa"/>
        <w:tblInd w:w="74" w:type="dxa"/>
        <w:tblCellMar>
          <w:top w:w="9" w:type="dxa"/>
          <w:left w:w="74" w:type="dxa"/>
          <w:bottom w:w="6" w:type="dxa"/>
          <w:right w:w="12" w:type="dxa"/>
        </w:tblCellMar>
        <w:tblLook w:val="04A0" w:firstRow="1" w:lastRow="0" w:firstColumn="1" w:lastColumn="0" w:noHBand="0" w:noVBand="1"/>
      </w:tblPr>
      <w:tblGrid>
        <w:gridCol w:w="2328"/>
        <w:gridCol w:w="1359"/>
        <w:gridCol w:w="1799"/>
        <w:gridCol w:w="1268"/>
        <w:gridCol w:w="1753"/>
      </w:tblGrid>
      <w:tr w:rsidR="00B275BD">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5" w:right="4" w:firstLine="0"/>
              <w:jc w:val="center"/>
            </w:pPr>
            <w:r>
              <w:t xml:space="preserve">Fuera del Periodo Legal Pago </w:t>
            </w:r>
          </w:p>
        </w:tc>
      </w:tr>
      <w:tr w:rsidR="00B275BD">
        <w:trPr>
          <w:trHeight w:val="516"/>
        </w:trPr>
        <w:tc>
          <w:tcPr>
            <w:tcW w:w="232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Periodo Medio de Pagos (días) </w:t>
            </w:r>
          </w:p>
        </w:tc>
        <w:tc>
          <w:tcPr>
            <w:tcW w:w="13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Número Pagos </w:t>
            </w:r>
          </w:p>
        </w:tc>
        <w:tc>
          <w:tcPr>
            <w:tcW w:w="1799" w:type="dxa"/>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firstLine="0"/>
              <w:jc w:val="center"/>
            </w:pPr>
            <w:r>
              <w:t xml:space="preserve">Número Pagos </w:t>
            </w:r>
          </w:p>
        </w:tc>
        <w:tc>
          <w:tcPr>
            <w:tcW w:w="1753"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61" w:firstLine="0"/>
              <w:jc w:val="center"/>
            </w:pPr>
            <w:r>
              <w:t xml:space="preserve">Importe Total </w:t>
            </w:r>
          </w:p>
        </w:tc>
      </w:tr>
      <w:tr w:rsidR="00B275BD">
        <w:trPr>
          <w:trHeight w:val="307"/>
        </w:trPr>
        <w:tc>
          <w:tcPr>
            <w:tcW w:w="232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2" w:firstLine="0"/>
              <w:jc w:val="center"/>
            </w:pPr>
            <w:r>
              <w:t xml:space="preserve">21,74 </w:t>
            </w:r>
          </w:p>
        </w:tc>
        <w:tc>
          <w:tcPr>
            <w:tcW w:w="13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2" w:firstLine="0"/>
              <w:jc w:val="center"/>
            </w:pPr>
            <w:r>
              <w:t xml:space="preserve">37 </w:t>
            </w:r>
          </w:p>
        </w:tc>
        <w:tc>
          <w:tcPr>
            <w:tcW w:w="1799" w:type="dxa"/>
            <w:tcBorders>
              <w:top w:val="single" w:sz="4" w:space="0" w:color="000000"/>
              <w:left w:val="single" w:sz="4" w:space="0" w:color="000000"/>
              <w:bottom w:val="single" w:sz="4" w:space="0" w:color="000000"/>
              <w:right w:val="single" w:sz="7" w:space="0" w:color="000000"/>
            </w:tcBorders>
          </w:tcPr>
          <w:p w:rsidR="00B275BD" w:rsidRDefault="009C36E0">
            <w:pPr>
              <w:spacing w:after="0" w:line="259" w:lineRule="auto"/>
              <w:ind w:left="0" w:right="64" w:firstLine="0"/>
              <w:jc w:val="center"/>
            </w:pPr>
            <w:r>
              <w:t xml:space="preserve">23.172,58 </w:t>
            </w:r>
          </w:p>
        </w:tc>
        <w:tc>
          <w:tcPr>
            <w:tcW w:w="1268"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8 </w:t>
            </w:r>
          </w:p>
        </w:tc>
        <w:tc>
          <w:tcPr>
            <w:tcW w:w="1753"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3" w:firstLine="0"/>
              <w:jc w:val="center"/>
            </w:pPr>
            <w:r>
              <w:t xml:space="preserve">7.498,65 </w:t>
            </w:r>
          </w:p>
        </w:tc>
      </w:tr>
    </w:tbl>
    <w:p w:rsidR="00B275BD" w:rsidRDefault="009C36E0">
      <w:pPr>
        <w:spacing w:after="0" w:line="259" w:lineRule="auto"/>
        <w:ind w:left="144" w:firstLine="0"/>
      </w:pPr>
      <w:r>
        <w:t xml:space="preserve"> </w:t>
      </w:r>
      <w:r>
        <w:tab/>
        <w:t xml:space="preserve"> </w:t>
      </w:r>
      <w:r>
        <w:tab/>
        <w:t xml:space="preserve"> </w:t>
      </w:r>
      <w:r>
        <w:tab/>
        <w:t xml:space="preserve"> </w:t>
      </w:r>
      <w:r>
        <w:tab/>
        <w:t xml:space="preserve"> </w:t>
      </w:r>
    </w:p>
    <w:p w:rsidR="00B275BD" w:rsidRDefault="009C36E0">
      <w:pPr>
        <w:ind w:left="154" w:right="110"/>
      </w:pPr>
      <w:r>
        <w:t xml:space="preserve">FACTURAS O DOCUMENTOS PENDIENTES DE </w:t>
      </w:r>
    </w:p>
    <w:p w:rsidR="00B275BD" w:rsidRDefault="009C36E0">
      <w:pPr>
        <w:ind w:left="154" w:right="110"/>
      </w:pPr>
      <w:r>
        <w:t xml:space="preserve">PAGO AL FINAL DEL PERIODO </w:t>
      </w:r>
    </w:p>
    <w:p w:rsidR="00B275BD" w:rsidRDefault="009C36E0">
      <w:pPr>
        <w:spacing w:after="0" w:line="259" w:lineRule="auto"/>
        <w:ind w:left="144" w:firstLine="0"/>
      </w:pPr>
      <w:r>
        <w:t xml:space="preserve"> </w:t>
      </w:r>
      <w:r>
        <w:tab/>
        <w:t xml:space="preserve"> </w:t>
      </w:r>
      <w:r>
        <w:tab/>
        <w:t xml:space="preserve"> </w:t>
      </w:r>
    </w:p>
    <w:tbl>
      <w:tblPr>
        <w:tblStyle w:val="TableGrid"/>
        <w:tblW w:w="8489" w:type="dxa"/>
        <w:tblInd w:w="83" w:type="dxa"/>
        <w:tblCellMar>
          <w:top w:w="9" w:type="dxa"/>
          <w:left w:w="76" w:type="dxa"/>
          <w:bottom w:w="9" w:type="dxa"/>
          <w:right w:w="8" w:type="dxa"/>
        </w:tblCellMar>
        <w:tblLook w:val="04A0" w:firstRow="1" w:lastRow="0" w:firstColumn="1" w:lastColumn="0" w:noHBand="0" w:noVBand="1"/>
      </w:tblPr>
      <w:tblGrid>
        <w:gridCol w:w="2292"/>
        <w:gridCol w:w="1360"/>
        <w:gridCol w:w="1778"/>
        <w:gridCol w:w="1332"/>
        <w:gridCol w:w="1727"/>
      </w:tblGrid>
      <w:tr w:rsidR="00B275BD">
        <w:trPr>
          <w:trHeight w:val="516"/>
        </w:trPr>
        <w:tc>
          <w:tcPr>
            <w:tcW w:w="2318"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16" w:firstLine="0"/>
              <w:jc w:val="center"/>
            </w:pPr>
            <w:r>
              <w:t xml:space="preserve">  </w:t>
            </w:r>
          </w:p>
        </w:tc>
        <w:tc>
          <w:tcPr>
            <w:tcW w:w="3156" w:type="dxa"/>
            <w:gridSpan w:val="2"/>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firstLine="0"/>
            </w:pPr>
            <w:r>
              <w:t xml:space="preserve">Dentro del Periodo Legal Pago </w:t>
            </w:r>
          </w:p>
        </w:tc>
        <w:tc>
          <w:tcPr>
            <w:tcW w:w="3016" w:type="dxa"/>
            <w:gridSpan w:val="2"/>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7" w:firstLine="0"/>
              <w:jc w:val="center"/>
            </w:pPr>
            <w:r>
              <w:t xml:space="preserve">Fuera del Periodo Legal Pago </w:t>
            </w:r>
          </w:p>
        </w:tc>
      </w:tr>
      <w:tr w:rsidR="00B275BD">
        <w:trPr>
          <w:trHeight w:val="771"/>
        </w:trPr>
        <w:tc>
          <w:tcPr>
            <w:tcW w:w="2318" w:type="dxa"/>
            <w:tcBorders>
              <w:top w:val="single" w:sz="4" w:space="0" w:color="000000"/>
              <w:left w:val="single" w:sz="4" w:space="0" w:color="000000"/>
              <w:bottom w:val="single" w:sz="4" w:space="0" w:color="000000"/>
              <w:right w:val="single" w:sz="4" w:space="0" w:color="000000"/>
            </w:tcBorders>
          </w:tcPr>
          <w:p w:rsidR="00B275BD" w:rsidRDefault="009C36E0">
            <w:pPr>
              <w:spacing w:after="2" w:line="238" w:lineRule="auto"/>
              <w:ind w:left="0" w:firstLine="0"/>
              <w:jc w:val="center"/>
            </w:pPr>
            <w:r>
              <w:t xml:space="preserve">Periodo Medio de Pago Pendiente </w:t>
            </w:r>
          </w:p>
          <w:p w:rsidR="00B275BD" w:rsidRDefault="009C36E0">
            <w:pPr>
              <w:spacing w:after="0" w:line="259" w:lineRule="auto"/>
              <w:ind w:left="0" w:right="81" w:firstLine="0"/>
              <w:jc w:val="center"/>
            </w:pPr>
            <w:r>
              <w:t xml:space="preserve">(días) </w:t>
            </w:r>
          </w:p>
        </w:tc>
        <w:tc>
          <w:tcPr>
            <w:tcW w:w="13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Número </w:t>
            </w:r>
          </w:p>
          <w:p w:rsidR="00B275BD" w:rsidRDefault="009C36E0">
            <w:pPr>
              <w:spacing w:after="0" w:line="259" w:lineRule="auto"/>
              <w:ind w:left="0" w:right="9" w:firstLine="0"/>
              <w:jc w:val="center"/>
            </w:pPr>
            <w:r>
              <w:t xml:space="preserve">Operaciones </w:t>
            </w:r>
          </w:p>
        </w:tc>
        <w:tc>
          <w:tcPr>
            <w:tcW w:w="1796" w:type="dxa"/>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right="65" w:firstLine="0"/>
              <w:jc w:val="center"/>
            </w:pPr>
            <w:r>
              <w:t xml:space="preserve">Importe Total </w:t>
            </w:r>
          </w:p>
        </w:tc>
        <w:tc>
          <w:tcPr>
            <w:tcW w:w="1271"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Número </w:t>
            </w:r>
          </w:p>
          <w:p w:rsidR="00B275BD" w:rsidRDefault="009C36E0">
            <w:pPr>
              <w:spacing w:after="0" w:line="259" w:lineRule="auto"/>
              <w:ind w:left="0" w:firstLine="0"/>
              <w:jc w:val="center"/>
            </w:pPr>
            <w:r>
              <w:t xml:space="preserve">Operaciones </w:t>
            </w:r>
          </w:p>
        </w:tc>
        <w:tc>
          <w:tcPr>
            <w:tcW w:w="1745"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55" w:firstLine="0"/>
              <w:jc w:val="center"/>
            </w:pPr>
            <w:r>
              <w:t xml:space="preserve">Importe Total </w:t>
            </w:r>
          </w:p>
        </w:tc>
      </w:tr>
      <w:tr w:rsidR="00B275BD">
        <w:trPr>
          <w:trHeight w:val="308"/>
        </w:trPr>
        <w:tc>
          <w:tcPr>
            <w:tcW w:w="231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77" w:firstLine="0"/>
              <w:jc w:val="center"/>
            </w:pPr>
            <w:r>
              <w:t xml:space="preserve">5 </w:t>
            </w:r>
          </w:p>
        </w:tc>
        <w:tc>
          <w:tcPr>
            <w:tcW w:w="13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1 </w:t>
            </w:r>
          </w:p>
        </w:tc>
        <w:tc>
          <w:tcPr>
            <w:tcW w:w="1796" w:type="dxa"/>
            <w:tcBorders>
              <w:top w:val="single" w:sz="4" w:space="0" w:color="000000"/>
              <w:left w:val="single" w:sz="4" w:space="0" w:color="000000"/>
              <w:bottom w:val="single" w:sz="4" w:space="0" w:color="000000"/>
              <w:right w:val="single" w:sz="7" w:space="0" w:color="000000"/>
            </w:tcBorders>
          </w:tcPr>
          <w:p w:rsidR="00B275BD" w:rsidRDefault="009C36E0">
            <w:pPr>
              <w:spacing w:after="0" w:line="259" w:lineRule="auto"/>
              <w:ind w:left="0" w:right="65" w:firstLine="0"/>
              <w:jc w:val="center"/>
            </w:pPr>
            <w:r>
              <w:t xml:space="preserve">230,00 </w:t>
            </w:r>
          </w:p>
        </w:tc>
        <w:tc>
          <w:tcPr>
            <w:tcW w:w="1271"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55" w:firstLine="0"/>
              <w:jc w:val="center"/>
            </w:pPr>
            <w:r>
              <w:t xml:space="preserve">0,00 </w:t>
            </w:r>
          </w:p>
        </w:tc>
      </w:tr>
    </w:tbl>
    <w:p w:rsidR="00B275BD" w:rsidRDefault="009C36E0">
      <w:pPr>
        <w:spacing w:after="0" w:line="259" w:lineRule="auto"/>
        <w:ind w:left="144" w:firstLine="0"/>
        <w:jc w:val="left"/>
      </w:pPr>
      <w:r>
        <w:rPr>
          <w:b/>
        </w:rPr>
        <w:t xml:space="preserve"> </w:t>
      </w:r>
    </w:p>
    <w:p w:rsidR="00B275BD" w:rsidRDefault="009C36E0">
      <w:pPr>
        <w:spacing w:after="0" w:line="259" w:lineRule="auto"/>
        <w:ind w:left="144" w:firstLine="0"/>
        <w:jc w:val="left"/>
      </w:pPr>
      <w:r>
        <w:rPr>
          <w:b/>
        </w:rPr>
        <w:t xml:space="preserve"> </w:t>
      </w:r>
    </w:p>
    <w:p w:rsidR="00B275BD" w:rsidRDefault="009C36E0">
      <w:pPr>
        <w:spacing w:after="0" w:line="259" w:lineRule="auto"/>
        <w:ind w:left="144" w:firstLine="0"/>
        <w:jc w:val="left"/>
      </w:pPr>
      <w:r>
        <w:rPr>
          <w:b/>
        </w:rPr>
        <w:t xml:space="preserve"> </w:t>
      </w:r>
    </w:p>
    <w:p w:rsidR="00B275BD" w:rsidRDefault="009C36E0">
      <w:pPr>
        <w:tabs>
          <w:tab w:val="center" w:pos="2472"/>
          <w:tab w:val="center" w:pos="3831"/>
          <w:tab w:val="center" w:pos="5627"/>
          <w:tab w:val="center" w:pos="6899"/>
        </w:tabs>
        <w:ind w:left="0" w:firstLine="0"/>
        <w:jc w:val="left"/>
      </w:pPr>
      <w:r>
        <w:rPr>
          <w:b/>
        </w:rPr>
        <w:t xml:space="preserve">CANDESOL </w:t>
      </w:r>
      <w:r>
        <w:rPr>
          <w:b/>
        </w:rPr>
        <w:tab/>
        <w:t xml:space="preserve"> </w:t>
      </w:r>
      <w:r>
        <w:rPr>
          <w:b/>
        </w:rPr>
        <w:tab/>
      </w:r>
      <w:r>
        <w:t xml:space="preserve"> </w:t>
      </w:r>
      <w:r>
        <w:tab/>
        <w:t xml:space="preserve"> </w:t>
      </w:r>
      <w:r>
        <w:tab/>
        <w:t xml:space="preserve"> </w:t>
      </w:r>
    </w:p>
    <w:p w:rsidR="00B275BD" w:rsidRDefault="009C36E0">
      <w:pPr>
        <w:spacing w:after="1" w:line="239" w:lineRule="auto"/>
        <w:ind w:left="154" w:right="7235"/>
        <w:jc w:val="left"/>
      </w:pPr>
      <w:r>
        <w:t xml:space="preserve">PAGOS REALIZADOS EN EL PERIODO </w:t>
      </w:r>
    </w:p>
    <w:p w:rsidR="00B275BD" w:rsidRDefault="009C36E0">
      <w:pPr>
        <w:spacing w:after="0" w:line="259" w:lineRule="auto"/>
        <w:ind w:left="144" w:firstLine="0"/>
        <w:jc w:val="left"/>
      </w:pPr>
      <w:r>
        <w:t xml:space="preserve"> </w:t>
      </w:r>
    </w:p>
    <w:p w:rsidR="00B275BD" w:rsidRDefault="009C36E0">
      <w:pPr>
        <w:spacing w:after="0" w:line="238" w:lineRule="auto"/>
        <w:ind w:left="144" w:right="2732" w:firstLine="0"/>
        <w:jc w:val="right"/>
      </w:pPr>
      <w:r>
        <w:t xml:space="preserve">  </w:t>
      </w:r>
      <w:r>
        <w:tab/>
        <w:t xml:space="preserve"> </w:t>
      </w:r>
      <w:r>
        <w:tab/>
        <w:t xml:space="preserve"> </w:t>
      </w:r>
      <w:r>
        <w:tab/>
        <w:t xml:space="preserve"> </w:t>
      </w:r>
      <w:r>
        <w:tab/>
        <w:t xml:space="preserve"> </w:t>
      </w:r>
    </w:p>
    <w:tbl>
      <w:tblPr>
        <w:tblStyle w:val="TableGrid"/>
        <w:tblW w:w="8507" w:type="dxa"/>
        <w:tblInd w:w="74" w:type="dxa"/>
        <w:tblCellMar>
          <w:top w:w="9" w:type="dxa"/>
          <w:left w:w="74" w:type="dxa"/>
          <w:bottom w:w="6" w:type="dxa"/>
          <w:right w:w="12" w:type="dxa"/>
        </w:tblCellMar>
        <w:tblLook w:val="04A0" w:firstRow="1" w:lastRow="0" w:firstColumn="1" w:lastColumn="0" w:noHBand="0" w:noVBand="1"/>
      </w:tblPr>
      <w:tblGrid>
        <w:gridCol w:w="2328"/>
        <w:gridCol w:w="1359"/>
        <w:gridCol w:w="1799"/>
        <w:gridCol w:w="1268"/>
        <w:gridCol w:w="1753"/>
      </w:tblGrid>
      <w:tr w:rsidR="00B275BD">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5" w:right="2" w:firstLine="0"/>
              <w:jc w:val="center"/>
            </w:pPr>
            <w:r>
              <w:t xml:space="preserve">Fuera del Periodo Legal Pago </w:t>
            </w:r>
          </w:p>
        </w:tc>
      </w:tr>
      <w:tr w:rsidR="00B275BD">
        <w:trPr>
          <w:trHeight w:val="516"/>
        </w:trPr>
        <w:tc>
          <w:tcPr>
            <w:tcW w:w="232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Periodo Medio de Pagos (días) </w:t>
            </w:r>
          </w:p>
        </w:tc>
        <w:tc>
          <w:tcPr>
            <w:tcW w:w="13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Número Pagos </w:t>
            </w:r>
          </w:p>
        </w:tc>
        <w:tc>
          <w:tcPr>
            <w:tcW w:w="1799" w:type="dxa"/>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firstLine="0"/>
              <w:jc w:val="center"/>
            </w:pPr>
            <w:r>
              <w:t xml:space="preserve">Número Pagos </w:t>
            </w:r>
          </w:p>
        </w:tc>
        <w:tc>
          <w:tcPr>
            <w:tcW w:w="1753"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61" w:firstLine="0"/>
              <w:jc w:val="center"/>
            </w:pPr>
            <w:r>
              <w:t xml:space="preserve">Importe Total </w:t>
            </w:r>
          </w:p>
        </w:tc>
      </w:tr>
      <w:tr w:rsidR="00B275BD">
        <w:trPr>
          <w:trHeight w:val="310"/>
        </w:trPr>
        <w:tc>
          <w:tcPr>
            <w:tcW w:w="232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5" w:firstLine="0"/>
              <w:jc w:val="center"/>
            </w:pPr>
            <w:r>
              <w:t xml:space="preserve">7,24 </w:t>
            </w:r>
          </w:p>
        </w:tc>
        <w:tc>
          <w:tcPr>
            <w:tcW w:w="13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2" w:firstLine="0"/>
              <w:jc w:val="center"/>
            </w:pPr>
            <w:r>
              <w:t xml:space="preserve">89 </w:t>
            </w:r>
          </w:p>
        </w:tc>
        <w:tc>
          <w:tcPr>
            <w:tcW w:w="1799" w:type="dxa"/>
            <w:tcBorders>
              <w:top w:val="single" w:sz="4" w:space="0" w:color="000000"/>
              <w:left w:val="single" w:sz="4" w:space="0" w:color="000000"/>
              <w:bottom w:val="single" w:sz="4" w:space="0" w:color="000000"/>
              <w:right w:val="single" w:sz="7" w:space="0" w:color="000000"/>
            </w:tcBorders>
          </w:tcPr>
          <w:p w:rsidR="00B275BD" w:rsidRDefault="009C36E0">
            <w:pPr>
              <w:spacing w:after="0" w:line="259" w:lineRule="auto"/>
              <w:ind w:left="0" w:right="64" w:firstLine="0"/>
              <w:jc w:val="center"/>
            </w:pPr>
            <w:r>
              <w:t xml:space="preserve">17.583,49  </w:t>
            </w:r>
          </w:p>
        </w:tc>
        <w:tc>
          <w:tcPr>
            <w:tcW w:w="1268"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6 </w:t>
            </w:r>
          </w:p>
        </w:tc>
        <w:tc>
          <w:tcPr>
            <w:tcW w:w="1753"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3" w:firstLine="0"/>
              <w:jc w:val="center"/>
            </w:pPr>
            <w:r>
              <w:t xml:space="preserve">2.749,46 € </w:t>
            </w:r>
          </w:p>
        </w:tc>
      </w:tr>
    </w:tbl>
    <w:p w:rsidR="00B275BD" w:rsidRDefault="009C36E0">
      <w:pPr>
        <w:spacing w:after="0" w:line="259" w:lineRule="auto"/>
        <w:ind w:left="144" w:firstLine="0"/>
        <w:jc w:val="left"/>
      </w:pPr>
      <w:r>
        <w:t xml:space="preserve"> </w:t>
      </w:r>
      <w:r>
        <w:tab/>
        <w:t xml:space="preserve"> </w:t>
      </w:r>
      <w:r>
        <w:tab/>
        <w:t xml:space="preserve"> </w:t>
      </w:r>
      <w:r>
        <w:tab/>
        <w:t xml:space="preserve"> </w:t>
      </w:r>
      <w:r>
        <w:tab/>
        <w:t xml:space="preserve"> </w:t>
      </w:r>
    </w:p>
    <w:p w:rsidR="00B275BD" w:rsidRDefault="009C36E0">
      <w:pPr>
        <w:ind w:left="154" w:right="110"/>
      </w:pPr>
      <w:r>
        <w:t xml:space="preserve">FACTURAS O DOCUMENTOS PENDIENTES DE </w:t>
      </w:r>
    </w:p>
    <w:p w:rsidR="00B275BD" w:rsidRDefault="009C36E0">
      <w:pPr>
        <w:tabs>
          <w:tab w:val="center" w:pos="5634"/>
          <w:tab w:val="center" w:pos="6899"/>
        </w:tabs>
        <w:ind w:left="0" w:firstLine="0"/>
        <w:jc w:val="left"/>
      </w:pPr>
      <w:r>
        <w:t xml:space="preserve">PAGO AL FINAL DEL PERIODO </w:t>
      </w:r>
      <w:r>
        <w:tab/>
        <w:t xml:space="preserve"> </w:t>
      </w:r>
      <w:r>
        <w:tab/>
        <w:t xml:space="preserve"> </w:t>
      </w:r>
    </w:p>
    <w:tbl>
      <w:tblPr>
        <w:tblStyle w:val="TableGrid"/>
        <w:tblW w:w="8507" w:type="dxa"/>
        <w:tblInd w:w="74" w:type="dxa"/>
        <w:tblCellMar>
          <w:top w:w="9" w:type="dxa"/>
          <w:left w:w="74" w:type="dxa"/>
          <w:bottom w:w="6" w:type="dxa"/>
          <w:right w:w="12" w:type="dxa"/>
        </w:tblCellMar>
        <w:tblLook w:val="04A0" w:firstRow="1" w:lastRow="0" w:firstColumn="1" w:lastColumn="0" w:noHBand="0" w:noVBand="1"/>
      </w:tblPr>
      <w:tblGrid>
        <w:gridCol w:w="2301"/>
        <w:gridCol w:w="1359"/>
        <w:gridCol w:w="1779"/>
        <w:gridCol w:w="1334"/>
        <w:gridCol w:w="1734"/>
      </w:tblGrid>
      <w:tr w:rsidR="00B275BD">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5" w:right="4" w:firstLine="0"/>
              <w:jc w:val="center"/>
            </w:pPr>
            <w:r>
              <w:t xml:space="preserve">Fuera del Periodo Legal Pago </w:t>
            </w:r>
          </w:p>
        </w:tc>
      </w:tr>
      <w:tr w:rsidR="00B275BD">
        <w:trPr>
          <w:trHeight w:val="769"/>
        </w:trPr>
        <w:tc>
          <w:tcPr>
            <w:tcW w:w="2328" w:type="dxa"/>
            <w:tcBorders>
              <w:top w:val="single" w:sz="4" w:space="0" w:color="000000"/>
              <w:left w:val="single" w:sz="4" w:space="0" w:color="000000"/>
              <w:bottom w:val="single" w:sz="4" w:space="0" w:color="000000"/>
              <w:right w:val="single" w:sz="4" w:space="0" w:color="000000"/>
            </w:tcBorders>
          </w:tcPr>
          <w:p w:rsidR="00B275BD" w:rsidRDefault="009C36E0">
            <w:pPr>
              <w:spacing w:after="2" w:line="238" w:lineRule="auto"/>
              <w:ind w:left="0" w:firstLine="0"/>
              <w:jc w:val="center"/>
            </w:pPr>
            <w:r>
              <w:t xml:space="preserve">Periodo Medio de Pago Pendiente </w:t>
            </w:r>
          </w:p>
          <w:p w:rsidR="00B275BD" w:rsidRDefault="009C36E0">
            <w:pPr>
              <w:spacing w:after="0" w:line="259" w:lineRule="auto"/>
              <w:ind w:left="0" w:right="68" w:firstLine="0"/>
              <w:jc w:val="center"/>
            </w:pPr>
            <w:r>
              <w:t xml:space="preserve">(días) </w:t>
            </w:r>
          </w:p>
        </w:tc>
        <w:tc>
          <w:tcPr>
            <w:tcW w:w="13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4" w:firstLine="0"/>
              <w:jc w:val="center"/>
            </w:pPr>
            <w:r>
              <w:t xml:space="preserve">Número </w:t>
            </w:r>
          </w:p>
          <w:p w:rsidR="00B275BD" w:rsidRDefault="009C36E0">
            <w:pPr>
              <w:spacing w:after="0" w:line="259" w:lineRule="auto"/>
              <w:ind w:left="0" w:right="6" w:firstLine="0"/>
              <w:jc w:val="center"/>
            </w:pPr>
            <w:r>
              <w:t xml:space="preserve">Operaciones </w:t>
            </w:r>
          </w:p>
        </w:tc>
        <w:tc>
          <w:tcPr>
            <w:tcW w:w="1799" w:type="dxa"/>
            <w:tcBorders>
              <w:top w:val="single" w:sz="4" w:space="0" w:color="000000"/>
              <w:left w:val="single" w:sz="4" w:space="0" w:color="000000"/>
              <w:bottom w:val="single" w:sz="4" w:space="0" w:color="000000"/>
              <w:right w:val="single" w:sz="7" w:space="0" w:color="000000"/>
            </w:tcBorders>
            <w:vAlign w:val="bottom"/>
          </w:tcPr>
          <w:p w:rsidR="00B275BD" w:rsidRDefault="009C36E0">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164" w:firstLine="0"/>
              <w:jc w:val="left"/>
            </w:pPr>
            <w:r>
              <w:t xml:space="preserve">Número </w:t>
            </w:r>
          </w:p>
          <w:p w:rsidR="00B275BD" w:rsidRDefault="009C36E0">
            <w:pPr>
              <w:spacing w:after="0" w:line="259" w:lineRule="auto"/>
              <w:ind w:left="0" w:firstLine="0"/>
              <w:jc w:val="center"/>
            </w:pPr>
            <w:r>
              <w:t xml:space="preserve">Operaciones </w:t>
            </w:r>
          </w:p>
        </w:tc>
        <w:tc>
          <w:tcPr>
            <w:tcW w:w="1753" w:type="dxa"/>
            <w:tcBorders>
              <w:top w:val="single" w:sz="4" w:space="0" w:color="000000"/>
              <w:left w:val="single" w:sz="4" w:space="0" w:color="000000"/>
              <w:bottom w:val="single" w:sz="4" w:space="0" w:color="000000"/>
              <w:right w:val="single" w:sz="4" w:space="0" w:color="000000"/>
            </w:tcBorders>
            <w:vAlign w:val="bottom"/>
          </w:tcPr>
          <w:p w:rsidR="00B275BD" w:rsidRDefault="009C36E0">
            <w:pPr>
              <w:spacing w:after="0" w:line="259" w:lineRule="auto"/>
              <w:ind w:left="0" w:right="61" w:firstLine="0"/>
              <w:jc w:val="center"/>
            </w:pPr>
            <w:r>
              <w:t xml:space="preserve">Importe Total </w:t>
            </w:r>
          </w:p>
        </w:tc>
      </w:tr>
      <w:tr w:rsidR="00B275BD">
        <w:trPr>
          <w:trHeight w:val="310"/>
        </w:trPr>
        <w:tc>
          <w:tcPr>
            <w:tcW w:w="232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5" w:firstLine="0"/>
              <w:jc w:val="center"/>
            </w:pPr>
            <w:r>
              <w:t xml:space="preserve">0,00 </w:t>
            </w:r>
          </w:p>
        </w:tc>
        <w:tc>
          <w:tcPr>
            <w:tcW w:w="13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4" w:firstLine="0"/>
              <w:jc w:val="center"/>
            </w:pPr>
            <w:r>
              <w:t xml:space="preserve">0 </w:t>
            </w:r>
          </w:p>
        </w:tc>
        <w:tc>
          <w:tcPr>
            <w:tcW w:w="1799" w:type="dxa"/>
            <w:tcBorders>
              <w:top w:val="single" w:sz="4" w:space="0" w:color="000000"/>
              <w:left w:val="single" w:sz="4" w:space="0" w:color="000000"/>
              <w:bottom w:val="single" w:sz="4" w:space="0" w:color="000000"/>
              <w:right w:val="single" w:sz="7" w:space="0" w:color="000000"/>
            </w:tcBorders>
          </w:tcPr>
          <w:p w:rsidR="00B275BD" w:rsidRDefault="009C36E0">
            <w:pPr>
              <w:spacing w:after="0" w:line="259" w:lineRule="auto"/>
              <w:ind w:left="0" w:right="64" w:firstLine="0"/>
              <w:jc w:val="center"/>
            </w:pPr>
            <w:r>
              <w:t xml:space="preserve">0,00 </w:t>
            </w:r>
          </w:p>
        </w:tc>
        <w:tc>
          <w:tcPr>
            <w:tcW w:w="1268" w:type="dxa"/>
            <w:tcBorders>
              <w:top w:val="single" w:sz="4" w:space="0" w:color="000000"/>
              <w:left w:val="single" w:sz="7" w:space="0" w:color="000000"/>
              <w:bottom w:val="single" w:sz="4" w:space="0" w:color="000000"/>
              <w:right w:val="single" w:sz="4" w:space="0" w:color="000000"/>
            </w:tcBorders>
          </w:tcPr>
          <w:p w:rsidR="00B275BD" w:rsidRDefault="009C36E0">
            <w:pPr>
              <w:spacing w:after="0" w:line="259" w:lineRule="auto"/>
              <w:ind w:left="0" w:right="68" w:firstLine="0"/>
              <w:jc w:val="center"/>
            </w:pPr>
            <w:r>
              <w:t xml:space="preserve">0 </w:t>
            </w:r>
          </w:p>
        </w:tc>
        <w:tc>
          <w:tcPr>
            <w:tcW w:w="1753"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1" w:firstLine="0"/>
              <w:jc w:val="center"/>
            </w:pPr>
            <w:r>
              <w:t xml:space="preserve">0,00 </w:t>
            </w:r>
          </w:p>
        </w:tc>
      </w:tr>
    </w:tbl>
    <w:p w:rsidR="00B275BD" w:rsidRDefault="009C36E0">
      <w:pPr>
        <w:spacing w:after="98" w:line="259" w:lineRule="auto"/>
        <w:ind w:left="5" w:firstLine="0"/>
        <w:jc w:val="left"/>
      </w:pPr>
      <w:r>
        <w:t xml:space="preserve"> </w:t>
      </w:r>
    </w:p>
    <w:p w:rsidR="00B275BD" w:rsidRDefault="009C36E0">
      <w:pPr>
        <w:spacing w:after="107"/>
        <w:ind w:left="0" w:right="110"/>
      </w:pPr>
      <w:r>
        <w:t xml:space="preserve">Por ello, este Concejal delegado de Hacienda, PROPONE: </w:t>
      </w:r>
    </w:p>
    <w:p w:rsidR="00B275BD" w:rsidRDefault="009C36E0">
      <w:pPr>
        <w:spacing w:after="98" w:line="259" w:lineRule="auto"/>
        <w:ind w:left="444" w:firstLine="0"/>
        <w:jc w:val="left"/>
      </w:pPr>
      <w:r>
        <w:t xml:space="preserve"> </w:t>
      </w:r>
    </w:p>
    <w:p w:rsidR="00B275BD" w:rsidRDefault="009C36E0">
      <w:pPr>
        <w:spacing w:after="110"/>
        <w:ind w:left="0" w:right="110"/>
      </w:pPr>
      <w:r>
        <w:rPr>
          <w:b/>
        </w:rPr>
        <w:t>Primero</w:t>
      </w:r>
      <w:r>
        <w:t xml:space="preserve">: Dar cuenta al Pleno </w:t>
      </w:r>
      <w:r>
        <w:t>del Informe de Morosidad, regulado en la Ley 15/2010, de 5 de julio, de modificación de la Ley 3/2004, de 29 de diciembre, por la que se establecen medidas de lucha contra la morosidad en las operaciones comerciales, correspondiente al Cuarto trimestre año</w:t>
      </w:r>
      <w:r>
        <w:t xml:space="preserve"> 2023. </w:t>
      </w:r>
    </w:p>
    <w:p w:rsidR="00B275BD" w:rsidRDefault="009C36E0">
      <w:pPr>
        <w:spacing w:after="95" w:line="259" w:lineRule="auto"/>
        <w:ind w:left="5" w:firstLine="0"/>
        <w:jc w:val="left"/>
      </w:pPr>
      <w:r>
        <w:t xml:space="preserve"> </w:t>
      </w:r>
    </w:p>
    <w:p w:rsidR="00B275BD" w:rsidRDefault="009C36E0">
      <w:pPr>
        <w:spacing w:after="108"/>
        <w:ind w:left="0" w:right="110"/>
      </w:pPr>
      <w:r>
        <w:rPr>
          <w:b/>
        </w:rPr>
        <w:t>Segundo</w:t>
      </w:r>
      <w:r>
        <w:t xml:space="preserve">: Dar traslado de dicho acuerdo al Ministerio de Hacienda y Función Pública, a través de la plataforma telemática que habilita el propio Ministerio.” </w:t>
      </w:r>
    </w:p>
    <w:p w:rsidR="00B275BD" w:rsidRDefault="009C36E0">
      <w:pPr>
        <w:spacing w:after="0" w:line="259" w:lineRule="auto"/>
        <w:ind w:left="5"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49392" name="Group 49392"/>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432" name="Rectangle 2432"/>
                        <wps:cNvSpPr/>
                        <wps:spPr>
                          <a:xfrm rot="-5399999">
                            <a:off x="-1187005" y="1928137"/>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2433" name="Rectangle 2433"/>
                        <wps:cNvSpPr/>
                        <wps:spPr>
                          <a:xfrm rot="-5399999">
                            <a:off x="-976166" y="2062776"/>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434" name="Rectangle 2434"/>
                        <wps:cNvSpPr/>
                        <wps:spPr>
                          <a:xfrm rot="-5399999">
                            <a:off x="-1937851" y="1024889"/>
                            <a:ext cx="4293726"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9 de 32 </w:t>
                              </w:r>
                            </w:p>
                          </w:txbxContent>
                        </wps:txbx>
                        <wps:bodyPr horzOverflow="overflow" vert="horz" lIns="0" tIns="0" rIns="0" bIns="0" rtlCol="0">
                          <a:noAutofit/>
                        </wps:bodyPr>
                      </wps:wsp>
                    </wpg:wgp>
                  </a:graphicData>
                </a:graphic>
              </wp:anchor>
            </w:drawing>
          </mc:Choice>
          <mc:Fallback xmlns:a="http://schemas.openxmlformats.org/drawingml/2006/main">
            <w:pict>
              <v:group id="Group 49392" style="width:18.7031pt;height:254.202pt;position:absolute;mso-position-horizontal-relative:page;mso-position-horizontal:absolute;margin-left:662.928pt;mso-position-vertical-relative:page;margin-top:518.718pt;" coordsize="2375,32283">
                <v:rect id="Rectangle 2432" style="position:absolute;width:24872;height:1132;left:-11870;top:1928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2433"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434"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32 </w:t>
                        </w:r>
                      </w:p>
                    </w:txbxContent>
                  </v:textbox>
                </v:rect>
                <w10:wrap type="square"/>
              </v:group>
            </w:pict>
          </mc:Fallback>
        </mc:AlternateContent>
      </w:r>
      <w:r>
        <w:rPr>
          <w:b/>
        </w:rPr>
        <w:t xml:space="preserve">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ind w:left="0" w:right="109"/>
      </w:pPr>
      <w:r>
        <w:rPr>
          <w:b/>
        </w:rPr>
        <w:t xml:space="preserve">DICTAMEN FAVORABLE DE LA COMISIÓN INFORMATIVA DE HACIENDA, RECURSOS HUMANOS Y SERVICIOS GENERALES DE </w:t>
      </w:r>
      <w:r>
        <w:rPr>
          <w:b/>
        </w:rPr>
        <w:t xml:space="preserve">22 DE ENERO DE 2024. </w:t>
      </w:r>
    </w:p>
    <w:p w:rsidR="00B275BD" w:rsidRDefault="009C36E0">
      <w:pPr>
        <w:spacing w:after="0" w:line="259" w:lineRule="auto"/>
        <w:ind w:left="5" w:firstLine="0"/>
        <w:jc w:val="left"/>
      </w:pPr>
      <w:r>
        <w:rPr>
          <w:b/>
        </w:rPr>
        <w:t xml:space="preserve"> </w:t>
      </w:r>
    </w:p>
    <w:p w:rsidR="00B275BD" w:rsidRDefault="009C36E0">
      <w:pPr>
        <w:spacing w:after="107"/>
        <w:ind w:left="0" w:right="110"/>
      </w:pPr>
      <w:r>
        <w:t xml:space="preserve">La unanimidad de los 7 integrantes de la Comisión Informativa quedaron enterados: </w:t>
      </w:r>
    </w:p>
    <w:p w:rsidR="00B275BD" w:rsidRDefault="009C36E0">
      <w:pPr>
        <w:ind w:left="0" w:right="110"/>
      </w:pPr>
      <w:r>
        <w:t xml:space="preserve">Los 4 concejales del Grupo Socialista: Don Airam Pérez Chinea, Don José Francisco Pinto Ramos, </w:t>
      </w:r>
      <w:r>
        <w:t xml:space="preserve">Don Olegario Francisco Alonso Bello y Mónica Monserrat Yanes Delgado. </w:t>
      </w:r>
    </w:p>
    <w:p w:rsidR="00B275BD" w:rsidRDefault="009C36E0">
      <w:pPr>
        <w:spacing w:after="0" w:line="259" w:lineRule="auto"/>
        <w:ind w:left="5" w:firstLine="0"/>
        <w:jc w:val="left"/>
      </w:pPr>
      <w:r>
        <w:t xml:space="preserve"> </w:t>
      </w:r>
    </w:p>
    <w:p w:rsidR="00B275BD" w:rsidRDefault="009C36E0">
      <w:pPr>
        <w:ind w:left="0" w:right="110"/>
      </w:pPr>
      <w:r>
        <w:t xml:space="preserve">Los 2 concejales del Grupo Popular: Don Jacobo López Fariña y Doña Raquel Martín Castro. </w:t>
      </w:r>
    </w:p>
    <w:p w:rsidR="00B275BD" w:rsidRDefault="009C36E0">
      <w:pPr>
        <w:spacing w:after="0" w:line="259" w:lineRule="auto"/>
        <w:ind w:left="5" w:firstLine="0"/>
        <w:jc w:val="left"/>
      </w:pPr>
      <w:r>
        <w:t xml:space="preserve"> </w:t>
      </w:r>
    </w:p>
    <w:p w:rsidR="00B275BD" w:rsidRDefault="009C36E0">
      <w:pPr>
        <w:ind w:left="0" w:right="110"/>
      </w:pPr>
      <w:r>
        <w:t xml:space="preserve">1 de la concejal del Grupo Mixto: Doña Ángela Cruz Perera. </w:t>
      </w:r>
    </w:p>
    <w:p w:rsidR="00B275BD" w:rsidRDefault="009C36E0">
      <w:pPr>
        <w:spacing w:after="95" w:line="259" w:lineRule="auto"/>
        <w:ind w:left="5" w:firstLine="0"/>
        <w:jc w:val="left"/>
      </w:pPr>
      <w: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ind w:left="0" w:right="109"/>
      </w:pPr>
      <w:r>
        <w:rPr>
          <w:b/>
        </w:rPr>
        <w:t>JUNTA DE PORTAVOCES DE 2</w:t>
      </w:r>
      <w:r>
        <w:rPr>
          <w:b/>
        </w:rPr>
        <w:t xml:space="preserve">2 DE ENERO DE 2024.  </w:t>
      </w:r>
    </w:p>
    <w:p w:rsidR="00B275BD" w:rsidRDefault="009C36E0">
      <w:pPr>
        <w:ind w:left="0" w:right="110"/>
      </w:pPr>
      <w:r>
        <w:t xml:space="preserve">Quedó oída.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rPr>
          <w:b/>
        </w:rPr>
        <w:t xml:space="preserve"> </w:t>
      </w:r>
    </w:p>
    <w:p w:rsidR="00B275BD" w:rsidRDefault="009C36E0">
      <w:pPr>
        <w:ind w:left="0" w:right="109"/>
      </w:pPr>
      <w:r>
        <w:rPr>
          <w:b/>
        </w:rPr>
        <w:t xml:space="preserve">TOMA DE CONOCIMIENTO EN EL PLENO DE 25 DE ENERO DE 2024. </w:t>
      </w:r>
    </w:p>
    <w:p w:rsidR="00B275BD" w:rsidRDefault="009C36E0">
      <w:pPr>
        <w:spacing w:after="0" w:line="259" w:lineRule="auto"/>
        <w:ind w:left="5" w:firstLine="0"/>
        <w:jc w:val="left"/>
      </w:pPr>
      <w:r>
        <w:rPr>
          <w:b/>
        </w:rPr>
        <w:t xml:space="preserve"> </w:t>
      </w:r>
    </w:p>
    <w:p w:rsidR="00B275BD" w:rsidRDefault="009C36E0">
      <w:pPr>
        <w:ind w:left="723" w:right="110"/>
      </w:pPr>
      <w:r>
        <w:t>Los 21 concejales tomaron conocimiento</w:t>
      </w:r>
      <w:r>
        <w:rPr>
          <w:b/>
        </w:rPr>
        <w:t xml:space="preserve">: </w:t>
      </w:r>
    </w:p>
    <w:p w:rsidR="00B275BD" w:rsidRDefault="009C36E0">
      <w:pPr>
        <w:spacing w:after="0" w:line="259" w:lineRule="auto"/>
        <w:ind w:left="713" w:firstLine="0"/>
        <w:jc w:val="left"/>
      </w:pPr>
      <w:r>
        <w:rPr>
          <w:b/>
        </w:rPr>
        <w:t xml:space="preserve"> </w:t>
      </w:r>
    </w:p>
    <w:p w:rsidR="00B275BD" w:rsidRDefault="009C36E0">
      <w:pPr>
        <w:ind w:left="-10" w:right="110" w:firstLine="708"/>
      </w:pPr>
      <w:r>
        <w:t>11 concejales del Grupo Socialista: Doña María Concepción Brito Núñez, Don Jorge Baute Delgado, Don José Francisc</w:t>
      </w:r>
      <w:r>
        <w:t>o Pinto Ramos, Doña Olivia Concepción Pérez Díaz, Don Reinaldo José Triviño Blanco, Don Manuel Alberto González Pestano, Doña Margarita Eva Tendero Barroso, Don Airam Pérez Chinea, Doña María del Carmen Clemente Díaz, Don Olegario Francisco Alonso Bello, D</w:t>
      </w:r>
      <w:r>
        <w:t xml:space="preserve">oña Mónica Monserrat Yanes Delgado.  </w:t>
      </w:r>
    </w:p>
    <w:p w:rsidR="00B275BD" w:rsidRDefault="009C36E0">
      <w:pPr>
        <w:spacing w:after="0" w:line="259" w:lineRule="auto"/>
        <w:ind w:left="5" w:firstLine="0"/>
        <w:jc w:val="left"/>
      </w:pPr>
      <w:r>
        <w:t xml:space="preserve"> </w:t>
      </w:r>
    </w:p>
    <w:p w:rsidR="00B275BD" w:rsidRDefault="009C36E0">
      <w:pPr>
        <w:ind w:left="-10" w:right="110" w:firstLine="708"/>
      </w:pPr>
      <w:r>
        <w:t xml:space="preserve">6 concejales del Grupo Popular: Don Jacobo López Fariña, Doña Raquel Martín Castro, Don David Crego Cháves, Doña María Carlota Díaz González, Don José Daniel Sosa González, y Doña Shaila Castellano Batista.  </w:t>
      </w:r>
    </w:p>
    <w:p w:rsidR="00B275BD" w:rsidRDefault="009C36E0">
      <w:pPr>
        <w:spacing w:after="0" w:line="259" w:lineRule="auto"/>
        <w:ind w:left="5" w:firstLine="0"/>
        <w:jc w:val="left"/>
      </w:pPr>
      <w:r>
        <w:t xml:space="preserve"> </w:t>
      </w:r>
    </w:p>
    <w:p w:rsidR="00B275BD" w:rsidRDefault="009C36E0">
      <w:pPr>
        <w:ind w:left="-10" w:right="110" w:firstLine="708"/>
      </w:pPr>
      <w:r>
        <w:t xml:space="preserve">4 concejales del Grupo Mixto: Doña Ángela Cruz Perera y Don Emilio Jesus Atiénzar Armas(CC), Don José Tortosa Pallarés (Vox), y Doña Lourdes del Carmen Mondéjar Rondón (USP).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rPr>
          <w:b/>
        </w:rPr>
        <w:t xml:space="preserve"> </w:t>
      </w:r>
    </w:p>
    <w:p w:rsidR="00B275BD" w:rsidRDefault="009C36E0">
      <w:pPr>
        <w:spacing w:after="98" w:line="259" w:lineRule="auto"/>
        <w:ind w:left="5" w:firstLine="0"/>
        <w:jc w:val="left"/>
      </w:pPr>
      <w:r>
        <w:rPr>
          <w:b/>
        </w:rPr>
        <w:t xml:space="preserve"> </w:t>
      </w:r>
    </w:p>
    <w:p w:rsidR="00B275BD" w:rsidRDefault="009C36E0">
      <w:pPr>
        <w:ind w:left="1433" w:right="109"/>
      </w:pPr>
      <w:r>
        <w:rPr>
          <w:b/>
        </w:rPr>
        <w:t xml:space="preserve">           ACUERDO DEL PLENO DE 25 DE ENERO DE 2024. </w:t>
      </w:r>
    </w:p>
    <w:p w:rsidR="00B275BD" w:rsidRDefault="009C36E0">
      <w:pPr>
        <w:spacing w:after="0" w:line="259" w:lineRule="auto"/>
        <w:ind w:left="5" w:firstLine="0"/>
        <w:jc w:val="left"/>
      </w:pPr>
      <w:r>
        <w:rPr>
          <w:b/>
        </w:rPr>
        <w:t xml:space="preserve"> </w:t>
      </w:r>
    </w:p>
    <w:p w:rsidR="00B275BD" w:rsidRDefault="009C36E0">
      <w:pPr>
        <w:spacing w:after="113"/>
        <w:ind w:left="0" w:right="109"/>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5243" name="Group 4524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564" name="Rectangle 2564"/>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Cód. Validac</w:t>
                              </w:r>
                              <w:r>
                                <w:rPr>
                                  <w:sz w:val="12"/>
                                </w:rPr>
                                <w:t xml:space="preserve">ión: 5QAWKTYPRGCYERJN4RX9M9PTF </w:t>
                              </w:r>
                            </w:p>
                          </w:txbxContent>
                        </wps:txbx>
                        <wps:bodyPr horzOverflow="overflow" vert="horz" lIns="0" tIns="0" rIns="0" bIns="0" rtlCol="0">
                          <a:noAutofit/>
                        </wps:bodyPr>
                      </wps:wsp>
                      <wps:wsp>
                        <wps:cNvPr id="2565" name="Rectangle 2565"/>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566" name="Rectangle 2566"/>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10 de 32 </w:t>
                              </w:r>
                            </w:p>
                          </w:txbxContent>
                        </wps:txbx>
                        <wps:bodyPr horzOverflow="overflow" vert="horz" lIns="0" tIns="0" rIns="0" bIns="0" rtlCol="0">
                          <a:noAutofit/>
                        </wps:bodyPr>
                      </wps:wsp>
                    </wpg:wgp>
                  </a:graphicData>
                </a:graphic>
              </wp:anchor>
            </w:drawing>
          </mc:Choice>
          <mc:Fallback xmlns:a="http://schemas.openxmlformats.org/drawingml/2006/main">
            <w:pict>
              <v:group id="Group 45243" style="width:18.7031pt;height:257.538pt;position:absolute;mso-position-horizontal-relative:page;mso-position-horizontal:absolute;margin-left:662.928pt;mso-position-vertical-relative:page;margin-top:515.382pt;" coordsize="2375,32707">
                <v:rect id="Rectangle 2564"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256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56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32 </w:t>
                        </w:r>
                      </w:p>
                    </w:txbxContent>
                  </v:textbox>
                </v:rect>
                <w10:wrap type="square"/>
              </v:group>
            </w:pict>
          </mc:Fallback>
        </mc:AlternateContent>
      </w:r>
      <w:r>
        <w:rPr>
          <w:b/>
        </w:rPr>
        <w:t xml:space="preserve">Primero: Dar cuenta al Pleno </w:t>
      </w:r>
      <w:r>
        <w:rPr>
          <w:b/>
        </w:rPr>
        <w:t>del Informe de Morosidad, regulado en la Ley 15/2010, de 5 de julio, de modificación de la Ley 3/2004, de 29 de diciembre, por la que se establecen medidas de lucha contra la morosidad en las operaciones comerciales, correspondiente al Cuarto trimestre año</w:t>
      </w:r>
      <w:r>
        <w:rPr>
          <w:b/>
        </w:rPr>
        <w:t xml:space="preserve"> 2023. </w:t>
      </w:r>
    </w:p>
    <w:p w:rsidR="00B275BD" w:rsidRDefault="009C36E0">
      <w:pPr>
        <w:spacing w:after="98" w:line="259" w:lineRule="auto"/>
        <w:ind w:left="5" w:firstLine="0"/>
        <w:jc w:val="left"/>
      </w:pPr>
      <w:r>
        <w:rPr>
          <w:b/>
        </w:rPr>
        <w:t xml:space="preserve"> </w:t>
      </w:r>
    </w:p>
    <w:p w:rsidR="00B275BD" w:rsidRDefault="009C36E0">
      <w:pPr>
        <w:spacing w:after="110"/>
        <w:ind w:left="0" w:right="109"/>
      </w:pPr>
      <w:r>
        <w:rPr>
          <w:b/>
        </w:rPr>
        <w:t xml:space="preserve">Segundo: Dar traslado de dicho acuerdo al Ministerio de Hacienda y Función Pública, a través de la plataforma telemática que habilita el propio Ministerio. </w:t>
      </w:r>
    </w:p>
    <w:p w:rsidR="00B275BD" w:rsidRDefault="009C36E0">
      <w:pPr>
        <w:spacing w:after="98" w:line="259" w:lineRule="auto"/>
        <w:ind w:left="5" w:firstLine="0"/>
        <w:jc w:val="left"/>
      </w:pPr>
      <w:r>
        <w:rPr>
          <w:b/>
        </w:rPr>
        <w:t xml:space="preserve"> </w:t>
      </w:r>
    </w:p>
    <w:p w:rsidR="00B275BD" w:rsidRDefault="009C36E0">
      <w:pPr>
        <w:spacing w:after="100" w:line="259" w:lineRule="auto"/>
        <w:ind w:left="5" w:firstLine="0"/>
        <w:jc w:val="left"/>
      </w:pPr>
      <w:r>
        <w:rPr>
          <w:b/>
        </w:rPr>
        <w:t xml:space="preserve"> </w:t>
      </w:r>
    </w:p>
    <w:p w:rsidR="00B275BD" w:rsidRDefault="009C36E0">
      <w:pPr>
        <w:spacing w:after="98" w:line="259" w:lineRule="auto"/>
        <w:ind w:left="5" w:firstLine="0"/>
        <w:jc w:val="left"/>
      </w:pPr>
      <w:r>
        <w:rPr>
          <w:b/>
        </w:rPr>
        <w:t xml:space="preserve"> </w:t>
      </w:r>
    </w:p>
    <w:p w:rsidR="00B275BD" w:rsidRDefault="009C36E0">
      <w:pPr>
        <w:spacing w:after="100" w:line="259" w:lineRule="auto"/>
        <w:ind w:left="5" w:firstLine="0"/>
        <w:jc w:val="left"/>
      </w:pPr>
      <w:r>
        <w:rPr>
          <w:b/>
        </w:rPr>
        <w:t xml:space="preserve"> </w:t>
      </w:r>
    </w:p>
    <w:p w:rsidR="00B275BD" w:rsidRDefault="009C36E0">
      <w:pPr>
        <w:spacing w:after="98" w:line="259" w:lineRule="auto"/>
        <w:ind w:left="5" w:firstLine="0"/>
        <w:jc w:val="left"/>
      </w:pPr>
      <w:r>
        <w:rPr>
          <w:b/>
        </w:rPr>
        <w:t xml:space="preserve"> </w:t>
      </w:r>
    </w:p>
    <w:p w:rsidR="00B275BD" w:rsidRDefault="009C36E0">
      <w:pPr>
        <w:spacing w:after="101" w:line="259" w:lineRule="auto"/>
        <w:ind w:left="5" w:firstLine="0"/>
        <w:jc w:val="left"/>
      </w:pPr>
      <w:r>
        <w:rPr>
          <w:b/>
        </w:rPr>
        <w:t xml:space="preserve"> </w:t>
      </w:r>
    </w:p>
    <w:p w:rsidR="00B275BD" w:rsidRDefault="009C36E0">
      <w:pPr>
        <w:spacing w:after="98" w:line="259" w:lineRule="auto"/>
        <w:ind w:left="5" w:firstLine="0"/>
        <w:jc w:val="left"/>
      </w:pPr>
      <w:r>
        <w:rPr>
          <w:b/>
        </w:rPr>
        <w:t xml:space="preserve"> </w:t>
      </w:r>
    </w:p>
    <w:p w:rsidR="00B275BD" w:rsidRDefault="009C36E0">
      <w:pPr>
        <w:spacing w:after="98" w:line="259" w:lineRule="auto"/>
        <w:ind w:left="5" w:firstLine="0"/>
        <w:jc w:val="left"/>
      </w:pPr>
      <w:r>
        <w:rPr>
          <w:b/>
        </w:rPr>
        <w:t xml:space="preserve"> </w:t>
      </w:r>
    </w:p>
    <w:p w:rsidR="00B275BD" w:rsidRDefault="009C36E0">
      <w:pPr>
        <w:spacing w:after="100" w:line="259" w:lineRule="auto"/>
        <w:ind w:left="5" w:firstLine="0"/>
        <w:jc w:val="left"/>
      </w:pPr>
      <w:r>
        <w:rPr>
          <w:b/>
        </w:rPr>
        <w:t xml:space="preserve"> </w:t>
      </w:r>
    </w:p>
    <w:p w:rsidR="00B275BD" w:rsidRDefault="009C36E0">
      <w:pPr>
        <w:spacing w:after="98" w:line="259" w:lineRule="auto"/>
        <w:ind w:left="5" w:firstLine="0"/>
        <w:jc w:val="left"/>
      </w:pPr>
      <w:r>
        <w:rPr>
          <w:b/>
        </w:rPr>
        <w:t xml:space="preserve"> </w:t>
      </w:r>
    </w:p>
    <w:p w:rsidR="00B275BD" w:rsidRDefault="009C36E0">
      <w:pPr>
        <w:spacing w:after="10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spacing w:after="101" w:line="240" w:lineRule="auto"/>
        <w:ind w:left="0" w:right="114"/>
      </w:pPr>
      <w:r>
        <w:rPr>
          <w:b/>
          <w:sz w:val="24"/>
        </w:rPr>
        <w:t xml:space="preserve">2.- </w:t>
      </w:r>
      <w:r>
        <w:rPr>
          <w:b/>
          <w:sz w:val="24"/>
        </w:rPr>
        <w:t>Expediente 342/2024. Propuesta del Concejal delegado de Hacienda de 16 de enero de 2024 por la que se da cuenta del informe del Interventor del periodo Medio de Pago del Cuarto Trimestre de 2023 conforme el Real Decreto 1040/2017, de 22 de diciembre del Ay</w:t>
      </w:r>
      <w:r>
        <w:rPr>
          <w:b/>
          <w:sz w:val="24"/>
        </w:rPr>
        <w:t xml:space="preserve">untamiento de Candelaria. </w:t>
      </w:r>
    </w:p>
    <w:p w:rsidR="00B275BD" w:rsidRDefault="009C36E0">
      <w:pPr>
        <w:spacing w:after="100" w:line="259" w:lineRule="auto"/>
        <w:ind w:left="5" w:firstLine="0"/>
        <w:jc w:val="left"/>
      </w:pPr>
      <w:r>
        <w:rPr>
          <w:b/>
        </w:rPr>
        <w:t xml:space="preserve"> </w:t>
      </w:r>
    </w:p>
    <w:p w:rsidR="00B275BD" w:rsidRDefault="009C36E0">
      <w:pPr>
        <w:spacing w:after="113"/>
        <w:ind w:left="0" w:right="109"/>
      </w:pPr>
      <w:r>
        <w:rPr>
          <w:b/>
        </w:rPr>
        <w:t xml:space="preserve">    Consta en el expediente Informe de Intervención emitido por Don Nicolás Rojo Garnica, que desempeña el puesto de trabajo de Interventor Municipal, de 16 de enero de 2024, del siguiente tenor literal: </w:t>
      </w:r>
    </w:p>
    <w:p w:rsidR="00B275BD" w:rsidRDefault="009C36E0">
      <w:pPr>
        <w:spacing w:after="101" w:line="259" w:lineRule="auto"/>
        <w:ind w:left="5" w:firstLine="0"/>
        <w:jc w:val="left"/>
      </w:pPr>
      <w:r>
        <w:rPr>
          <w:b/>
        </w:rPr>
        <w:t xml:space="preserve"> </w:t>
      </w:r>
    </w:p>
    <w:p w:rsidR="00B275BD" w:rsidRDefault="009C36E0">
      <w:pPr>
        <w:spacing w:after="100" w:line="259" w:lineRule="auto"/>
        <w:ind w:left="5" w:firstLine="0"/>
        <w:jc w:val="left"/>
      </w:pPr>
      <w:r>
        <w:t xml:space="preserve"> </w:t>
      </w:r>
    </w:p>
    <w:p w:rsidR="00B275BD" w:rsidRDefault="009C36E0">
      <w:pPr>
        <w:pStyle w:val="Ttulo1"/>
        <w:ind w:left="10" w:right="114"/>
      </w:pPr>
      <w:r>
        <w:rPr>
          <w:b w:val="0"/>
        </w:rPr>
        <w:t xml:space="preserve"> “</w:t>
      </w:r>
      <w:r>
        <w:t>INFORME</w:t>
      </w:r>
      <w:r>
        <w:rPr>
          <w:b w:val="0"/>
        </w:rPr>
        <w:t xml:space="preserve"> </w:t>
      </w:r>
    </w:p>
    <w:p w:rsidR="00B275BD" w:rsidRDefault="009C36E0">
      <w:pPr>
        <w:spacing w:after="105"/>
        <w:ind w:left="0" w:right="109"/>
      </w:pPr>
      <w:r>
        <w:rPr>
          <w:b/>
        </w:rPr>
        <w:t>Visto e</w:t>
      </w:r>
      <w:r>
        <w:rPr>
          <w:b/>
        </w:rPr>
        <w:t>l expediente antedicho, el funcionario D. Nicolás Rojo Garnica, que desempeña el puesto de trabajo de Interventor, emite el siguiente informe:</w:t>
      </w:r>
      <w:r>
        <w:t xml:space="preserve"> </w:t>
      </w:r>
      <w:r>
        <w:rPr>
          <w:b/>
        </w:rPr>
        <w:t xml:space="preserve">Antecedentes de hecho </w:t>
      </w:r>
    </w:p>
    <w:p w:rsidR="00B275BD" w:rsidRDefault="009C36E0">
      <w:pPr>
        <w:spacing w:after="100" w:line="259" w:lineRule="auto"/>
        <w:ind w:left="0" w:right="58" w:firstLine="0"/>
        <w:jc w:val="center"/>
      </w:pPr>
      <w:r>
        <w:t xml:space="preserve"> </w:t>
      </w:r>
    </w:p>
    <w:p w:rsidR="00B275BD" w:rsidRDefault="009C36E0">
      <w:pPr>
        <w:spacing w:after="113"/>
        <w:ind w:left="0" w:right="110"/>
      </w:pPr>
      <w:r>
        <w:t xml:space="preserve">I.- Ha sido remitida a esta intervención, información de los entes dependientes para el </w:t>
      </w:r>
      <w:r>
        <w:t xml:space="preserve">cálculo del periodo medio de pago del Cuarto trimestre del ejercicio 2023. </w:t>
      </w:r>
    </w:p>
    <w:p w:rsidR="00B275BD" w:rsidRDefault="009C36E0">
      <w:pPr>
        <w:spacing w:after="95" w:line="259" w:lineRule="auto"/>
        <w:ind w:left="5" w:firstLine="0"/>
        <w:jc w:val="left"/>
      </w:pPr>
      <w:r>
        <w:t xml:space="preserve"> </w:t>
      </w:r>
    </w:p>
    <w:p w:rsidR="00B275BD" w:rsidRDefault="009C36E0">
      <w:pPr>
        <w:pStyle w:val="Ttulo1"/>
        <w:ind w:left="10" w:right="119"/>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6550990</wp:posOffset>
                </wp:positionV>
                <wp:extent cx="237530" cy="3265094"/>
                <wp:effectExtent l="0" t="0" r="0" b="0"/>
                <wp:wrapSquare wrapText="bothSides"/>
                <wp:docPr id="47115" name="Group 47115"/>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2690" name="Rectangle 2690"/>
                        <wps:cNvSpPr/>
                        <wps:spPr>
                          <a:xfrm rot="-5399999">
                            <a:off x="-1187005" y="196486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2691" name="Rectangle 2691"/>
                        <wps:cNvSpPr/>
                        <wps:spPr>
                          <a:xfrm rot="-5399999">
                            <a:off x="-976166" y="2099505"/>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692" name="Rectangle 2692"/>
                        <wps:cNvSpPr/>
                        <wps:spPr>
                          <a:xfrm rot="-5399999">
                            <a:off x="-1962276" y="1037194"/>
                            <a:ext cx="43425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11 de 32 </w:t>
                              </w:r>
                            </w:p>
                          </w:txbxContent>
                        </wps:txbx>
                        <wps:bodyPr horzOverflow="overflow" vert="horz" lIns="0" tIns="0" rIns="0" bIns="0" rtlCol="0">
                          <a:noAutofit/>
                        </wps:bodyPr>
                      </wps:wsp>
                    </wpg:wgp>
                  </a:graphicData>
                </a:graphic>
              </wp:anchor>
            </w:drawing>
          </mc:Choice>
          <mc:Fallback xmlns:a="http://schemas.openxmlformats.org/drawingml/2006/main">
            <w:pict>
              <v:group id="Group 47115" style="width:18.7031pt;height:257.094pt;position:absolute;mso-position-horizontal-relative:page;mso-position-horizontal:absolute;margin-left:662.928pt;mso-position-vertical-relative:page;margin-top:515.826pt;" coordsize="2375,32650">
                <v:rect id="Rectangle 2690" style="position:absolute;width:24872;height:1132;left:-11870;top:196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2691" style="position:absolute;width:22179;height:1132;left:-9761;top:209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692" style="position:absolute;width:43425;height:1132;left:-19622;top:103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32 </w:t>
                        </w:r>
                      </w:p>
                    </w:txbxContent>
                  </v:textbox>
                </v:rect>
                <w10:wrap type="square"/>
              </v:group>
            </w:pict>
          </mc:Fallback>
        </mc:AlternateContent>
      </w:r>
      <w:r>
        <w:t xml:space="preserve">Fundamentos de derecho </w:t>
      </w:r>
      <w:r>
        <w:rPr>
          <w:b w:val="0"/>
        </w:rPr>
        <w:t xml:space="preserve"> </w:t>
      </w:r>
    </w:p>
    <w:p w:rsidR="00B275BD" w:rsidRDefault="009C36E0">
      <w:pPr>
        <w:spacing w:after="113"/>
        <w:ind w:left="0" w:right="110"/>
      </w:pPr>
      <w:r>
        <w:t>Primero.- En cumplimiento de la Disposición Final 2ª, apartado 3º de la Ley Orgánica 2/2012, de 27 de abril, de Estabilidad Presupuestaria</w:t>
      </w:r>
      <w:r>
        <w:t xml:space="preserve"> y Sostenibilidad Financiera (</w:t>
      </w:r>
      <w:r>
        <w:rPr>
          <w:i/>
        </w:rPr>
        <w:t xml:space="preserve">que señala que por Orden del Ministro de Hacienda y Administraciones Públicas, se desarrollará la metodología de cálculo del Periodo Medio de Pago a proveedores de las Administraciones Públicas conforme a criterios homogéneos </w:t>
      </w:r>
      <w:r>
        <w:rPr>
          <w:i/>
        </w:rPr>
        <w:t>y que tendrá en cuenta los pagos efectuados y las operaciones pendientes de pago</w:t>
      </w:r>
      <w:r>
        <w:t>), se ha publicado, con fecha 30 de julio de 2014, el Real Decreto 635/2014, de 25 de julio, por el que se desarrolla la Metodología de cálculo del Periodo Medio de Pago a prov</w:t>
      </w:r>
      <w:r>
        <w:t>eedores de las Administraciones Públicas y las condiciones y el procedimiento de retención de recursos de los regímenes de financiación previstos en la Ley Orgánica 2/2012 de 27 de abril, de Estabilidad Presupuestaria y Sostenibilidad Financiera, posterior</w:t>
      </w:r>
      <w:r>
        <w:t xml:space="preserve">mente modificado por el Real Decreto 1040/2017 de 22 de diciembre. </w:t>
      </w:r>
    </w:p>
    <w:p w:rsidR="00B275BD" w:rsidRDefault="009C36E0">
      <w:pPr>
        <w:spacing w:after="111"/>
        <w:ind w:left="0" w:right="110"/>
      </w:pPr>
      <w:r>
        <w:t xml:space="preserve"> La última reforma de la Ley Orgánica 2/2012, de 27 de abril, redefinió el principio de sostenibilidad financiera incluyendo no sólo el control de deuda pública, sino también el control de</w:t>
      </w:r>
      <w:r>
        <w:t xml:space="preserve"> la deuda comercial. </w:t>
      </w:r>
    </w:p>
    <w:p w:rsidR="00B275BD" w:rsidRDefault="009C36E0">
      <w:pPr>
        <w:spacing w:after="113"/>
        <w:ind w:left="0" w:right="110"/>
      </w:pPr>
      <w:r>
        <w:t xml:space="preserve"> La Ley Orgánica de Control de la Deuda Comercial, modifica la Ley Orgánica 2/2012, de 27 de abril, introduciendo el concepto del Periodo Medio de Pago, como expresión del volumen de deuda comercial y establece la obligación de que to</w:t>
      </w:r>
      <w:r>
        <w:t xml:space="preserve">das las Administraciones Públicas hagan público su periodo Medio de Pago. </w:t>
      </w:r>
    </w:p>
    <w:p w:rsidR="00B275BD" w:rsidRDefault="009C36E0">
      <w:pPr>
        <w:ind w:left="0" w:right="110"/>
      </w:pPr>
      <w:r>
        <w:t xml:space="preserve"> El Real Decreto 1040/2017, de 22 de diciembre, de 25 de julio, mide el retraso en el pago de la deuda comercial en términos económicos, como indicador distinto respecto del periodo</w:t>
      </w:r>
      <w:r>
        <w:t xml:space="preserve"> legal de pago en la Ley 3/2004 de 29 de diciembre, por la que se establecen medidas de lucha contra la morosidad en las operaciones comerciales. </w:t>
      </w:r>
    </w:p>
    <w:p w:rsidR="00B275BD" w:rsidRDefault="009C36E0">
      <w:pPr>
        <w:spacing w:after="0" w:line="259" w:lineRule="auto"/>
        <w:ind w:left="5" w:firstLine="0"/>
        <w:jc w:val="left"/>
      </w:pPr>
      <w:r>
        <w:t xml:space="preserve"> </w:t>
      </w:r>
    </w:p>
    <w:p w:rsidR="00B275BD" w:rsidRDefault="009C36E0">
      <w:pPr>
        <w:pStyle w:val="Ttulo1"/>
        <w:ind w:left="10" w:right="117"/>
      </w:pPr>
      <w:r>
        <w:t xml:space="preserve">CONCLUSIONES </w:t>
      </w:r>
    </w:p>
    <w:p w:rsidR="00B275BD" w:rsidRDefault="009C36E0">
      <w:pPr>
        <w:spacing w:after="113"/>
        <w:ind w:left="0" w:right="110"/>
      </w:pPr>
      <w:r>
        <w:rPr>
          <w:b/>
        </w:rPr>
        <w:t xml:space="preserve">I.- </w:t>
      </w:r>
      <w:r>
        <w:t>El procedimiento de cálculo del Periodo Medio de Pago se define en el Real Decreto 1040/2</w:t>
      </w:r>
      <w:r>
        <w:t>017, de 22 de diciembre, por el que se modifica el Real Decreto 635/2014, de 25 de julio, por el que se desarrolla la metodología de cálculo del periodo medio de pago a proveedores de las Administraciones Públicas y las condiciones y el procedimiento de re</w:t>
      </w:r>
      <w:r>
        <w:t xml:space="preserve">tención de recursos de los regímenes de financiación, previstos en la Ley Orgánica 2/2012, de 27 de abril, de Estabilidad Presupuestaria y Sostenibilidad Financiera. </w:t>
      </w:r>
    </w:p>
    <w:p w:rsidR="00B275BD" w:rsidRDefault="009C36E0">
      <w:pPr>
        <w:spacing w:after="108"/>
        <w:ind w:left="0" w:right="110"/>
      </w:pPr>
      <w:r>
        <w:t xml:space="preserve">En este sentido, el procedimiento de cálculo es el siguiente: </w:t>
      </w:r>
    </w:p>
    <w:p w:rsidR="00B275BD" w:rsidRDefault="009C36E0">
      <w:pPr>
        <w:spacing w:after="98" w:line="259" w:lineRule="auto"/>
        <w:ind w:left="5" w:firstLine="0"/>
        <w:jc w:val="left"/>
      </w:pPr>
      <w:r>
        <w:t xml:space="preserve"> </w:t>
      </w:r>
    </w:p>
    <w:p w:rsidR="00B275BD" w:rsidRDefault="009C36E0">
      <w:pPr>
        <w:spacing w:after="109"/>
        <w:ind w:left="0" w:right="106"/>
      </w:pPr>
      <w:r>
        <w:rPr>
          <w:i/>
        </w:rPr>
        <w:t xml:space="preserve">“1. A los efectos del cálculo del periodo medio de pago global al que se refiere el artículo anterior, el periodo medio de pago de cada entidad se calculará de acuerdo con la siguiente fórmula: </w:t>
      </w:r>
    </w:p>
    <w:p w:rsidR="00B275BD" w:rsidRDefault="009C36E0">
      <w:pPr>
        <w:spacing w:after="50" w:line="259" w:lineRule="auto"/>
        <w:ind w:left="0" w:right="787" w:firstLine="0"/>
        <w:jc w:val="right"/>
      </w:pPr>
      <w:r>
        <w:rPr>
          <w:noProof/>
        </w:rPr>
        <w:drawing>
          <wp:inline distT="0" distB="0" distL="0" distR="0">
            <wp:extent cx="5151120" cy="876300"/>
            <wp:effectExtent l="0" t="0" r="0" b="0"/>
            <wp:docPr id="2811" name="Picture 2811"/>
            <wp:cNvGraphicFramePr/>
            <a:graphic xmlns:a="http://schemas.openxmlformats.org/drawingml/2006/main">
              <a:graphicData uri="http://schemas.openxmlformats.org/drawingml/2006/picture">
                <pic:pic xmlns:pic="http://schemas.openxmlformats.org/drawingml/2006/picture">
                  <pic:nvPicPr>
                    <pic:cNvPr id="2811" name="Picture 2811"/>
                    <pic:cNvPicPr/>
                  </pic:nvPicPr>
                  <pic:blipFill>
                    <a:blip r:embed="rId11"/>
                    <a:stretch>
                      <a:fillRect/>
                    </a:stretch>
                  </pic:blipFill>
                  <pic:spPr>
                    <a:xfrm>
                      <a:off x="0" y="0"/>
                      <a:ext cx="5151120" cy="876300"/>
                    </a:xfrm>
                    <a:prstGeom prst="rect">
                      <a:avLst/>
                    </a:prstGeom>
                  </pic:spPr>
                </pic:pic>
              </a:graphicData>
            </a:graphic>
          </wp:inline>
        </w:drawing>
      </w:r>
      <w:r>
        <w:rPr>
          <w:i/>
        </w:rPr>
        <w:t xml:space="preserve"> </w:t>
      </w:r>
    </w:p>
    <w:p w:rsidR="00B275BD" w:rsidRDefault="009C36E0">
      <w:pPr>
        <w:spacing w:after="109"/>
        <w:ind w:left="-10" w:right="106" w:firstLine="360"/>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6220" name="Group 4622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816" name="Rectangle 2816"/>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2817" name="Rectangle 2817"/>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818" name="Rectangle 2818"/>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12 de 32 </w:t>
                              </w:r>
                            </w:p>
                          </w:txbxContent>
                        </wps:txbx>
                        <wps:bodyPr horzOverflow="overflow" vert="horz" lIns="0" tIns="0" rIns="0" bIns="0" rtlCol="0">
                          <a:noAutofit/>
                        </wps:bodyPr>
                      </wps:wsp>
                    </wpg:wgp>
                  </a:graphicData>
                </a:graphic>
              </wp:anchor>
            </w:drawing>
          </mc:Choice>
          <mc:Fallback xmlns:a="http://schemas.openxmlformats.org/drawingml/2006/main">
            <w:pict>
              <v:group id="Group 46220" style="width:18.7031pt;height:257.538pt;position:absolute;mso-position-horizontal-relative:page;mso-position-horizontal:absolute;margin-left:662.928pt;mso-position-vertical-relative:page;margin-top:515.382pt;" coordsize="2375,32707">
                <v:rect id="Rectangle 2816"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281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81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32 </w:t>
                        </w:r>
                      </w:p>
                    </w:txbxContent>
                  </v:textbox>
                </v:rect>
                <w10:wrap type="square"/>
              </v:group>
            </w:pict>
          </mc:Fallback>
        </mc:AlternateContent>
      </w:r>
      <w:r>
        <w:rPr>
          <w:i/>
        </w:rPr>
        <w:t>2. Para los pagos realizados en el mes, se calculará el ratio de las operaciones pagadas de acuerdo con la s</w:t>
      </w:r>
      <w:r>
        <w:rPr>
          <w:i/>
        </w:rPr>
        <w:t xml:space="preserve">iguiente fórmula: </w:t>
      </w:r>
    </w:p>
    <w:p w:rsidR="00B275BD" w:rsidRDefault="009C36E0">
      <w:pPr>
        <w:spacing w:after="50" w:line="259" w:lineRule="auto"/>
        <w:ind w:left="0" w:right="792" w:firstLine="0"/>
        <w:jc w:val="right"/>
      </w:pPr>
      <w:r>
        <w:rPr>
          <w:noProof/>
        </w:rPr>
        <w:drawing>
          <wp:inline distT="0" distB="0" distL="0" distR="0">
            <wp:extent cx="5143500" cy="655320"/>
            <wp:effectExtent l="0" t="0" r="0" b="0"/>
            <wp:docPr id="2813" name="Picture 2813"/>
            <wp:cNvGraphicFramePr/>
            <a:graphic xmlns:a="http://schemas.openxmlformats.org/drawingml/2006/main">
              <a:graphicData uri="http://schemas.openxmlformats.org/drawingml/2006/picture">
                <pic:pic xmlns:pic="http://schemas.openxmlformats.org/drawingml/2006/picture">
                  <pic:nvPicPr>
                    <pic:cNvPr id="2813" name="Picture 2813"/>
                    <pic:cNvPicPr/>
                  </pic:nvPicPr>
                  <pic:blipFill>
                    <a:blip r:embed="rId12"/>
                    <a:stretch>
                      <a:fillRect/>
                    </a:stretch>
                  </pic:blipFill>
                  <pic:spPr>
                    <a:xfrm>
                      <a:off x="0" y="0"/>
                      <a:ext cx="5143500" cy="655320"/>
                    </a:xfrm>
                    <a:prstGeom prst="rect">
                      <a:avLst/>
                    </a:prstGeom>
                  </pic:spPr>
                </pic:pic>
              </a:graphicData>
            </a:graphic>
          </wp:inline>
        </w:drawing>
      </w:r>
      <w:r>
        <w:rPr>
          <w:i/>
        </w:rPr>
        <w:t xml:space="preserve"> </w:t>
      </w:r>
    </w:p>
    <w:p w:rsidR="00B275BD" w:rsidRDefault="009C36E0">
      <w:pPr>
        <w:spacing w:after="98" w:line="259" w:lineRule="auto"/>
        <w:ind w:left="288" w:firstLine="0"/>
        <w:jc w:val="left"/>
      </w:pPr>
      <w:r>
        <w:rPr>
          <w:i/>
        </w:rPr>
        <w:t xml:space="preserve"> </w:t>
      </w:r>
    </w:p>
    <w:p w:rsidR="00B275BD" w:rsidRDefault="009C36E0">
      <w:pPr>
        <w:spacing w:after="109"/>
        <w:ind w:left="298" w:right="106"/>
      </w:pPr>
      <w:r>
        <w:rPr>
          <w:i/>
        </w:rPr>
        <w:t xml:space="preserve">Se entenderá por número de días de pago, los días naturales transcurridos desde: </w:t>
      </w:r>
    </w:p>
    <w:p w:rsidR="00B275BD" w:rsidRDefault="009C36E0">
      <w:pPr>
        <w:numPr>
          <w:ilvl w:val="0"/>
          <w:numId w:val="2"/>
        </w:numPr>
        <w:spacing w:after="10"/>
        <w:ind w:right="106" w:hanging="278"/>
      </w:pPr>
      <w:r>
        <w:rPr>
          <w:i/>
        </w:rPr>
        <w:t xml:space="preserve">La fecha de aprobación de las certificaciones de obra hasta la fecha de pago material por </w:t>
      </w:r>
    </w:p>
    <w:p w:rsidR="00B275BD" w:rsidRDefault="009C36E0">
      <w:pPr>
        <w:spacing w:after="109"/>
        <w:ind w:left="0" w:right="106"/>
      </w:pPr>
      <w:r>
        <w:rPr>
          <w:i/>
        </w:rPr>
        <w:t xml:space="preserve">parte de la Administración. </w:t>
      </w:r>
    </w:p>
    <w:p w:rsidR="00B275BD" w:rsidRDefault="009C36E0">
      <w:pPr>
        <w:numPr>
          <w:ilvl w:val="0"/>
          <w:numId w:val="2"/>
        </w:numPr>
        <w:spacing w:after="10"/>
        <w:ind w:right="106" w:hanging="278"/>
      </w:pPr>
      <w:r>
        <w:rPr>
          <w:i/>
        </w:rPr>
        <w:t>La fecha de aprobación de los documentos que acrediten la conformidad con los bienes en-</w:t>
      </w:r>
    </w:p>
    <w:p w:rsidR="00B275BD" w:rsidRDefault="009C36E0">
      <w:pPr>
        <w:spacing w:after="109"/>
        <w:ind w:left="0" w:right="106"/>
      </w:pPr>
      <w:r>
        <w:rPr>
          <w:i/>
        </w:rPr>
        <w:t xml:space="preserve">tregados o servicios prestados, hasta la fecha de pago material por parte de la Administración. </w:t>
      </w:r>
    </w:p>
    <w:p w:rsidR="00B275BD" w:rsidRDefault="009C36E0">
      <w:pPr>
        <w:numPr>
          <w:ilvl w:val="0"/>
          <w:numId w:val="2"/>
        </w:numPr>
        <w:spacing w:after="10"/>
        <w:ind w:right="106" w:hanging="278"/>
      </w:pPr>
      <w:r>
        <w:rPr>
          <w:i/>
        </w:rPr>
        <w:t>La fecha de entrada de la factura en el registro administrativo, según</w:t>
      </w:r>
      <w:r>
        <w:rPr>
          <w:i/>
        </w:rPr>
        <w:t xml:space="preserve"> conste en el registro </w:t>
      </w:r>
    </w:p>
    <w:p w:rsidR="00B275BD" w:rsidRDefault="009C36E0">
      <w:pPr>
        <w:spacing w:after="109"/>
        <w:ind w:left="0" w:right="106"/>
      </w:pPr>
      <w:r>
        <w:rPr>
          <w:i/>
        </w:rPr>
        <w:t>contable de facturas o sistema equivalente, hasta la fecha de pago material por parte de la Administración, en los supuestos en los que o bien no resulte de aplicación un procedimiento de aceptación o comprobación de los bienes o se</w:t>
      </w:r>
      <w:r>
        <w:rPr>
          <w:i/>
        </w:rPr>
        <w:t xml:space="preserve">rvicios prestados o bien la factura se reciba con posterioridad a la aprobación de la conformidad. </w:t>
      </w:r>
    </w:p>
    <w:p w:rsidR="00B275BD" w:rsidRDefault="009C36E0">
      <w:pPr>
        <w:spacing w:after="109"/>
        <w:ind w:left="-10" w:right="106" w:firstLine="283"/>
      </w:pPr>
      <w:r>
        <w:rPr>
          <w:i/>
        </w:rPr>
        <w:t>En los supuestos en los que no haya obligación de disponer de registro contable, se tomará la fecha de recepción de la factura en el correspondiente registr</w:t>
      </w:r>
      <w:r>
        <w:rPr>
          <w:i/>
        </w:rPr>
        <w:t xml:space="preserve">o administrativo. </w:t>
      </w:r>
    </w:p>
    <w:p w:rsidR="00B275BD" w:rsidRDefault="009C36E0">
      <w:pPr>
        <w:spacing w:after="109"/>
        <w:ind w:left="-10" w:right="106" w:firstLine="283"/>
      </w:pPr>
      <w:r>
        <w:rPr>
          <w:i/>
        </w:rPr>
        <w:t>En el caso de las facturas que se paguen con cargo al Fondo de Liquidez Autonómico o con cargo a la retención de importes a satisfacer por los recursos de los regímenes de financiación para pagar directamente a los proveedores, se consid</w:t>
      </w:r>
      <w:r>
        <w:rPr>
          <w:i/>
        </w:rPr>
        <w:t xml:space="preserve">erará como fecha de pago material la fecha de la propuesta de pago definitiva formulada por la Comunidad Autónoma o la Corporación Local, según corresponda. </w:t>
      </w:r>
    </w:p>
    <w:p w:rsidR="00B275BD" w:rsidRDefault="009C36E0">
      <w:pPr>
        <w:ind w:left="-10" w:right="110" w:firstLine="283"/>
      </w:pPr>
      <w:r>
        <w:t>De conformidad con lo expuesto en el punto anterior, el cómputo del plazo se debe realizar de form</w:t>
      </w:r>
      <w:r>
        <w:t>a ordinaria para las contrataciones, exceptuando las obras, desde la fecha de aprobación de los documentos que acrediten la conformidad con los bienes entregados o servicios prestados, hasta la fecha de pago material por parte de la Administración. Para el</w:t>
      </w:r>
      <w:r>
        <w:t xml:space="preserve"> caso de las obras, desde la fecha de aprobación de las certificaciones de obra hasta la fecha de pago material por parte de la Administración.  </w:t>
      </w:r>
    </w:p>
    <w:p w:rsidR="00B275BD" w:rsidRDefault="009C36E0">
      <w:pPr>
        <w:spacing w:after="0" w:line="259" w:lineRule="auto"/>
        <w:ind w:left="5" w:firstLine="0"/>
        <w:jc w:val="left"/>
      </w:pPr>
      <w:r>
        <w:rPr>
          <w:b/>
        </w:rPr>
        <w:t xml:space="preserve"> </w:t>
      </w:r>
    </w:p>
    <w:p w:rsidR="00B275BD" w:rsidRDefault="009C36E0">
      <w:pPr>
        <w:ind w:left="0" w:right="110"/>
      </w:pPr>
      <w:r>
        <w:t>II.- Periodo Medio de Pago del Ayuntamiento de Candelaria. Cuarto trimestre 2023: De conformidad con la info</w:t>
      </w:r>
      <w:r>
        <w:t xml:space="preserve">rmación extraída del aplicativo contable el 16 de enero de 2024, el PMP del Ayuntamiento es el siguiente: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t xml:space="preserve"> </w:t>
      </w:r>
    </w:p>
    <w:tbl>
      <w:tblPr>
        <w:tblStyle w:val="TableGrid"/>
        <w:tblW w:w="5022" w:type="dxa"/>
        <w:tblInd w:w="2275" w:type="dxa"/>
        <w:tblCellMar>
          <w:top w:w="9" w:type="dxa"/>
          <w:left w:w="115" w:type="dxa"/>
          <w:bottom w:w="0" w:type="dxa"/>
          <w:right w:w="115" w:type="dxa"/>
        </w:tblCellMar>
        <w:tblLook w:val="04A0" w:firstRow="1" w:lastRow="0" w:firstColumn="1" w:lastColumn="0" w:noHBand="0" w:noVBand="1"/>
      </w:tblPr>
      <w:tblGrid>
        <w:gridCol w:w="3162"/>
        <w:gridCol w:w="1860"/>
      </w:tblGrid>
      <w:tr w:rsidR="00B275BD">
        <w:trPr>
          <w:trHeight w:val="266"/>
        </w:trPr>
        <w:tc>
          <w:tcPr>
            <w:tcW w:w="3162"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1" w:firstLine="0"/>
              <w:jc w:val="center"/>
            </w:pPr>
            <w:r>
              <w:t xml:space="preserve">Ratio medio de pago: </w:t>
            </w:r>
          </w:p>
        </w:tc>
        <w:tc>
          <w:tcPr>
            <w:tcW w:w="18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8,41 </w:t>
            </w:r>
          </w:p>
        </w:tc>
      </w:tr>
      <w:tr w:rsidR="00B275BD">
        <w:trPr>
          <w:trHeight w:val="264"/>
        </w:trPr>
        <w:tc>
          <w:tcPr>
            <w:tcW w:w="3162"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1" w:firstLine="0"/>
              <w:jc w:val="center"/>
            </w:pPr>
            <w:r>
              <w:t xml:space="preserve">Pagos realizados: </w:t>
            </w:r>
          </w:p>
        </w:tc>
        <w:tc>
          <w:tcPr>
            <w:tcW w:w="18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3" w:firstLine="0"/>
              <w:jc w:val="center"/>
            </w:pPr>
            <w:r>
              <w:t xml:space="preserve">4.723.377,50 </w:t>
            </w:r>
          </w:p>
        </w:tc>
      </w:tr>
      <w:tr w:rsidR="00B275BD">
        <w:trPr>
          <w:trHeight w:val="516"/>
        </w:trPr>
        <w:tc>
          <w:tcPr>
            <w:tcW w:w="3162"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Ratio medio pendiente de pago: </w:t>
            </w:r>
          </w:p>
        </w:tc>
        <w:tc>
          <w:tcPr>
            <w:tcW w:w="186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3" w:firstLine="0"/>
              <w:jc w:val="center"/>
            </w:pPr>
            <w:r>
              <w:t xml:space="preserve">32,23 </w:t>
            </w:r>
          </w:p>
        </w:tc>
      </w:tr>
      <w:tr w:rsidR="00B275BD">
        <w:trPr>
          <w:trHeight w:val="550"/>
        </w:trPr>
        <w:tc>
          <w:tcPr>
            <w:tcW w:w="316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1" w:firstLine="0"/>
              <w:jc w:val="center"/>
            </w:pPr>
            <w:r>
              <w:t xml:space="preserve">Pagos pendientes: </w:t>
            </w:r>
          </w:p>
        </w:tc>
        <w:tc>
          <w:tcPr>
            <w:tcW w:w="186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3" w:firstLine="0"/>
              <w:jc w:val="center"/>
            </w:pPr>
            <w:r>
              <w:t xml:space="preserve">2.229.720,32 </w:t>
            </w:r>
          </w:p>
        </w:tc>
      </w:tr>
      <w:tr w:rsidR="00B275BD">
        <w:trPr>
          <w:trHeight w:val="295"/>
        </w:trPr>
        <w:tc>
          <w:tcPr>
            <w:tcW w:w="3162"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2" w:firstLine="0"/>
              <w:jc w:val="center"/>
            </w:pPr>
            <w:r>
              <w:rPr>
                <w:b/>
              </w:rPr>
              <w:t xml:space="preserve">Resultado PMP </w:t>
            </w:r>
            <w:r>
              <w:rPr>
                <w:b/>
                <w:vertAlign w:val="subscript"/>
              </w:rPr>
              <w:t>AYTO</w:t>
            </w:r>
            <w:r>
              <w:rPr>
                <w:b/>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3" w:firstLine="0"/>
              <w:jc w:val="center"/>
            </w:pPr>
            <w:r>
              <w:rPr>
                <w:b/>
              </w:rPr>
              <w:t xml:space="preserve">16,05 </w:t>
            </w:r>
          </w:p>
        </w:tc>
      </w:tr>
    </w:tbl>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t xml:space="preserve"> </w:t>
      </w:r>
    </w:p>
    <w:p w:rsidR="00B275BD" w:rsidRDefault="009C36E0">
      <w:pPr>
        <w:ind w:left="0" w:right="110"/>
      </w:pPr>
      <w:r>
        <w:t xml:space="preserve">III.- Periodo Medio de Pago EPELCAN. Cuarto trimestre 2023: De conformidad con los cálculos remitidos por la entidad pública empresarial, el PMP de EPELCAN es el siguiente es el siguiente: </w:t>
      </w:r>
    </w:p>
    <w:p w:rsidR="00B275BD" w:rsidRDefault="009C36E0">
      <w:pPr>
        <w:spacing w:after="0" w:line="259" w:lineRule="auto"/>
        <w:ind w:left="5" w:firstLine="0"/>
        <w:jc w:val="left"/>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7876" name="Group 4787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116" name="Rectangle 3116"/>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3117" name="Rectangle 3117"/>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118" name="Rectangle 3118"/>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13 de 32 </w:t>
                              </w:r>
                            </w:p>
                          </w:txbxContent>
                        </wps:txbx>
                        <wps:bodyPr horzOverflow="overflow" vert="horz" lIns="0" tIns="0" rIns="0" bIns="0" rtlCol="0">
                          <a:noAutofit/>
                        </wps:bodyPr>
                      </wps:wsp>
                    </wpg:wgp>
                  </a:graphicData>
                </a:graphic>
              </wp:anchor>
            </w:drawing>
          </mc:Choice>
          <mc:Fallback xmlns:a="http://schemas.openxmlformats.org/drawingml/2006/main">
            <w:pict>
              <v:group id="Group 47876" style="width:18.7031pt;height:257.538pt;position:absolute;mso-position-horizontal-relative:page;mso-position-horizontal:absolute;margin-left:662.928pt;mso-position-vertical-relative:page;margin-top:515.382pt;" coordsize="2375,32707">
                <v:rect id="Rectangle 3116"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311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11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32 </w:t>
                        </w:r>
                      </w:p>
                    </w:txbxContent>
                  </v:textbox>
                </v:rect>
                <w10:wrap type="square"/>
              </v:group>
            </w:pict>
          </mc:Fallback>
        </mc:AlternateContent>
      </w:r>
      <w:r>
        <w:t xml:space="preserve"> </w:t>
      </w:r>
    </w:p>
    <w:tbl>
      <w:tblPr>
        <w:tblStyle w:val="TableGrid"/>
        <w:tblW w:w="5019" w:type="dxa"/>
        <w:tblInd w:w="1750" w:type="dxa"/>
        <w:tblCellMar>
          <w:top w:w="9" w:type="dxa"/>
          <w:left w:w="115" w:type="dxa"/>
          <w:bottom w:w="0" w:type="dxa"/>
          <w:right w:w="115" w:type="dxa"/>
        </w:tblCellMar>
        <w:tblLook w:val="04A0" w:firstRow="1" w:lastRow="0" w:firstColumn="1" w:lastColumn="0" w:noHBand="0" w:noVBand="1"/>
      </w:tblPr>
      <w:tblGrid>
        <w:gridCol w:w="3159"/>
        <w:gridCol w:w="1860"/>
      </w:tblGrid>
      <w:tr w:rsidR="00B275BD">
        <w:trPr>
          <w:trHeight w:val="327"/>
        </w:trPr>
        <w:tc>
          <w:tcPr>
            <w:tcW w:w="31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2" w:firstLine="0"/>
              <w:jc w:val="center"/>
            </w:pPr>
            <w:r>
              <w:t xml:space="preserve">Ratio medio de pago: </w:t>
            </w:r>
          </w:p>
        </w:tc>
        <w:tc>
          <w:tcPr>
            <w:tcW w:w="18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3" w:firstLine="0"/>
              <w:jc w:val="center"/>
            </w:pPr>
            <w:r>
              <w:t xml:space="preserve">20,43 </w:t>
            </w:r>
          </w:p>
        </w:tc>
      </w:tr>
      <w:tr w:rsidR="00B275BD">
        <w:trPr>
          <w:trHeight w:val="324"/>
        </w:trPr>
        <w:tc>
          <w:tcPr>
            <w:tcW w:w="31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4" w:firstLine="0"/>
              <w:jc w:val="center"/>
            </w:pPr>
            <w:r>
              <w:t xml:space="preserve">Pagos realizados: </w:t>
            </w:r>
          </w:p>
        </w:tc>
        <w:tc>
          <w:tcPr>
            <w:tcW w:w="18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1" w:firstLine="0"/>
              <w:jc w:val="center"/>
            </w:pPr>
            <w:r>
              <w:t xml:space="preserve">34.743,51 </w:t>
            </w:r>
          </w:p>
        </w:tc>
      </w:tr>
      <w:tr w:rsidR="00B275BD">
        <w:trPr>
          <w:trHeight w:val="516"/>
        </w:trPr>
        <w:tc>
          <w:tcPr>
            <w:tcW w:w="31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Ratio medio pendiente de pago: </w:t>
            </w:r>
          </w:p>
        </w:tc>
        <w:tc>
          <w:tcPr>
            <w:tcW w:w="186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1" w:firstLine="0"/>
              <w:jc w:val="center"/>
            </w:pPr>
            <w:r>
              <w:t xml:space="preserve">8,32 </w:t>
            </w:r>
          </w:p>
        </w:tc>
      </w:tr>
      <w:tr w:rsidR="00B275BD">
        <w:trPr>
          <w:trHeight w:val="326"/>
        </w:trPr>
        <w:tc>
          <w:tcPr>
            <w:tcW w:w="31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2" w:firstLine="0"/>
              <w:jc w:val="center"/>
            </w:pPr>
            <w:r>
              <w:t xml:space="preserve">Pagos pendientes: </w:t>
            </w:r>
          </w:p>
        </w:tc>
        <w:tc>
          <w:tcPr>
            <w:tcW w:w="18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3" w:firstLine="0"/>
              <w:jc w:val="center"/>
            </w:pPr>
            <w:r>
              <w:t xml:space="preserve">1.888,61 </w:t>
            </w:r>
          </w:p>
        </w:tc>
      </w:tr>
      <w:tr w:rsidR="00B275BD">
        <w:trPr>
          <w:trHeight w:val="324"/>
        </w:trPr>
        <w:tc>
          <w:tcPr>
            <w:tcW w:w="31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5" w:firstLine="0"/>
              <w:jc w:val="center"/>
            </w:pPr>
            <w:r>
              <w:rPr>
                <w:b/>
              </w:rPr>
              <w:t>Resultado PMP</w:t>
            </w:r>
            <w:r>
              <w:rPr>
                <w:b/>
                <w:vertAlign w:val="subscript"/>
              </w:rPr>
              <w:t>ent dependiente</w:t>
            </w:r>
            <w:r>
              <w:rPr>
                <w:b/>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3" w:firstLine="0"/>
              <w:jc w:val="center"/>
            </w:pPr>
            <w:r>
              <w:rPr>
                <w:b/>
              </w:rPr>
              <w:t xml:space="preserve">19,80 </w:t>
            </w:r>
          </w:p>
        </w:tc>
      </w:tr>
    </w:tbl>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t xml:space="preserve"> </w:t>
      </w:r>
      <w:r>
        <w:tab/>
        <w:t xml:space="preserve"> </w:t>
      </w:r>
    </w:p>
    <w:p w:rsidR="00B275BD" w:rsidRDefault="009C36E0">
      <w:pPr>
        <w:ind w:left="0" w:right="110"/>
      </w:pPr>
      <w:r>
        <w:t xml:space="preserve">III.- Periodo Medio de Pago VIVIENDAS Y SERVICIOS MUNICIPALES DE CANDELARIA SL. </w:t>
      </w:r>
    </w:p>
    <w:p w:rsidR="00B275BD" w:rsidRDefault="009C36E0">
      <w:pPr>
        <w:ind w:left="0" w:right="110"/>
      </w:pPr>
      <w:r>
        <w:t xml:space="preserve">Cuarto trimestre 2023: De conformidad con los cálculos remitidos por la entidad pública empresarial, el PMP de la entidad VIVIENDAS Y SERVICIOS MUNICIPALES DE CANDELARIA SL, es el siguiente: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t xml:space="preserve"> </w:t>
      </w:r>
    </w:p>
    <w:tbl>
      <w:tblPr>
        <w:tblStyle w:val="TableGrid"/>
        <w:tblW w:w="5019" w:type="dxa"/>
        <w:tblInd w:w="1750" w:type="dxa"/>
        <w:tblCellMar>
          <w:top w:w="11" w:type="dxa"/>
          <w:left w:w="115" w:type="dxa"/>
          <w:bottom w:w="0" w:type="dxa"/>
          <w:right w:w="115" w:type="dxa"/>
        </w:tblCellMar>
        <w:tblLook w:val="04A0" w:firstRow="1" w:lastRow="0" w:firstColumn="1" w:lastColumn="0" w:noHBand="0" w:noVBand="1"/>
      </w:tblPr>
      <w:tblGrid>
        <w:gridCol w:w="3159"/>
        <w:gridCol w:w="1860"/>
      </w:tblGrid>
      <w:tr w:rsidR="00B275BD">
        <w:trPr>
          <w:trHeight w:val="325"/>
        </w:trPr>
        <w:tc>
          <w:tcPr>
            <w:tcW w:w="31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2" w:firstLine="0"/>
              <w:jc w:val="center"/>
            </w:pPr>
            <w:r>
              <w:t xml:space="preserve">Ratio medio de pago: </w:t>
            </w:r>
          </w:p>
        </w:tc>
        <w:tc>
          <w:tcPr>
            <w:tcW w:w="18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3" w:firstLine="0"/>
              <w:jc w:val="center"/>
            </w:pPr>
            <w:r>
              <w:t xml:space="preserve">21,74 </w:t>
            </w:r>
          </w:p>
        </w:tc>
      </w:tr>
      <w:tr w:rsidR="00B275BD">
        <w:trPr>
          <w:trHeight w:val="324"/>
        </w:trPr>
        <w:tc>
          <w:tcPr>
            <w:tcW w:w="31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4" w:firstLine="0"/>
              <w:jc w:val="center"/>
            </w:pPr>
            <w:r>
              <w:t xml:space="preserve">Pagos realizados: </w:t>
            </w:r>
          </w:p>
        </w:tc>
        <w:tc>
          <w:tcPr>
            <w:tcW w:w="18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1" w:firstLine="0"/>
              <w:jc w:val="center"/>
            </w:pPr>
            <w:r>
              <w:t xml:space="preserve">30.671,23 </w:t>
            </w:r>
          </w:p>
        </w:tc>
      </w:tr>
      <w:tr w:rsidR="00B275BD">
        <w:trPr>
          <w:trHeight w:val="516"/>
        </w:trPr>
        <w:tc>
          <w:tcPr>
            <w:tcW w:w="31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Ratio medio pendiente de pago: </w:t>
            </w:r>
          </w:p>
        </w:tc>
        <w:tc>
          <w:tcPr>
            <w:tcW w:w="186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1" w:firstLine="0"/>
              <w:jc w:val="center"/>
            </w:pPr>
            <w:r>
              <w:t xml:space="preserve">5,00 </w:t>
            </w:r>
          </w:p>
        </w:tc>
      </w:tr>
      <w:tr w:rsidR="00B275BD">
        <w:trPr>
          <w:trHeight w:val="341"/>
        </w:trPr>
        <w:tc>
          <w:tcPr>
            <w:tcW w:w="31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2" w:firstLine="0"/>
              <w:jc w:val="center"/>
            </w:pPr>
            <w:r>
              <w:t xml:space="preserve">Pagos pendientes: </w:t>
            </w:r>
          </w:p>
        </w:tc>
        <w:tc>
          <w:tcPr>
            <w:tcW w:w="18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1" w:firstLine="0"/>
              <w:jc w:val="center"/>
            </w:pPr>
            <w:r>
              <w:t xml:space="preserve">230,00 </w:t>
            </w:r>
          </w:p>
        </w:tc>
      </w:tr>
      <w:tr w:rsidR="00B275BD">
        <w:trPr>
          <w:trHeight w:val="326"/>
        </w:trPr>
        <w:tc>
          <w:tcPr>
            <w:tcW w:w="3159"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5" w:firstLine="0"/>
              <w:jc w:val="center"/>
            </w:pPr>
            <w:r>
              <w:rPr>
                <w:b/>
              </w:rPr>
              <w:t>Resultado PMP</w:t>
            </w:r>
            <w:r>
              <w:rPr>
                <w:b/>
                <w:vertAlign w:val="subscript"/>
              </w:rPr>
              <w:t>ent dependiente</w:t>
            </w:r>
            <w:r>
              <w:rPr>
                <w:b/>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3" w:firstLine="0"/>
              <w:jc w:val="center"/>
            </w:pPr>
            <w:r>
              <w:rPr>
                <w:b/>
              </w:rPr>
              <w:t xml:space="preserve">21,61 </w:t>
            </w:r>
          </w:p>
        </w:tc>
      </w:tr>
    </w:tbl>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rPr>
          <w:color w:val="272923"/>
        </w:rPr>
        <w:t xml:space="preserve"> </w:t>
      </w:r>
    </w:p>
    <w:p w:rsidR="00B275BD" w:rsidRDefault="009C36E0">
      <w:pPr>
        <w:ind w:left="0" w:right="110"/>
      </w:pPr>
      <w:r>
        <w:t xml:space="preserve">IV.- Periodo Medio de Pago FUNDACIÓN CANARIA CANDELARIA (CANDESOL). Cuarto trimestre </w:t>
      </w:r>
    </w:p>
    <w:p w:rsidR="00B275BD" w:rsidRDefault="009C36E0">
      <w:pPr>
        <w:ind w:left="0" w:right="110"/>
      </w:pPr>
      <w:r>
        <w:t xml:space="preserve">2023: De conformidad con la información remitida por la entidad dependiente, el PMP de la entidad FUNDACIÓN CANARIA CANDELARIA (CANDESOL), es el siguiente: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t xml:space="preserve"> </w:t>
      </w:r>
    </w:p>
    <w:tbl>
      <w:tblPr>
        <w:tblStyle w:val="TableGrid"/>
        <w:tblW w:w="5022" w:type="dxa"/>
        <w:tblInd w:w="2275" w:type="dxa"/>
        <w:tblCellMar>
          <w:top w:w="9" w:type="dxa"/>
          <w:left w:w="115" w:type="dxa"/>
          <w:bottom w:w="0" w:type="dxa"/>
          <w:right w:w="115" w:type="dxa"/>
        </w:tblCellMar>
        <w:tblLook w:val="04A0" w:firstRow="1" w:lastRow="0" w:firstColumn="1" w:lastColumn="0" w:noHBand="0" w:noVBand="1"/>
      </w:tblPr>
      <w:tblGrid>
        <w:gridCol w:w="3162"/>
        <w:gridCol w:w="1860"/>
      </w:tblGrid>
      <w:tr w:rsidR="00B275BD">
        <w:trPr>
          <w:trHeight w:val="324"/>
        </w:trPr>
        <w:tc>
          <w:tcPr>
            <w:tcW w:w="3162"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1" w:firstLine="0"/>
              <w:jc w:val="center"/>
            </w:pPr>
            <w:r>
              <w:t xml:space="preserve">Ratio medio de pago: </w:t>
            </w:r>
          </w:p>
        </w:tc>
        <w:tc>
          <w:tcPr>
            <w:tcW w:w="18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7,24 </w:t>
            </w:r>
          </w:p>
        </w:tc>
      </w:tr>
      <w:tr w:rsidR="00B275BD">
        <w:trPr>
          <w:trHeight w:val="326"/>
        </w:trPr>
        <w:tc>
          <w:tcPr>
            <w:tcW w:w="3162"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1" w:firstLine="0"/>
              <w:jc w:val="center"/>
            </w:pPr>
            <w:r>
              <w:t xml:space="preserve">Pagos realizados: </w:t>
            </w:r>
          </w:p>
        </w:tc>
        <w:tc>
          <w:tcPr>
            <w:tcW w:w="18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20.332,95 </w:t>
            </w:r>
          </w:p>
        </w:tc>
      </w:tr>
      <w:tr w:rsidR="00B275BD">
        <w:trPr>
          <w:trHeight w:val="516"/>
        </w:trPr>
        <w:tc>
          <w:tcPr>
            <w:tcW w:w="3162"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Ratio medio pendiente de pago: </w:t>
            </w:r>
          </w:p>
        </w:tc>
        <w:tc>
          <w:tcPr>
            <w:tcW w:w="186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firstLine="0"/>
              <w:jc w:val="center"/>
            </w:pPr>
            <w:r>
              <w:t xml:space="preserve">0,00 </w:t>
            </w:r>
          </w:p>
        </w:tc>
      </w:tr>
      <w:tr w:rsidR="00B275BD">
        <w:trPr>
          <w:trHeight w:val="265"/>
        </w:trPr>
        <w:tc>
          <w:tcPr>
            <w:tcW w:w="3162"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1" w:firstLine="0"/>
              <w:jc w:val="center"/>
            </w:pPr>
            <w:r>
              <w:t xml:space="preserve">Pagos pendientes: </w:t>
            </w:r>
          </w:p>
        </w:tc>
        <w:tc>
          <w:tcPr>
            <w:tcW w:w="18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0,00 </w:t>
            </w:r>
          </w:p>
        </w:tc>
      </w:tr>
      <w:tr w:rsidR="00B275BD">
        <w:trPr>
          <w:trHeight w:val="295"/>
        </w:trPr>
        <w:tc>
          <w:tcPr>
            <w:tcW w:w="3162"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2" w:firstLine="0"/>
              <w:jc w:val="center"/>
            </w:pPr>
            <w:r>
              <w:rPr>
                <w:b/>
              </w:rPr>
              <w:t>Resultado PMP</w:t>
            </w:r>
            <w:r>
              <w:rPr>
                <w:b/>
                <w:vertAlign w:val="subscript"/>
              </w:rPr>
              <w:t>ent dependiente</w:t>
            </w:r>
            <w:r>
              <w:rPr>
                <w:b/>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rPr>
                <w:b/>
              </w:rPr>
              <w:t xml:space="preserve">7,24 </w:t>
            </w:r>
          </w:p>
        </w:tc>
      </w:tr>
    </w:tbl>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rPr>
          <w:color w:val="272923"/>
        </w:rPr>
        <w:t xml:space="preserve"> </w:t>
      </w:r>
    </w:p>
    <w:p w:rsidR="00B275BD" w:rsidRDefault="009C36E0">
      <w:pPr>
        <w:spacing w:after="0" w:line="259" w:lineRule="auto"/>
        <w:ind w:left="5" w:firstLine="0"/>
        <w:jc w:val="left"/>
      </w:pPr>
      <w:r>
        <w:rPr>
          <w:color w:val="272923"/>
        </w:rPr>
        <w:t xml:space="preserve"> </w:t>
      </w:r>
    </w:p>
    <w:p w:rsidR="00B275BD" w:rsidRDefault="009C36E0">
      <w:pPr>
        <w:spacing w:after="0" w:line="259" w:lineRule="auto"/>
        <w:ind w:left="0"/>
        <w:jc w:val="left"/>
      </w:pPr>
      <w:r>
        <w:rPr>
          <w:color w:val="272923"/>
        </w:rPr>
        <w:t xml:space="preserve">De conformidad con los datos anteriores, se obtiene el siguiente resultado global: </w:t>
      </w:r>
    </w:p>
    <w:p w:rsidR="00B275BD" w:rsidRDefault="009C36E0">
      <w:pPr>
        <w:spacing w:after="0" w:line="259" w:lineRule="auto"/>
        <w:ind w:left="5" w:firstLine="0"/>
        <w:jc w:val="left"/>
      </w:pPr>
      <w:r>
        <w:rPr>
          <w:color w:val="272923"/>
        </w:rPr>
        <w:t xml:space="preserve"> </w:t>
      </w:r>
    </w:p>
    <w:p w:rsidR="00B275BD" w:rsidRDefault="009C36E0">
      <w:pPr>
        <w:spacing w:after="0" w:line="259" w:lineRule="auto"/>
        <w:ind w:left="5" w:firstLine="0"/>
        <w:jc w:val="left"/>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50763" name="Group 5076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500" name="Rectangle 3500"/>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3501" name="Rectangle 3501"/>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502" name="Rectangle 3502"/>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14 de 32 </w:t>
                              </w:r>
                            </w:p>
                          </w:txbxContent>
                        </wps:txbx>
                        <wps:bodyPr horzOverflow="overflow" vert="horz" lIns="0" tIns="0" rIns="0" bIns="0" rtlCol="0">
                          <a:noAutofit/>
                        </wps:bodyPr>
                      </wps:wsp>
                    </wpg:wgp>
                  </a:graphicData>
                </a:graphic>
              </wp:anchor>
            </w:drawing>
          </mc:Choice>
          <mc:Fallback xmlns:a="http://schemas.openxmlformats.org/drawingml/2006/main">
            <w:pict>
              <v:group id="Group 50763" style="width:18.7031pt;height:257.538pt;position:absolute;mso-position-horizontal-relative:page;mso-position-horizontal:absolute;margin-left:662.928pt;mso-position-vertical-relative:page;margin-top:515.382pt;" coordsize="2375,32707">
                <v:rect id="Rectangle 3500"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350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50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32 </w:t>
                        </w:r>
                      </w:p>
                    </w:txbxContent>
                  </v:textbox>
                </v:rect>
                <w10:wrap type="square"/>
              </v:group>
            </w:pict>
          </mc:Fallback>
        </mc:AlternateContent>
      </w:r>
      <w:r>
        <w:rPr>
          <w:color w:val="272923"/>
        </w:rPr>
        <w:t xml:space="preserve"> </w:t>
      </w:r>
    </w:p>
    <w:tbl>
      <w:tblPr>
        <w:tblStyle w:val="TableGrid"/>
        <w:tblW w:w="8502" w:type="dxa"/>
        <w:tblInd w:w="84" w:type="dxa"/>
        <w:tblCellMar>
          <w:top w:w="7" w:type="dxa"/>
          <w:left w:w="70" w:type="dxa"/>
          <w:bottom w:w="0" w:type="dxa"/>
          <w:right w:w="8" w:type="dxa"/>
        </w:tblCellMar>
        <w:tblLook w:val="04A0" w:firstRow="1" w:lastRow="0" w:firstColumn="1" w:lastColumn="0" w:noHBand="0" w:noVBand="1"/>
      </w:tblPr>
      <w:tblGrid>
        <w:gridCol w:w="1607"/>
        <w:gridCol w:w="1253"/>
        <w:gridCol w:w="1570"/>
        <w:gridCol w:w="1378"/>
        <w:gridCol w:w="1702"/>
        <w:gridCol w:w="992"/>
      </w:tblGrid>
      <w:tr w:rsidR="00B275BD">
        <w:trPr>
          <w:trHeight w:val="1277"/>
        </w:trPr>
        <w:tc>
          <w:tcPr>
            <w:tcW w:w="160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3" w:firstLine="0"/>
              <w:jc w:val="center"/>
            </w:pPr>
            <w:r>
              <w:t xml:space="preserve">Entidad </w:t>
            </w:r>
          </w:p>
        </w:tc>
        <w:tc>
          <w:tcPr>
            <w:tcW w:w="1253"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6" w:firstLine="0"/>
              <w:jc w:val="center"/>
            </w:pPr>
            <w:r>
              <w:t xml:space="preserve">Ratio </w:t>
            </w:r>
          </w:p>
          <w:p w:rsidR="00B275BD" w:rsidRDefault="009C36E0">
            <w:pPr>
              <w:spacing w:after="0" w:line="259" w:lineRule="auto"/>
              <w:ind w:left="48" w:firstLine="0"/>
              <w:jc w:val="left"/>
            </w:pPr>
            <w:r>
              <w:t>Operacion</w:t>
            </w:r>
          </w:p>
          <w:p w:rsidR="00B275BD" w:rsidRDefault="009C36E0">
            <w:pPr>
              <w:spacing w:after="0" w:line="259" w:lineRule="auto"/>
              <w:ind w:left="0" w:right="64" w:firstLine="0"/>
              <w:jc w:val="center"/>
            </w:pPr>
            <w:r>
              <w:t xml:space="preserve">es  </w:t>
            </w:r>
          </w:p>
          <w:p w:rsidR="00B275BD" w:rsidRDefault="009C36E0">
            <w:pPr>
              <w:spacing w:after="0" w:line="259" w:lineRule="auto"/>
              <w:ind w:left="120" w:firstLine="0"/>
              <w:jc w:val="left"/>
            </w:pPr>
            <w:r>
              <w:t xml:space="preserve">Pagadas </w:t>
            </w:r>
          </w:p>
        </w:tc>
        <w:tc>
          <w:tcPr>
            <w:tcW w:w="157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firstLine="0"/>
              <w:jc w:val="center"/>
            </w:pPr>
            <w:r>
              <w:t xml:space="preserve">Importe Pagos Realizados </w:t>
            </w:r>
          </w:p>
        </w:tc>
        <w:tc>
          <w:tcPr>
            <w:tcW w:w="137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6" w:firstLine="0"/>
              <w:jc w:val="center"/>
            </w:pPr>
            <w:r>
              <w:t xml:space="preserve">Ratio </w:t>
            </w:r>
          </w:p>
          <w:p w:rsidR="00B275BD" w:rsidRDefault="009C36E0">
            <w:pPr>
              <w:spacing w:after="0" w:line="259" w:lineRule="auto"/>
              <w:ind w:left="48" w:firstLine="0"/>
              <w:jc w:val="left"/>
            </w:pPr>
            <w:r>
              <w:t>Operacione</w:t>
            </w:r>
          </w:p>
          <w:p w:rsidR="00B275BD" w:rsidRDefault="009C36E0">
            <w:pPr>
              <w:spacing w:after="0" w:line="259" w:lineRule="auto"/>
              <w:ind w:left="0" w:right="67" w:firstLine="0"/>
              <w:jc w:val="center"/>
            </w:pPr>
            <w:r>
              <w:t xml:space="preserve">s  </w:t>
            </w:r>
          </w:p>
          <w:p w:rsidR="00B275BD" w:rsidRDefault="009C36E0">
            <w:pPr>
              <w:spacing w:after="0" w:line="259" w:lineRule="auto"/>
              <w:ind w:left="0" w:firstLine="0"/>
              <w:jc w:val="center"/>
            </w:pPr>
            <w:r>
              <w:t>Pendientes de Pago</w:t>
            </w:r>
            <w: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firstLine="0"/>
              <w:jc w:val="center"/>
            </w:pPr>
            <w:r>
              <w:t xml:space="preserve">Importe Pagos Pendientes </w:t>
            </w:r>
          </w:p>
        </w:tc>
        <w:tc>
          <w:tcPr>
            <w:tcW w:w="99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187" w:firstLine="0"/>
              <w:jc w:val="left"/>
            </w:pPr>
            <w:r>
              <w:t xml:space="preserve">PMP </w:t>
            </w:r>
          </w:p>
        </w:tc>
      </w:tr>
      <w:tr w:rsidR="00B275BD">
        <w:trPr>
          <w:trHeight w:val="610"/>
        </w:trPr>
        <w:tc>
          <w:tcPr>
            <w:tcW w:w="160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Ayuntamiento de Candelaria </w:t>
            </w:r>
          </w:p>
        </w:tc>
        <w:tc>
          <w:tcPr>
            <w:tcW w:w="1253"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4" w:firstLine="0"/>
              <w:jc w:val="center"/>
            </w:pPr>
            <w:r>
              <w:t xml:space="preserve">8,41 </w:t>
            </w:r>
          </w:p>
        </w:tc>
        <w:tc>
          <w:tcPr>
            <w:tcW w:w="157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72" w:firstLine="0"/>
              <w:jc w:val="left"/>
            </w:pPr>
            <w:r>
              <w:t xml:space="preserve">4.723.377,50 </w:t>
            </w:r>
          </w:p>
        </w:tc>
        <w:tc>
          <w:tcPr>
            <w:tcW w:w="137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1" w:firstLine="0"/>
              <w:jc w:val="center"/>
            </w:pPr>
            <w:r>
              <w:t xml:space="preserve">32,23 </w:t>
            </w:r>
          </w:p>
        </w:tc>
        <w:tc>
          <w:tcPr>
            <w:tcW w:w="170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137" w:firstLine="0"/>
              <w:jc w:val="left"/>
            </w:pPr>
            <w:r>
              <w:t xml:space="preserve">2.229.720,32 </w:t>
            </w:r>
          </w:p>
        </w:tc>
        <w:tc>
          <w:tcPr>
            <w:tcW w:w="99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9" w:firstLine="0"/>
              <w:jc w:val="center"/>
            </w:pPr>
            <w:r>
              <w:t xml:space="preserve">16,05 </w:t>
            </w:r>
          </w:p>
        </w:tc>
      </w:tr>
      <w:tr w:rsidR="00B275BD">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3" w:firstLine="0"/>
              <w:jc w:val="center"/>
            </w:pPr>
            <w:r>
              <w:t xml:space="preserve">EPELCAN </w:t>
            </w:r>
          </w:p>
        </w:tc>
        <w:tc>
          <w:tcPr>
            <w:tcW w:w="1253"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1" w:firstLine="0"/>
              <w:jc w:val="center"/>
            </w:pPr>
            <w:r>
              <w:t xml:space="preserve">20,43 </w:t>
            </w:r>
          </w:p>
        </w:tc>
        <w:tc>
          <w:tcPr>
            <w:tcW w:w="157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9" w:firstLine="0"/>
              <w:jc w:val="center"/>
            </w:pPr>
            <w:r>
              <w:t xml:space="preserve">34.743,51 </w:t>
            </w:r>
          </w:p>
        </w:tc>
        <w:tc>
          <w:tcPr>
            <w:tcW w:w="137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4" w:firstLine="0"/>
              <w:jc w:val="center"/>
            </w:pPr>
            <w:r>
              <w:t xml:space="preserve">8,32 </w:t>
            </w:r>
          </w:p>
        </w:tc>
        <w:tc>
          <w:tcPr>
            <w:tcW w:w="170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4" w:firstLine="0"/>
              <w:jc w:val="center"/>
            </w:pPr>
            <w:r>
              <w:t xml:space="preserve">1.888,61 </w:t>
            </w:r>
          </w:p>
        </w:tc>
        <w:tc>
          <w:tcPr>
            <w:tcW w:w="99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9" w:firstLine="0"/>
              <w:jc w:val="center"/>
            </w:pPr>
            <w:r>
              <w:t xml:space="preserve">19,80 </w:t>
            </w:r>
          </w:p>
        </w:tc>
      </w:tr>
      <w:tr w:rsidR="00B275BD">
        <w:trPr>
          <w:trHeight w:val="610"/>
        </w:trPr>
        <w:tc>
          <w:tcPr>
            <w:tcW w:w="160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VIVIENDAS Y SERVICIOS </w:t>
            </w:r>
          </w:p>
        </w:tc>
        <w:tc>
          <w:tcPr>
            <w:tcW w:w="1253"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1" w:firstLine="0"/>
              <w:jc w:val="center"/>
            </w:pPr>
            <w:r>
              <w:t xml:space="preserve">21,74 </w:t>
            </w:r>
          </w:p>
        </w:tc>
        <w:tc>
          <w:tcPr>
            <w:tcW w:w="157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9" w:firstLine="0"/>
              <w:jc w:val="center"/>
            </w:pPr>
            <w:r>
              <w:t xml:space="preserve">30.671,23 </w:t>
            </w:r>
          </w:p>
        </w:tc>
        <w:tc>
          <w:tcPr>
            <w:tcW w:w="137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4" w:firstLine="0"/>
              <w:jc w:val="center"/>
            </w:pPr>
            <w:r>
              <w:t xml:space="preserve">5 </w:t>
            </w:r>
          </w:p>
        </w:tc>
        <w:tc>
          <w:tcPr>
            <w:tcW w:w="170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6" w:firstLine="0"/>
              <w:jc w:val="center"/>
            </w:pPr>
            <w:r>
              <w:t xml:space="preserve">230 </w:t>
            </w:r>
          </w:p>
        </w:tc>
        <w:tc>
          <w:tcPr>
            <w:tcW w:w="99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9" w:firstLine="0"/>
              <w:jc w:val="center"/>
            </w:pPr>
            <w:r>
              <w:t xml:space="preserve">21,61 </w:t>
            </w:r>
          </w:p>
        </w:tc>
      </w:tr>
      <w:tr w:rsidR="00B275BD">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130" w:firstLine="0"/>
              <w:jc w:val="left"/>
            </w:pPr>
            <w:r>
              <w:t xml:space="preserve">CANDESOL </w:t>
            </w:r>
          </w:p>
        </w:tc>
        <w:tc>
          <w:tcPr>
            <w:tcW w:w="1253"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4" w:firstLine="0"/>
              <w:jc w:val="center"/>
            </w:pPr>
            <w:r>
              <w:t xml:space="preserve">7,24 </w:t>
            </w:r>
          </w:p>
        </w:tc>
        <w:tc>
          <w:tcPr>
            <w:tcW w:w="157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9" w:firstLine="0"/>
              <w:jc w:val="center"/>
            </w:pPr>
            <w:r>
              <w:t xml:space="preserve">20.332,95 </w:t>
            </w:r>
          </w:p>
        </w:tc>
        <w:tc>
          <w:tcPr>
            <w:tcW w:w="137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4" w:firstLine="0"/>
              <w:jc w:val="center"/>
            </w:pPr>
            <w:r>
              <w:t xml:space="preserve">0 </w:t>
            </w:r>
          </w:p>
        </w:tc>
        <w:tc>
          <w:tcPr>
            <w:tcW w:w="170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6" w:firstLine="0"/>
              <w:jc w:val="center"/>
            </w:pPr>
            <w:r>
              <w:t xml:space="preserve">0 </w:t>
            </w:r>
          </w:p>
        </w:tc>
        <w:tc>
          <w:tcPr>
            <w:tcW w:w="99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1" w:firstLine="0"/>
              <w:jc w:val="center"/>
            </w:pPr>
            <w:r>
              <w:t>7,24</w:t>
            </w:r>
            <w:r>
              <w:t xml:space="preserve"> </w:t>
            </w:r>
          </w:p>
        </w:tc>
      </w:tr>
      <w:tr w:rsidR="00B275BD">
        <w:trPr>
          <w:trHeight w:val="770"/>
        </w:trPr>
        <w:tc>
          <w:tcPr>
            <w:tcW w:w="160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125" w:firstLine="0"/>
              <w:jc w:val="left"/>
            </w:pPr>
            <w:r>
              <w:rPr>
                <w:b/>
              </w:rPr>
              <w:t xml:space="preserve">PMP Global </w:t>
            </w:r>
          </w:p>
        </w:tc>
        <w:tc>
          <w:tcPr>
            <w:tcW w:w="1253"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3" w:firstLine="0"/>
              <w:jc w:val="center"/>
            </w:pPr>
            <w:r>
              <w:rPr>
                <w:b/>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72" w:firstLine="0"/>
              <w:jc w:val="left"/>
            </w:pPr>
            <w:r>
              <w:rPr>
                <w:b/>
              </w:rPr>
              <w:t xml:space="preserve">4.809.125,19 </w:t>
            </w:r>
          </w:p>
        </w:tc>
        <w:tc>
          <w:tcPr>
            <w:tcW w:w="137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2"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2" w:firstLine="0"/>
              <w:jc w:val="center"/>
            </w:pPr>
            <w:r>
              <w:rPr>
                <w:b/>
              </w:rPr>
              <w:t xml:space="preserve"> </w:t>
            </w:r>
          </w:p>
          <w:p w:rsidR="00B275BD" w:rsidRDefault="009C36E0">
            <w:pPr>
              <w:spacing w:after="0" w:line="259" w:lineRule="auto"/>
              <w:ind w:left="137" w:firstLine="0"/>
              <w:jc w:val="left"/>
            </w:pPr>
            <w:r>
              <w:rPr>
                <w:b/>
              </w:rPr>
              <w:t xml:space="preserve">2.231.838,93 </w:t>
            </w:r>
          </w:p>
          <w:p w:rsidR="00B275BD" w:rsidRDefault="009C36E0">
            <w:pPr>
              <w:spacing w:after="0" w:line="259" w:lineRule="auto"/>
              <w:ind w:left="0" w:right="2"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9" w:firstLine="0"/>
              <w:jc w:val="center"/>
            </w:pPr>
            <w:r>
              <w:rPr>
                <w:b/>
              </w:rPr>
              <w:t xml:space="preserve">16,07 </w:t>
            </w:r>
          </w:p>
        </w:tc>
      </w:tr>
    </w:tbl>
    <w:p w:rsidR="00B275BD" w:rsidRDefault="009C36E0">
      <w:pPr>
        <w:spacing w:after="0" w:line="259" w:lineRule="auto"/>
        <w:ind w:left="0"/>
        <w:jc w:val="left"/>
      </w:pPr>
      <w:r>
        <w:rPr>
          <w:color w:val="272923"/>
        </w:rPr>
        <w:t xml:space="preserve">“ </w:t>
      </w:r>
    </w:p>
    <w:p w:rsidR="00B275BD" w:rsidRDefault="009C36E0">
      <w:pPr>
        <w:spacing w:after="0" w:line="259" w:lineRule="auto"/>
        <w:ind w:left="5" w:firstLine="0"/>
        <w:jc w:val="left"/>
      </w:pPr>
      <w:r>
        <w:rPr>
          <w:color w:val="272923"/>
        </w:rPr>
        <w:t xml:space="preserve"> </w:t>
      </w:r>
    </w:p>
    <w:p w:rsidR="00B275BD" w:rsidRDefault="009C36E0">
      <w:pPr>
        <w:spacing w:after="101" w:line="259" w:lineRule="auto"/>
        <w:ind w:left="5" w:firstLine="0"/>
        <w:jc w:val="left"/>
      </w:pPr>
      <w:r>
        <w:rPr>
          <w:b/>
        </w:rPr>
        <w:t xml:space="preserve"> </w:t>
      </w:r>
    </w:p>
    <w:p w:rsidR="00B275BD" w:rsidRDefault="009C36E0">
      <w:pPr>
        <w:spacing w:after="0" w:line="259" w:lineRule="auto"/>
        <w:ind w:left="0" w:firstLine="0"/>
        <w:jc w:val="left"/>
      </w:pPr>
      <w:r>
        <w:t xml:space="preserve"> </w:t>
      </w:r>
    </w:p>
    <w:p w:rsidR="00B275BD" w:rsidRDefault="009C36E0">
      <w:pPr>
        <w:ind w:left="0" w:right="109"/>
      </w:pPr>
      <w:r>
        <w:rPr>
          <w:b/>
        </w:rPr>
        <w:t xml:space="preserve">    Consta en el expediente propuesta del Concejal delegado de Hacienda, D. Airam Pérez Chinea, de fecha 16 de enero de 2024, que transcrito literalmente dice: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pStyle w:val="Ttulo1"/>
        <w:ind w:left="10" w:right="120"/>
      </w:pPr>
      <w:r>
        <w:t>“</w:t>
      </w:r>
      <w:r>
        <w:t xml:space="preserve">PROPUESTA DEL CONCEJAL DELEGADO DE HACIENDA </w:t>
      </w:r>
    </w:p>
    <w:p w:rsidR="00B275BD" w:rsidRDefault="009C36E0">
      <w:pPr>
        <w:spacing w:after="113"/>
        <w:ind w:left="0" w:right="109"/>
      </w:pPr>
      <w:r>
        <w:rPr>
          <w:b/>
        </w:rPr>
        <w:t>ASUNTO: Informe del Interventor municipal</w:t>
      </w:r>
      <w:r>
        <w:rPr>
          <w:b/>
          <w:i/>
        </w:rPr>
        <w:t>,</w:t>
      </w:r>
      <w:r>
        <w:rPr>
          <w:b/>
        </w:rPr>
        <w:t xml:space="preserve"> del Periodo Medio de Pago del Cuarto Trimestre de 2023 conforme el Real Decreto 1040/2017, de 22 de diciembre del Ayuntamiento de Candelaria</w:t>
      </w:r>
      <w:r>
        <w:rPr>
          <w:i/>
        </w:rPr>
        <w:t xml:space="preserve"> </w:t>
      </w:r>
    </w:p>
    <w:p w:rsidR="00B275BD" w:rsidRDefault="009C36E0">
      <w:pPr>
        <w:spacing w:after="0" w:line="259" w:lineRule="auto"/>
        <w:ind w:left="5" w:firstLine="0"/>
        <w:jc w:val="left"/>
      </w:pPr>
      <w:r>
        <w:t xml:space="preserve"> </w:t>
      </w:r>
    </w:p>
    <w:p w:rsidR="00B275BD" w:rsidRDefault="009C36E0">
      <w:pPr>
        <w:pStyle w:val="Ttulo1"/>
        <w:ind w:left="10" w:right="114"/>
      </w:pPr>
      <w:r>
        <w:t xml:space="preserve">Consideraciones </w:t>
      </w:r>
    </w:p>
    <w:p w:rsidR="00B275BD" w:rsidRDefault="009C36E0">
      <w:pPr>
        <w:spacing w:after="113"/>
        <w:ind w:left="0" w:right="110"/>
      </w:pPr>
      <w:r>
        <w:rPr>
          <w:b/>
        </w:rPr>
        <w:t>Única.-</w:t>
      </w:r>
      <w:r>
        <w:t xml:space="preserve"> En cumplimiento de la Disposición Final 2ª, apartado 3º de la Ley Orgánica 2/2012, de 27 de abril, de Estabilidad Presupuestaria y Sostenibilidad Financiera (</w:t>
      </w:r>
      <w:r>
        <w:rPr>
          <w:i/>
        </w:rPr>
        <w:t>que señala que por Orden del Ministro de Hacienda y Administraciones Públicas, se desarrollará la</w:t>
      </w:r>
      <w:r>
        <w:rPr>
          <w:i/>
        </w:rPr>
        <w:t xml:space="preserve"> metodología de cálculo del Periodo Medio de Pago a proveedores de las Administraciones Públicas conforme a criterios homogéneos y que tendrá en cuenta los pagos efectuados y las operaciones pendientes de pago</w:t>
      </w:r>
      <w:r>
        <w:t>), se ha publicado, con fecha 30 de julio de 20</w:t>
      </w:r>
      <w:r>
        <w:t>14, el Real Decreto 635/2014, de 25 de julio, por el que se desarrolla la Metodología de cálculo del Periodo Medio de Pago a proveedores de las Administraciones Públicas y las condiciones y el procedimiento de retención de recursos de los regímenes de fina</w:t>
      </w:r>
      <w:r>
        <w:t xml:space="preserve">nciación previstos en la Ley Orgánica 2/2012 de 27 de abril, de Estabilidad Presupuestaria y Sostenibilidad Financiera, posteriormente modificado por el Real Decreto 1040/2017 de 22 de diciembre. </w:t>
      </w:r>
    </w:p>
    <w:p w:rsidR="00B275BD" w:rsidRDefault="009C36E0">
      <w:pPr>
        <w:spacing w:after="98" w:line="259" w:lineRule="auto"/>
        <w:ind w:left="5" w:firstLine="0"/>
        <w:jc w:val="left"/>
      </w:pPr>
      <w:r>
        <w:t xml:space="preserve"> </w:t>
      </w:r>
    </w:p>
    <w:p w:rsidR="00B275BD" w:rsidRDefault="009C36E0">
      <w:pPr>
        <w:spacing w:after="110"/>
        <w:ind w:left="0" w:right="110"/>
      </w:pPr>
      <w:r>
        <w:t xml:space="preserve"> </w:t>
      </w:r>
      <w:r>
        <w:t xml:space="preserve">La última reforma de la Ley Orgánica 2/2012, de 27 de abril, redefinió el principio de sostenibilidad financiera incluyendo no sólo el control de deuda pública, sino también el control de la deuda comercial. </w:t>
      </w:r>
    </w:p>
    <w:p w:rsidR="00B275BD" w:rsidRDefault="009C36E0">
      <w:pPr>
        <w:spacing w:after="100" w:line="259" w:lineRule="auto"/>
        <w:ind w:left="5" w:firstLine="0"/>
        <w:jc w:val="left"/>
      </w:pPr>
      <w:r>
        <w:t xml:space="preserve"> </w:t>
      </w:r>
    </w:p>
    <w:p w:rsidR="00B275BD" w:rsidRDefault="009C36E0">
      <w:pPr>
        <w:spacing w:after="110"/>
        <w:ind w:left="0" w:right="110"/>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8988" name="Group 4898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649" name="Rectangle 3649"/>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Cód. Validación: 5QAWKTYPRGCYERJN4RX9M9PTF</w:t>
                              </w:r>
                              <w:r>
                                <w:rPr>
                                  <w:sz w:val="12"/>
                                </w:rPr>
                                <w:t xml:space="preserve"> </w:t>
                              </w:r>
                            </w:p>
                          </w:txbxContent>
                        </wps:txbx>
                        <wps:bodyPr horzOverflow="overflow" vert="horz" lIns="0" tIns="0" rIns="0" bIns="0" rtlCol="0">
                          <a:noAutofit/>
                        </wps:bodyPr>
                      </wps:wsp>
                      <wps:wsp>
                        <wps:cNvPr id="3650" name="Rectangle 3650"/>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651" name="Rectangle 3651"/>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15 de 32 </w:t>
                              </w:r>
                            </w:p>
                          </w:txbxContent>
                        </wps:txbx>
                        <wps:bodyPr horzOverflow="overflow" vert="horz" lIns="0" tIns="0" rIns="0" bIns="0" rtlCol="0">
                          <a:noAutofit/>
                        </wps:bodyPr>
                      </wps:wsp>
                    </wpg:wgp>
                  </a:graphicData>
                </a:graphic>
              </wp:anchor>
            </w:drawing>
          </mc:Choice>
          <mc:Fallback xmlns:a="http://schemas.openxmlformats.org/drawingml/2006/main">
            <w:pict>
              <v:group id="Group 48988" style="width:18.7031pt;height:257.538pt;position:absolute;mso-position-horizontal-relative:page;mso-position-horizontal:absolute;margin-left:662.928pt;mso-position-vertical-relative:page;margin-top:515.382pt;" coordsize="2375,32707">
                <v:rect id="Rectangle 3649"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365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65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32 </w:t>
                        </w:r>
                      </w:p>
                    </w:txbxContent>
                  </v:textbox>
                </v:rect>
                <w10:wrap type="square"/>
              </v:group>
            </w:pict>
          </mc:Fallback>
        </mc:AlternateContent>
      </w:r>
      <w:r>
        <w:t xml:space="preserve"> La Ley Orgánica de Control de la Deuda Comercial, modifica la Ley Orgánica 2/2012, de 27 de abril, intr</w:t>
      </w:r>
      <w:r>
        <w:t xml:space="preserve">oduciendo el concepto del Periodo Medio de Pago, como expresión del volumen de deuda comercial y establece la obligación de que todas las Administraciones Públicas hagan público su periodo Medio de Pago. </w:t>
      </w:r>
    </w:p>
    <w:p w:rsidR="00B275BD" w:rsidRDefault="009C36E0">
      <w:pPr>
        <w:spacing w:after="151"/>
        <w:ind w:left="0" w:right="110"/>
      </w:pPr>
      <w:r>
        <w:t xml:space="preserve"> El Real Decreto 1040/2017, de 22 de diciembre, de </w:t>
      </w:r>
      <w:r>
        <w:t>25 de julio, mide el retraso en el pago de la deuda comercial en términos económicos, como indicador distinto respecto del periodo legal de pago en la Ley 3/2004 de 29 de diciembre, por la que se establecen medidas de lucha contra la morosidad en las opera</w:t>
      </w:r>
      <w:r>
        <w:t xml:space="preserve">ciones comerciales. </w:t>
      </w:r>
    </w:p>
    <w:p w:rsidR="00B275BD" w:rsidRDefault="009C36E0">
      <w:pPr>
        <w:spacing w:after="122"/>
        <w:ind w:left="-10" w:right="110" w:firstLine="708"/>
      </w:pPr>
      <w:r>
        <w:t xml:space="preserve">Es por lo que, visto el informe emitido por la intervención Municipal, de fecha 16 de enero de 2024, para el Cuarto trimestre, esta Concejalía delegada de Hacienda PROPONE: </w:t>
      </w:r>
    </w:p>
    <w:p w:rsidR="00B275BD" w:rsidRDefault="009C36E0">
      <w:pPr>
        <w:spacing w:after="119" w:line="239" w:lineRule="auto"/>
        <w:ind w:left="0" w:right="77"/>
        <w:jc w:val="left"/>
      </w:pPr>
      <w:r>
        <w:rPr>
          <w:b/>
        </w:rPr>
        <w:t>Primero</w:t>
      </w:r>
      <w:r>
        <w:t>: Dar cuenta al Pleno del Periodo Medio de Pago previs</w:t>
      </w:r>
      <w:r>
        <w:t xml:space="preserve">to en el Real Decreto 1040/2017, de 22 de diciembre, por el que se desarrolla la Metodología de cálculo del Periodo Medio de Pago a proveedores de las Administraciones Públicas y las condiciones y el procedimiento de retención de recursos de los regímenes </w:t>
      </w:r>
      <w:r>
        <w:t xml:space="preserve">de financiación previstos en la Ley Orgánica 2/2012 de 27 de abril, de Estabilidad Presupuestaria y Sostenibilidad Financiera, correspondiente al Cuarto Trimestre del año 2023, que presenta el siguiente detalle: </w:t>
      </w:r>
    </w:p>
    <w:p w:rsidR="00B275BD" w:rsidRDefault="009C36E0">
      <w:pPr>
        <w:spacing w:after="100" w:line="259" w:lineRule="auto"/>
        <w:ind w:left="5" w:firstLine="0"/>
        <w:jc w:val="left"/>
      </w:pPr>
      <w:r>
        <w:t xml:space="preserve"> </w:t>
      </w:r>
    </w:p>
    <w:p w:rsidR="00B275BD" w:rsidRDefault="009C36E0">
      <w:pPr>
        <w:spacing w:after="98" w:line="259" w:lineRule="auto"/>
        <w:ind w:left="5" w:firstLine="0"/>
        <w:jc w:val="left"/>
      </w:pPr>
      <w:r>
        <w:t xml:space="preserve"> </w:t>
      </w:r>
    </w:p>
    <w:p w:rsidR="00B275BD" w:rsidRDefault="009C36E0">
      <w:pPr>
        <w:spacing w:after="100" w:line="259" w:lineRule="auto"/>
        <w:ind w:left="5" w:firstLine="0"/>
        <w:jc w:val="left"/>
      </w:pPr>
      <w:r>
        <w:t xml:space="preserve"> </w:t>
      </w:r>
    </w:p>
    <w:p w:rsidR="00B275BD" w:rsidRDefault="009C36E0">
      <w:pPr>
        <w:spacing w:after="98" w:line="259" w:lineRule="auto"/>
        <w:ind w:left="5" w:firstLine="0"/>
        <w:jc w:val="left"/>
      </w:pPr>
      <w:r>
        <w:t xml:space="preserve"> </w:t>
      </w:r>
    </w:p>
    <w:p w:rsidR="00B275BD" w:rsidRDefault="009C36E0">
      <w:pPr>
        <w:spacing w:after="0" w:line="259" w:lineRule="auto"/>
        <w:ind w:left="5" w:firstLine="0"/>
        <w:jc w:val="left"/>
      </w:pPr>
      <w:r>
        <w:rPr>
          <w:color w:val="272923"/>
        </w:rPr>
        <w:t xml:space="preserve"> </w:t>
      </w:r>
    </w:p>
    <w:tbl>
      <w:tblPr>
        <w:tblStyle w:val="TableGrid"/>
        <w:tblW w:w="8502" w:type="dxa"/>
        <w:tblInd w:w="84" w:type="dxa"/>
        <w:tblCellMar>
          <w:top w:w="7" w:type="dxa"/>
          <w:left w:w="70" w:type="dxa"/>
          <w:bottom w:w="0" w:type="dxa"/>
          <w:right w:w="8" w:type="dxa"/>
        </w:tblCellMar>
        <w:tblLook w:val="04A0" w:firstRow="1" w:lastRow="0" w:firstColumn="1" w:lastColumn="0" w:noHBand="0" w:noVBand="1"/>
      </w:tblPr>
      <w:tblGrid>
        <w:gridCol w:w="1607"/>
        <w:gridCol w:w="1253"/>
        <w:gridCol w:w="1570"/>
        <w:gridCol w:w="1378"/>
        <w:gridCol w:w="1702"/>
        <w:gridCol w:w="992"/>
      </w:tblGrid>
      <w:tr w:rsidR="00B275BD">
        <w:trPr>
          <w:trHeight w:val="1274"/>
        </w:trPr>
        <w:tc>
          <w:tcPr>
            <w:tcW w:w="160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3" w:firstLine="0"/>
              <w:jc w:val="center"/>
            </w:pPr>
            <w:r>
              <w:t xml:space="preserve">Entidad </w:t>
            </w:r>
          </w:p>
        </w:tc>
        <w:tc>
          <w:tcPr>
            <w:tcW w:w="1253"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6" w:firstLine="0"/>
              <w:jc w:val="center"/>
            </w:pPr>
            <w:r>
              <w:t xml:space="preserve">Ratio </w:t>
            </w:r>
          </w:p>
          <w:p w:rsidR="00B275BD" w:rsidRDefault="009C36E0">
            <w:pPr>
              <w:spacing w:after="0" w:line="259" w:lineRule="auto"/>
              <w:ind w:left="48" w:firstLine="0"/>
              <w:jc w:val="left"/>
            </w:pPr>
            <w:r>
              <w:t>Operacion</w:t>
            </w:r>
          </w:p>
          <w:p w:rsidR="00B275BD" w:rsidRDefault="009C36E0">
            <w:pPr>
              <w:spacing w:after="0" w:line="259" w:lineRule="auto"/>
              <w:ind w:left="0" w:right="64" w:firstLine="0"/>
              <w:jc w:val="center"/>
            </w:pPr>
            <w:r>
              <w:t xml:space="preserve">es  </w:t>
            </w:r>
          </w:p>
          <w:p w:rsidR="00B275BD" w:rsidRDefault="009C36E0">
            <w:pPr>
              <w:spacing w:after="0" w:line="259" w:lineRule="auto"/>
              <w:ind w:left="120" w:firstLine="0"/>
              <w:jc w:val="left"/>
            </w:pPr>
            <w:r>
              <w:t xml:space="preserve">Pagadas </w:t>
            </w:r>
          </w:p>
        </w:tc>
        <w:tc>
          <w:tcPr>
            <w:tcW w:w="157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firstLine="0"/>
              <w:jc w:val="center"/>
            </w:pPr>
            <w:r>
              <w:t xml:space="preserve">Importe Pagos Realizados </w:t>
            </w:r>
          </w:p>
        </w:tc>
        <w:tc>
          <w:tcPr>
            <w:tcW w:w="137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6" w:firstLine="0"/>
              <w:jc w:val="center"/>
            </w:pPr>
            <w:r>
              <w:t xml:space="preserve">Ratio </w:t>
            </w:r>
          </w:p>
          <w:p w:rsidR="00B275BD" w:rsidRDefault="009C36E0">
            <w:pPr>
              <w:spacing w:after="0" w:line="259" w:lineRule="auto"/>
              <w:ind w:left="48" w:firstLine="0"/>
              <w:jc w:val="left"/>
            </w:pPr>
            <w:r>
              <w:t>Operacione</w:t>
            </w:r>
          </w:p>
          <w:p w:rsidR="00B275BD" w:rsidRDefault="009C36E0">
            <w:pPr>
              <w:spacing w:after="0" w:line="259" w:lineRule="auto"/>
              <w:ind w:left="0" w:right="67" w:firstLine="0"/>
              <w:jc w:val="center"/>
            </w:pPr>
            <w:r>
              <w:t xml:space="preserve">s  </w:t>
            </w:r>
          </w:p>
          <w:p w:rsidR="00B275BD" w:rsidRDefault="009C36E0">
            <w:pPr>
              <w:spacing w:after="0" w:line="259" w:lineRule="auto"/>
              <w:ind w:left="0" w:firstLine="0"/>
              <w:jc w:val="center"/>
            </w:pPr>
            <w:r>
              <w:t xml:space="preserve">Pendientes de Pago </w:t>
            </w:r>
          </w:p>
        </w:tc>
        <w:tc>
          <w:tcPr>
            <w:tcW w:w="170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firstLine="0"/>
              <w:jc w:val="center"/>
            </w:pPr>
            <w:r>
              <w:t xml:space="preserve">Importe Pagos Pendientes </w:t>
            </w:r>
          </w:p>
        </w:tc>
        <w:tc>
          <w:tcPr>
            <w:tcW w:w="99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187" w:firstLine="0"/>
              <w:jc w:val="left"/>
            </w:pPr>
            <w:r>
              <w:t xml:space="preserve">PMP </w:t>
            </w:r>
          </w:p>
        </w:tc>
      </w:tr>
      <w:tr w:rsidR="00B275BD">
        <w:trPr>
          <w:trHeight w:val="612"/>
        </w:trPr>
        <w:tc>
          <w:tcPr>
            <w:tcW w:w="160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Ayuntamiento de Candelaria </w:t>
            </w:r>
          </w:p>
        </w:tc>
        <w:tc>
          <w:tcPr>
            <w:tcW w:w="1253"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4" w:firstLine="0"/>
              <w:jc w:val="center"/>
            </w:pPr>
            <w:r>
              <w:t xml:space="preserve">8,41 </w:t>
            </w:r>
          </w:p>
        </w:tc>
        <w:tc>
          <w:tcPr>
            <w:tcW w:w="157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72" w:firstLine="0"/>
              <w:jc w:val="left"/>
            </w:pPr>
            <w:r>
              <w:t xml:space="preserve">4.723.377,50 </w:t>
            </w:r>
          </w:p>
        </w:tc>
        <w:tc>
          <w:tcPr>
            <w:tcW w:w="137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1" w:firstLine="0"/>
              <w:jc w:val="center"/>
            </w:pPr>
            <w:r>
              <w:t xml:space="preserve">32,23 </w:t>
            </w:r>
          </w:p>
        </w:tc>
        <w:tc>
          <w:tcPr>
            <w:tcW w:w="170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137" w:firstLine="0"/>
              <w:jc w:val="left"/>
            </w:pPr>
            <w:r>
              <w:t xml:space="preserve">2.229.720,32 </w:t>
            </w:r>
          </w:p>
        </w:tc>
        <w:tc>
          <w:tcPr>
            <w:tcW w:w="99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9" w:firstLine="0"/>
              <w:jc w:val="center"/>
            </w:pPr>
            <w:r>
              <w:t xml:space="preserve">16,05 </w:t>
            </w:r>
          </w:p>
        </w:tc>
      </w:tr>
      <w:tr w:rsidR="00B275BD">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3" w:firstLine="0"/>
              <w:jc w:val="center"/>
            </w:pPr>
            <w:r>
              <w:t xml:space="preserve">EPELCAN </w:t>
            </w:r>
          </w:p>
        </w:tc>
        <w:tc>
          <w:tcPr>
            <w:tcW w:w="1253"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1" w:firstLine="0"/>
              <w:jc w:val="center"/>
            </w:pPr>
            <w:r>
              <w:t xml:space="preserve">20,43 </w:t>
            </w:r>
          </w:p>
        </w:tc>
        <w:tc>
          <w:tcPr>
            <w:tcW w:w="157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9" w:firstLine="0"/>
              <w:jc w:val="center"/>
            </w:pPr>
            <w:r>
              <w:t xml:space="preserve">34.743,51 </w:t>
            </w:r>
          </w:p>
        </w:tc>
        <w:tc>
          <w:tcPr>
            <w:tcW w:w="137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4" w:firstLine="0"/>
              <w:jc w:val="center"/>
            </w:pPr>
            <w:r>
              <w:t xml:space="preserve">8,32 </w:t>
            </w:r>
          </w:p>
        </w:tc>
        <w:tc>
          <w:tcPr>
            <w:tcW w:w="170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4" w:firstLine="0"/>
              <w:jc w:val="center"/>
            </w:pPr>
            <w:r>
              <w:t xml:space="preserve">1.888,61 </w:t>
            </w:r>
          </w:p>
        </w:tc>
        <w:tc>
          <w:tcPr>
            <w:tcW w:w="99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9" w:firstLine="0"/>
              <w:jc w:val="center"/>
            </w:pPr>
            <w:r>
              <w:t xml:space="preserve">19,80 </w:t>
            </w:r>
          </w:p>
        </w:tc>
      </w:tr>
      <w:tr w:rsidR="00B275BD">
        <w:trPr>
          <w:trHeight w:val="610"/>
        </w:trPr>
        <w:tc>
          <w:tcPr>
            <w:tcW w:w="160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t xml:space="preserve">VIVIENDAS Y SERVICIOS </w:t>
            </w:r>
          </w:p>
        </w:tc>
        <w:tc>
          <w:tcPr>
            <w:tcW w:w="1253"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1" w:firstLine="0"/>
              <w:jc w:val="center"/>
            </w:pPr>
            <w:r>
              <w:t xml:space="preserve">21,74 </w:t>
            </w:r>
          </w:p>
        </w:tc>
        <w:tc>
          <w:tcPr>
            <w:tcW w:w="157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9" w:firstLine="0"/>
              <w:jc w:val="center"/>
            </w:pPr>
            <w:r>
              <w:t xml:space="preserve">30.671,23 </w:t>
            </w:r>
          </w:p>
        </w:tc>
        <w:tc>
          <w:tcPr>
            <w:tcW w:w="137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4" w:firstLine="0"/>
              <w:jc w:val="center"/>
            </w:pPr>
            <w:r>
              <w:t xml:space="preserve">5 </w:t>
            </w:r>
          </w:p>
        </w:tc>
        <w:tc>
          <w:tcPr>
            <w:tcW w:w="170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6" w:firstLine="0"/>
              <w:jc w:val="center"/>
            </w:pPr>
            <w:r>
              <w:t xml:space="preserve">230 </w:t>
            </w:r>
          </w:p>
        </w:tc>
        <w:tc>
          <w:tcPr>
            <w:tcW w:w="99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9" w:firstLine="0"/>
              <w:jc w:val="center"/>
            </w:pPr>
            <w:r>
              <w:t xml:space="preserve">21,61 </w:t>
            </w:r>
          </w:p>
        </w:tc>
      </w:tr>
      <w:tr w:rsidR="00B275BD">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130" w:firstLine="0"/>
              <w:jc w:val="left"/>
            </w:pPr>
            <w:r>
              <w:t xml:space="preserve">CANDESOL </w:t>
            </w:r>
          </w:p>
        </w:tc>
        <w:tc>
          <w:tcPr>
            <w:tcW w:w="1253"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4" w:firstLine="0"/>
              <w:jc w:val="center"/>
            </w:pPr>
            <w:r>
              <w:t xml:space="preserve">7,24 </w:t>
            </w:r>
          </w:p>
        </w:tc>
        <w:tc>
          <w:tcPr>
            <w:tcW w:w="157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9" w:firstLine="0"/>
              <w:jc w:val="center"/>
            </w:pPr>
            <w:r>
              <w:t xml:space="preserve">20.332,95 </w:t>
            </w:r>
          </w:p>
        </w:tc>
        <w:tc>
          <w:tcPr>
            <w:tcW w:w="137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4" w:firstLine="0"/>
              <w:jc w:val="center"/>
            </w:pPr>
            <w:r>
              <w:t xml:space="preserve">0 </w:t>
            </w:r>
          </w:p>
        </w:tc>
        <w:tc>
          <w:tcPr>
            <w:tcW w:w="170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6" w:firstLine="0"/>
              <w:jc w:val="center"/>
            </w:pPr>
            <w:r>
              <w:t xml:space="preserve">0 </w:t>
            </w:r>
          </w:p>
        </w:tc>
        <w:tc>
          <w:tcPr>
            <w:tcW w:w="99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1" w:firstLine="0"/>
              <w:jc w:val="center"/>
            </w:pPr>
            <w:r>
              <w:t xml:space="preserve">7,24 </w:t>
            </w:r>
          </w:p>
        </w:tc>
      </w:tr>
      <w:tr w:rsidR="00B275BD">
        <w:trPr>
          <w:trHeight w:val="770"/>
        </w:trPr>
        <w:tc>
          <w:tcPr>
            <w:tcW w:w="160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125" w:firstLine="0"/>
              <w:jc w:val="left"/>
            </w:pPr>
            <w:r>
              <w:rPr>
                <w:b/>
              </w:rPr>
              <w:t xml:space="preserve">PMP Global </w:t>
            </w:r>
          </w:p>
        </w:tc>
        <w:tc>
          <w:tcPr>
            <w:tcW w:w="1253"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3" w:firstLine="0"/>
              <w:jc w:val="center"/>
            </w:pPr>
            <w:r>
              <w:rPr>
                <w:b/>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72" w:firstLine="0"/>
              <w:jc w:val="left"/>
            </w:pPr>
            <w:r>
              <w:rPr>
                <w:b/>
              </w:rPr>
              <w:t xml:space="preserve">4.809.125,19 </w:t>
            </w:r>
          </w:p>
        </w:tc>
        <w:tc>
          <w:tcPr>
            <w:tcW w:w="137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2"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2" w:firstLine="0"/>
              <w:jc w:val="center"/>
            </w:pPr>
            <w:r>
              <w:rPr>
                <w:b/>
              </w:rPr>
              <w:t xml:space="preserve"> </w:t>
            </w:r>
          </w:p>
          <w:p w:rsidR="00B275BD" w:rsidRDefault="009C36E0">
            <w:pPr>
              <w:spacing w:after="0" w:line="259" w:lineRule="auto"/>
              <w:ind w:left="137" w:firstLine="0"/>
              <w:jc w:val="left"/>
            </w:pPr>
            <w:r>
              <w:rPr>
                <w:b/>
              </w:rPr>
              <w:t xml:space="preserve">2.231.838,93 </w:t>
            </w:r>
          </w:p>
          <w:p w:rsidR="00B275BD" w:rsidRDefault="009C36E0">
            <w:pPr>
              <w:spacing w:after="0" w:line="259" w:lineRule="auto"/>
              <w:ind w:left="0" w:right="2"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9" w:firstLine="0"/>
              <w:jc w:val="center"/>
            </w:pPr>
            <w:r>
              <w:rPr>
                <w:b/>
              </w:rPr>
              <w:t xml:space="preserve">16,07 </w:t>
            </w:r>
          </w:p>
        </w:tc>
      </w:tr>
    </w:tbl>
    <w:p w:rsidR="00B275BD" w:rsidRDefault="009C36E0">
      <w:pPr>
        <w:spacing w:after="95" w:line="259" w:lineRule="auto"/>
        <w:ind w:left="5" w:firstLine="0"/>
        <w:jc w:val="left"/>
      </w:pPr>
      <w:r>
        <w:t xml:space="preserve"> </w:t>
      </w:r>
    </w:p>
    <w:p w:rsidR="00B275BD" w:rsidRDefault="009C36E0">
      <w:pPr>
        <w:spacing w:after="110"/>
        <w:ind w:left="0" w:right="110"/>
      </w:pPr>
      <w:r>
        <w:rPr>
          <w:b/>
        </w:rPr>
        <w:t>Segundo</w:t>
      </w:r>
      <w:r>
        <w:t>: Dar traslado de dicho acuerdo al Ministerio de Hacienda y Función Pública, a través de la plataforma telemática que habilita el propio Ministerio.</w:t>
      </w:r>
      <w:r>
        <w:rPr>
          <w:b/>
        </w:rPr>
        <w:t xml:space="preserve"> </w:t>
      </w:r>
    </w:p>
    <w:p w:rsidR="00B275BD" w:rsidRDefault="009C36E0">
      <w:pPr>
        <w:spacing w:after="111"/>
        <w:ind w:left="0" w:right="110"/>
      </w:pPr>
      <w:r>
        <w:rPr>
          <w:b/>
        </w:rPr>
        <w:t>Tercero</w:t>
      </w:r>
      <w:r>
        <w:t>: Publicar en el portal web del Ayuntamiento de Candelaria, el Periodo Medio de Pago del Cuarto Tri</w:t>
      </w:r>
      <w:r>
        <w:t xml:space="preserve">mestre del ejercicio 2023, en cumplimiento el Real Decreto 1040/2017, de 22 de diciembre.” </w:t>
      </w:r>
    </w:p>
    <w:p w:rsidR="00B275BD" w:rsidRDefault="009C36E0">
      <w:pPr>
        <w:spacing w:after="98" w:line="259" w:lineRule="auto"/>
        <w:ind w:left="5" w:firstLine="0"/>
        <w:jc w:val="left"/>
      </w:pPr>
      <w: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ind w:left="0" w:right="109"/>
      </w:pPr>
      <w:r>
        <w:rPr>
          <w:b/>
        </w:rPr>
        <w:t xml:space="preserve">DICTAMEN FAVORABLE DE LA COMISIÓN INFORMATIVA DE HACIENDA, RECURSOS HUMANOS Y SERVICIOS GENERALES DE 22 DE ENERO DE 2024. </w:t>
      </w:r>
    </w:p>
    <w:p w:rsidR="00B275BD" w:rsidRDefault="009C36E0">
      <w:pPr>
        <w:spacing w:after="0" w:line="259" w:lineRule="auto"/>
        <w:ind w:left="5" w:firstLine="0"/>
        <w:jc w:val="left"/>
      </w:pPr>
      <w:r>
        <w:rPr>
          <w:b/>
        </w:rPr>
        <w:t xml:space="preserve"> </w:t>
      </w:r>
    </w:p>
    <w:p w:rsidR="00B275BD" w:rsidRDefault="009C36E0">
      <w:pPr>
        <w:spacing w:after="107"/>
        <w:ind w:left="0" w:right="110"/>
      </w:pPr>
      <w:r>
        <w:t>La unanimidad de los 7 integrante</w:t>
      </w:r>
      <w:r>
        <w:t xml:space="preserve">s de la Comisión Informativa quedaron enterados: </w:t>
      </w:r>
    </w:p>
    <w:p w:rsidR="00B275BD" w:rsidRDefault="009C36E0">
      <w:pPr>
        <w:ind w:left="0" w:right="110"/>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52942" name="Group 5294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962" name="Rectangle 3962"/>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3963" name="Rectangle 3963"/>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964" name="Rectangle 3964"/>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16 de 32 </w:t>
                              </w:r>
                            </w:p>
                          </w:txbxContent>
                        </wps:txbx>
                        <wps:bodyPr horzOverflow="overflow" vert="horz" lIns="0" tIns="0" rIns="0" bIns="0" rtlCol="0">
                          <a:noAutofit/>
                        </wps:bodyPr>
                      </wps:wsp>
                    </wpg:wgp>
                  </a:graphicData>
                </a:graphic>
              </wp:anchor>
            </w:drawing>
          </mc:Choice>
          <mc:Fallback xmlns:a="http://schemas.openxmlformats.org/drawingml/2006/main">
            <w:pict>
              <v:group id="Group 52942" style="width:18.7031pt;height:257.538pt;position:absolute;mso-position-horizontal-relative:page;mso-position-horizontal:absolute;margin-left:662.928pt;mso-position-vertical-relative:page;margin-top:515.382pt;" coordsize="2375,32707">
                <v:rect id="Rectangle 3962"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396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96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32 </w:t>
                        </w:r>
                      </w:p>
                    </w:txbxContent>
                  </v:textbox>
                </v:rect>
                <w10:wrap type="square"/>
              </v:group>
            </w:pict>
          </mc:Fallback>
        </mc:AlternateContent>
      </w:r>
      <w:r>
        <w:t xml:space="preserve">Los 4 concejales del Grupo Socialista: Don Airam Pérez Chinea, Don José Francisco Pinto Ramos, Don Olegario Francisco Alonso Bello y Mónica Monserrat Yanes Delgado. </w:t>
      </w:r>
    </w:p>
    <w:p w:rsidR="00B275BD" w:rsidRDefault="009C36E0">
      <w:pPr>
        <w:spacing w:after="0" w:line="259" w:lineRule="auto"/>
        <w:ind w:left="5" w:firstLine="0"/>
        <w:jc w:val="left"/>
      </w:pPr>
      <w:r>
        <w:t xml:space="preserve"> </w:t>
      </w:r>
    </w:p>
    <w:p w:rsidR="00B275BD" w:rsidRDefault="009C36E0">
      <w:pPr>
        <w:ind w:left="0" w:right="110"/>
      </w:pPr>
      <w:r>
        <w:t>Los 2 concejales del Grupo Popular: Don Jacobo López Fariña y Doña Raquel Martín Castro.</w:t>
      </w:r>
      <w:r>
        <w:t xml:space="preserve"> </w:t>
      </w:r>
    </w:p>
    <w:p w:rsidR="00B275BD" w:rsidRDefault="009C36E0">
      <w:pPr>
        <w:spacing w:after="0" w:line="259" w:lineRule="auto"/>
        <w:ind w:left="5" w:firstLine="0"/>
        <w:jc w:val="left"/>
      </w:pPr>
      <w:r>
        <w:t xml:space="preserve"> </w:t>
      </w:r>
    </w:p>
    <w:p w:rsidR="00B275BD" w:rsidRDefault="009C36E0">
      <w:pPr>
        <w:ind w:left="0" w:right="110"/>
      </w:pPr>
      <w:r>
        <w:t xml:space="preserve">1 de la concejala del Grupo Mixto: Doña Ángela Cruz Perera. </w:t>
      </w:r>
    </w:p>
    <w:p w:rsidR="00B275BD" w:rsidRDefault="009C36E0">
      <w:pPr>
        <w:spacing w:after="98" w:line="259" w:lineRule="auto"/>
        <w:ind w:left="5" w:firstLine="0"/>
        <w:jc w:val="left"/>
      </w:pPr>
      <w:r>
        <w:t xml:space="preserve"> </w:t>
      </w:r>
    </w:p>
    <w:p w:rsidR="00B275BD" w:rsidRDefault="009C36E0">
      <w:pPr>
        <w:spacing w:after="0" w:line="259" w:lineRule="auto"/>
        <w:ind w:left="5" w:firstLine="0"/>
        <w:jc w:val="left"/>
      </w:pPr>
      <w:r>
        <w:rPr>
          <w:b/>
        </w:rPr>
        <w:t xml:space="preserve"> </w:t>
      </w:r>
    </w:p>
    <w:p w:rsidR="00B275BD" w:rsidRDefault="009C36E0">
      <w:pPr>
        <w:ind w:left="0" w:right="109"/>
      </w:pPr>
      <w:r>
        <w:rPr>
          <w:b/>
        </w:rPr>
        <w:t xml:space="preserve">JUNTA DE PORTAVOCES DE 22 DE ENERO DE 2024.  </w:t>
      </w:r>
    </w:p>
    <w:p w:rsidR="00B275BD" w:rsidRDefault="009C36E0">
      <w:pPr>
        <w:ind w:left="0" w:right="110"/>
      </w:pPr>
      <w:r>
        <w:t xml:space="preserve">Quedó oída.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ind w:left="0" w:right="109"/>
      </w:pPr>
      <w:r>
        <w:rPr>
          <w:b/>
        </w:rPr>
        <w:t xml:space="preserve">TOMA DE CONOCIMIENTO EN EL PLENO DE 25 DE ENERO DE 2024. </w:t>
      </w:r>
    </w:p>
    <w:p w:rsidR="00B275BD" w:rsidRDefault="009C36E0">
      <w:pPr>
        <w:spacing w:after="0" w:line="259" w:lineRule="auto"/>
        <w:ind w:left="713" w:firstLine="0"/>
        <w:jc w:val="left"/>
      </w:pPr>
      <w:r>
        <w:t xml:space="preserve"> </w:t>
      </w:r>
    </w:p>
    <w:p w:rsidR="00B275BD" w:rsidRDefault="009C36E0">
      <w:pPr>
        <w:ind w:left="723" w:right="110"/>
      </w:pPr>
      <w:r>
        <w:t>Los 21 concejales tomaron conocimiento</w:t>
      </w:r>
      <w:r>
        <w:rPr>
          <w:b/>
        </w:rPr>
        <w:t xml:space="preserve">: </w:t>
      </w:r>
    </w:p>
    <w:p w:rsidR="00B275BD" w:rsidRDefault="009C36E0">
      <w:pPr>
        <w:spacing w:after="0" w:line="259" w:lineRule="auto"/>
        <w:ind w:left="713" w:firstLine="0"/>
        <w:jc w:val="left"/>
      </w:pPr>
      <w:r>
        <w:rPr>
          <w:b/>
        </w:rPr>
        <w:t xml:space="preserve"> </w:t>
      </w:r>
    </w:p>
    <w:p w:rsidR="00B275BD" w:rsidRDefault="009C36E0">
      <w:pPr>
        <w:ind w:left="-10" w:right="110" w:firstLine="708"/>
      </w:pPr>
      <w:r>
        <w:t>11 concejales del Grupo Socialista: Doña María Concepción Brito Núñez, Don Jorge Baute Delgado, Don José Francisco Pinto Ramos, Doña Olivia Concepción Pérez Díaz, Don Reinaldo José Triviño Blanco, Don Manuel Alberto González Pestano, Doña Margarita Eva Ten</w:t>
      </w:r>
      <w:r>
        <w:t xml:space="preserve">dero Barroso, Don Airam Pérez Chinea, Doña María del Carmen Clemente Díaz, Don Olegario Francisco Alonso Bello, Doña Mónica Monserrat Yanes Delgado.  </w:t>
      </w:r>
    </w:p>
    <w:p w:rsidR="00B275BD" w:rsidRDefault="009C36E0">
      <w:pPr>
        <w:spacing w:after="0" w:line="259" w:lineRule="auto"/>
        <w:ind w:left="5" w:firstLine="0"/>
        <w:jc w:val="left"/>
      </w:pPr>
      <w:r>
        <w:t xml:space="preserve"> </w:t>
      </w:r>
    </w:p>
    <w:p w:rsidR="00B275BD" w:rsidRDefault="009C36E0">
      <w:pPr>
        <w:ind w:left="-10" w:right="110" w:firstLine="708"/>
      </w:pPr>
      <w:r>
        <w:t>6 concejales del Grupo Popular: Don Jacobo López Fariña, Doña Raquel Martín Castro, Don David Crego Chá</w:t>
      </w:r>
      <w:r>
        <w:t xml:space="preserve">ves, Doña María Carlota Díaz González, Don José Daniel Sosa González, y Doña Shaila Castellano Batista.  </w:t>
      </w:r>
    </w:p>
    <w:p w:rsidR="00B275BD" w:rsidRDefault="009C36E0">
      <w:pPr>
        <w:spacing w:after="0" w:line="259" w:lineRule="auto"/>
        <w:ind w:left="5" w:firstLine="0"/>
        <w:jc w:val="left"/>
      </w:pPr>
      <w:r>
        <w:t xml:space="preserve"> </w:t>
      </w:r>
    </w:p>
    <w:p w:rsidR="00B275BD" w:rsidRDefault="009C36E0">
      <w:pPr>
        <w:spacing w:after="0" w:line="259" w:lineRule="auto"/>
        <w:ind w:left="0" w:right="128" w:firstLine="0"/>
        <w:jc w:val="right"/>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53826" name="Group 5382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313" name="Rectangle 4313"/>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4314" name="Rectangle 4314"/>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315" name="Rectangle 4315"/>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w:t>
                              </w:r>
                              <w:r>
                                <w:rPr>
                                  <w:sz w:val="12"/>
                                </w:rPr>
                                <w:t xml:space="preserve">plataforma esPublico Gestiona | Página 17 de 32 </w:t>
                              </w:r>
                            </w:p>
                          </w:txbxContent>
                        </wps:txbx>
                        <wps:bodyPr horzOverflow="overflow" vert="horz" lIns="0" tIns="0" rIns="0" bIns="0" rtlCol="0">
                          <a:noAutofit/>
                        </wps:bodyPr>
                      </wps:wsp>
                    </wpg:wgp>
                  </a:graphicData>
                </a:graphic>
              </wp:anchor>
            </w:drawing>
          </mc:Choice>
          <mc:Fallback xmlns:a="http://schemas.openxmlformats.org/drawingml/2006/main">
            <w:pict>
              <v:group id="Group 53826" style="width:18.7031pt;height:257.538pt;position:absolute;mso-position-horizontal-relative:page;mso-position-horizontal:absolute;margin-left:662.928pt;mso-position-vertical-relative:page;margin-top:515.382pt;" coordsize="2375,32707">
                <v:rect id="Rectangle 4313"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431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31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32 </w:t>
                        </w:r>
                      </w:p>
                    </w:txbxContent>
                  </v:textbox>
                </v:rect>
                <w10:wrap type="topAndBottom"/>
              </v:group>
            </w:pict>
          </mc:Fallback>
        </mc:AlternateContent>
      </w:r>
      <w:r>
        <w:t xml:space="preserve">4 concejales del Grupo Mixto: Doña Ángela Cruz Perera y Don Emilio Jesus Atiénzar </w:t>
      </w:r>
    </w:p>
    <w:p w:rsidR="00B275BD" w:rsidRDefault="009C36E0">
      <w:pPr>
        <w:ind w:left="0" w:right="110"/>
      </w:pPr>
      <w:r>
        <w:t xml:space="preserve">Armas(CC), Don José Tortosa Pallarés (Vox), y Doña Lourdes del Carmen Mondéjar Rondón (USP). </w:t>
      </w:r>
      <w:r>
        <w:rPr>
          <w:b/>
        </w:rP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ind w:left="1433" w:right="109"/>
      </w:pPr>
      <w:r>
        <w:rPr>
          <w:b/>
        </w:rPr>
        <w:t xml:space="preserve">          ACUERDO DEL PLENO DE 25 DE ENERO DE 2024. </w:t>
      </w:r>
    </w:p>
    <w:p w:rsidR="00B275BD" w:rsidRDefault="009C36E0">
      <w:pPr>
        <w:spacing w:after="0" w:line="259" w:lineRule="auto"/>
        <w:ind w:left="5" w:firstLine="0"/>
        <w:jc w:val="left"/>
      </w:pPr>
      <w:r>
        <w:rPr>
          <w:b/>
        </w:rPr>
        <w:t xml:space="preserve"> </w:t>
      </w:r>
    </w:p>
    <w:p w:rsidR="00B275BD" w:rsidRDefault="009C36E0">
      <w:pPr>
        <w:spacing w:after="110"/>
        <w:ind w:left="0" w:right="109"/>
      </w:pPr>
      <w:r>
        <w:rPr>
          <w:b/>
        </w:rPr>
        <w:t>Primero: Dar cuenta al Pleno del Periodo Medio de Pago previsto en el Real Decreto 1040/2017, de 22 de diciembre, por el que se desarrolla la Metodología de cálculo del Periodo Medio de Pago a prove</w:t>
      </w:r>
      <w:r>
        <w:rPr>
          <w:b/>
        </w:rPr>
        <w:t>edores de las Administraciones Públicas y las condiciones y el procedimiento de retención de recursos de los regímenes de financiación previstos en la Ley Orgánica 2/2012 de 27 de abril, de Estabilidad Presupuestaria y Sostenibilidad Financiera, correspond</w:t>
      </w:r>
      <w:r>
        <w:rPr>
          <w:b/>
        </w:rPr>
        <w:t xml:space="preserve">iente al Cuarto Trimestre del año 2023, que presenta el siguiente detalle: </w:t>
      </w:r>
    </w:p>
    <w:p w:rsidR="00B275BD" w:rsidRDefault="009C36E0">
      <w:pPr>
        <w:spacing w:after="0" w:line="259" w:lineRule="auto"/>
        <w:ind w:left="5" w:firstLine="0"/>
        <w:jc w:val="left"/>
      </w:pPr>
      <w:r>
        <w:rPr>
          <w:b/>
          <w:color w:val="272923"/>
        </w:rPr>
        <w:t xml:space="preserve"> </w:t>
      </w:r>
    </w:p>
    <w:tbl>
      <w:tblPr>
        <w:tblStyle w:val="TableGrid"/>
        <w:tblW w:w="8502" w:type="dxa"/>
        <w:tblInd w:w="84" w:type="dxa"/>
        <w:tblCellMar>
          <w:top w:w="9" w:type="dxa"/>
          <w:left w:w="74" w:type="dxa"/>
          <w:bottom w:w="0" w:type="dxa"/>
          <w:right w:w="14" w:type="dxa"/>
        </w:tblCellMar>
        <w:tblLook w:val="04A0" w:firstRow="1" w:lastRow="0" w:firstColumn="1" w:lastColumn="0" w:noHBand="0" w:noVBand="1"/>
      </w:tblPr>
      <w:tblGrid>
        <w:gridCol w:w="1607"/>
        <w:gridCol w:w="1253"/>
        <w:gridCol w:w="1570"/>
        <w:gridCol w:w="1378"/>
        <w:gridCol w:w="1702"/>
        <w:gridCol w:w="992"/>
      </w:tblGrid>
      <w:tr w:rsidR="00B275BD">
        <w:trPr>
          <w:trHeight w:val="1277"/>
        </w:trPr>
        <w:tc>
          <w:tcPr>
            <w:tcW w:w="160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8" w:firstLine="0"/>
              <w:jc w:val="center"/>
            </w:pPr>
            <w:r>
              <w:rPr>
                <w:b/>
              </w:rPr>
              <w:t xml:space="preserve">Entidad </w:t>
            </w:r>
          </w:p>
        </w:tc>
        <w:tc>
          <w:tcPr>
            <w:tcW w:w="1253"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6" w:firstLine="0"/>
              <w:jc w:val="center"/>
            </w:pPr>
            <w:r>
              <w:rPr>
                <w:b/>
              </w:rPr>
              <w:t xml:space="preserve">Ratio </w:t>
            </w:r>
          </w:p>
          <w:p w:rsidR="00B275BD" w:rsidRDefault="009C36E0">
            <w:pPr>
              <w:spacing w:after="0" w:line="259" w:lineRule="auto"/>
              <w:ind w:left="7" w:firstLine="0"/>
            </w:pPr>
            <w:r>
              <w:rPr>
                <w:b/>
              </w:rPr>
              <w:t>Operacion</w:t>
            </w:r>
          </w:p>
          <w:p w:rsidR="00B275BD" w:rsidRDefault="009C36E0">
            <w:pPr>
              <w:spacing w:after="0" w:line="259" w:lineRule="auto"/>
              <w:ind w:left="0" w:right="66" w:firstLine="0"/>
              <w:jc w:val="center"/>
            </w:pPr>
            <w:r>
              <w:rPr>
                <w:b/>
              </w:rPr>
              <w:t xml:space="preserve">es  </w:t>
            </w:r>
          </w:p>
          <w:p w:rsidR="00B275BD" w:rsidRDefault="009C36E0">
            <w:pPr>
              <w:spacing w:after="0" w:line="259" w:lineRule="auto"/>
              <w:ind w:left="98" w:firstLine="0"/>
              <w:jc w:val="left"/>
            </w:pPr>
            <w:r>
              <w:rPr>
                <w:b/>
              </w:rPr>
              <w:t xml:space="preserve">Pagadas </w:t>
            </w:r>
          </w:p>
        </w:tc>
        <w:tc>
          <w:tcPr>
            <w:tcW w:w="157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3" w:firstLine="0"/>
              <w:jc w:val="center"/>
            </w:pPr>
            <w:r>
              <w:rPr>
                <w:b/>
              </w:rPr>
              <w:t xml:space="preserve">Importe </w:t>
            </w:r>
          </w:p>
          <w:p w:rsidR="00B275BD" w:rsidRDefault="009C36E0">
            <w:pPr>
              <w:spacing w:after="0" w:line="259" w:lineRule="auto"/>
              <w:ind w:left="0" w:right="62" w:firstLine="0"/>
              <w:jc w:val="center"/>
            </w:pPr>
            <w:r>
              <w:rPr>
                <w:b/>
              </w:rPr>
              <w:t xml:space="preserve">Pagos </w:t>
            </w:r>
          </w:p>
          <w:p w:rsidR="00B275BD" w:rsidRDefault="009C36E0">
            <w:pPr>
              <w:spacing w:after="0" w:line="259" w:lineRule="auto"/>
              <w:ind w:left="134" w:firstLine="0"/>
              <w:jc w:val="left"/>
            </w:pPr>
            <w:r>
              <w:rPr>
                <w:b/>
              </w:rPr>
              <w:t xml:space="preserve">Realizados </w:t>
            </w:r>
          </w:p>
        </w:tc>
        <w:tc>
          <w:tcPr>
            <w:tcW w:w="137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66" w:firstLine="0"/>
              <w:jc w:val="center"/>
            </w:pPr>
            <w:r>
              <w:rPr>
                <w:b/>
              </w:rPr>
              <w:t xml:space="preserve">Ratio </w:t>
            </w:r>
          </w:p>
          <w:p w:rsidR="00B275BD" w:rsidRDefault="009C36E0">
            <w:pPr>
              <w:spacing w:after="0" w:line="259" w:lineRule="auto"/>
              <w:ind w:left="7" w:firstLine="0"/>
            </w:pPr>
            <w:r>
              <w:rPr>
                <w:b/>
              </w:rPr>
              <w:t>Operacione</w:t>
            </w:r>
          </w:p>
          <w:p w:rsidR="00B275BD" w:rsidRDefault="009C36E0">
            <w:pPr>
              <w:spacing w:after="0" w:line="259" w:lineRule="auto"/>
              <w:ind w:left="0" w:right="63" w:firstLine="0"/>
              <w:jc w:val="center"/>
            </w:pPr>
            <w:r>
              <w:rPr>
                <w:b/>
              </w:rPr>
              <w:t xml:space="preserve">s  </w:t>
            </w:r>
          </w:p>
          <w:p w:rsidR="00B275BD" w:rsidRDefault="009C36E0">
            <w:pPr>
              <w:spacing w:after="0" w:line="259" w:lineRule="auto"/>
              <w:ind w:left="0" w:firstLine="0"/>
              <w:jc w:val="center"/>
            </w:pPr>
            <w:r>
              <w:rPr>
                <w:b/>
              </w:rPr>
              <w:t xml:space="preserve">Pendientes de Pago </w:t>
            </w:r>
          </w:p>
        </w:tc>
        <w:tc>
          <w:tcPr>
            <w:tcW w:w="170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firstLine="0"/>
              <w:jc w:val="center"/>
            </w:pPr>
            <w:r>
              <w:rPr>
                <w:b/>
              </w:rPr>
              <w:t xml:space="preserve">Importe Pagos Pendientes </w:t>
            </w:r>
          </w:p>
        </w:tc>
        <w:tc>
          <w:tcPr>
            <w:tcW w:w="99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182" w:firstLine="0"/>
              <w:jc w:val="left"/>
            </w:pPr>
            <w:r>
              <w:rPr>
                <w:b/>
              </w:rPr>
              <w:t xml:space="preserve">PMP </w:t>
            </w:r>
          </w:p>
        </w:tc>
      </w:tr>
      <w:tr w:rsidR="00B275BD">
        <w:trPr>
          <w:trHeight w:val="610"/>
        </w:trPr>
        <w:tc>
          <w:tcPr>
            <w:tcW w:w="160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rPr>
                <w:b/>
              </w:rPr>
              <w:t xml:space="preserve">Ayuntamiento de Candelaria </w:t>
            </w:r>
          </w:p>
        </w:tc>
        <w:tc>
          <w:tcPr>
            <w:tcW w:w="1253"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4" w:firstLine="0"/>
              <w:jc w:val="center"/>
            </w:pPr>
            <w:r>
              <w:rPr>
                <w:b/>
              </w:rPr>
              <w:t xml:space="preserve">8,41 </w:t>
            </w:r>
          </w:p>
        </w:tc>
        <w:tc>
          <w:tcPr>
            <w:tcW w:w="157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67" w:firstLine="0"/>
              <w:jc w:val="left"/>
            </w:pPr>
            <w:r>
              <w:rPr>
                <w:b/>
              </w:rPr>
              <w:t xml:space="preserve">4.723.377,50 </w:t>
            </w:r>
          </w:p>
        </w:tc>
        <w:tc>
          <w:tcPr>
            <w:tcW w:w="137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1" w:firstLine="0"/>
              <w:jc w:val="center"/>
            </w:pPr>
            <w:r>
              <w:rPr>
                <w:b/>
              </w:rPr>
              <w:t xml:space="preserve">32,23 </w:t>
            </w:r>
          </w:p>
        </w:tc>
        <w:tc>
          <w:tcPr>
            <w:tcW w:w="170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132" w:firstLine="0"/>
              <w:jc w:val="left"/>
            </w:pPr>
            <w:r>
              <w:rPr>
                <w:b/>
              </w:rPr>
              <w:t xml:space="preserve">2.229.720,32 </w:t>
            </w:r>
          </w:p>
        </w:tc>
        <w:tc>
          <w:tcPr>
            <w:tcW w:w="99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8" w:firstLine="0"/>
              <w:jc w:val="center"/>
            </w:pPr>
            <w:r>
              <w:rPr>
                <w:b/>
              </w:rPr>
              <w:t xml:space="preserve">16,05 </w:t>
            </w:r>
          </w:p>
        </w:tc>
      </w:tr>
      <w:tr w:rsidR="00B275BD">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204" w:firstLine="0"/>
              <w:jc w:val="left"/>
            </w:pPr>
            <w:r>
              <w:rPr>
                <w:b/>
              </w:rPr>
              <w:t xml:space="preserve">EPELCAN </w:t>
            </w:r>
          </w:p>
        </w:tc>
        <w:tc>
          <w:tcPr>
            <w:tcW w:w="1253"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1" w:firstLine="0"/>
              <w:jc w:val="center"/>
            </w:pPr>
            <w:r>
              <w:rPr>
                <w:b/>
              </w:rPr>
              <w:t xml:space="preserve">20,43 </w:t>
            </w:r>
          </w:p>
        </w:tc>
        <w:tc>
          <w:tcPr>
            <w:tcW w:w="157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8" w:firstLine="0"/>
              <w:jc w:val="center"/>
            </w:pPr>
            <w:r>
              <w:rPr>
                <w:b/>
              </w:rPr>
              <w:t xml:space="preserve">34.743,51 </w:t>
            </w:r>
          </w:p>
        </w:tc>
        <w:tc>
          <w:tcPr>
            <w:tcW w:w="137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4" w:firstLine="0"/>
              <w:jc w:val="center"/>
            </w:pPr>
            <w:r>
              <w:rPr>
                <w:b/>
              </w:rPr>
              <w:t xml:space="preserve">8,32 </w:t>
            </w:r>
          </w:p>
        </w:tc>
        <w:tc>
          <w:tcPr>
            <w:tcW w:w="170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3" w:firstLine="0"/>
              <w:jc w:val="center"/>
            </w:pPr>
            <w:r>
              <w:rPr>
                <w:b/>
              </w:rPr>
              <w:t xml:space="preserve">1.888,61 </w:t>
            </w:r>
          </w:p>
        </w:tc>
        <w:tc>
          <w:tcPr>
            <w:tcW w:w="99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8" w:firstLine="0"/>
              <w:jc w:val="center"/>
            </w:pPr>
            <w:r>
              <w:rPr>
                <w:b/>
              </w:rPr>
              <w:t xml:space="preserve">19,80 </w:t>
            </w:r>
          </w:p>
        </w:tc>
      </w:tr>
      <w:tr w:rsidR="00B275BD">
        <w:trPr>
          <w:trHeight w:val="610"/>
        </w:trPr>
        <w:tc>
          <w:tcPr>
            <w:tcW w:w="1608"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firstLine="0"/>
              <w:jc w:val="center"/>
            </w:pPr>
            <w:r>
              <w:rPr>
                <w:b/>
              </w:rPr>
              <w:t xml:space="preserve">VIVIENDAS Y SERVICIOS </w:t>
            </w:r>
          </w:p>
        </w:tc>
        <w:tc>
          <w:tcPr>
            <w:tcW w:w="1253"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1" w:firstLine="0"/>
              <w:jc w:val="center"/>
            </w:pPr>
            <w:r>
              <w:rPr>
                <w:b/>
              </w:rPr>
              <w:t xml:space="preserve">21,74 </w:t>
            </w:r>
          </w:p>
        </w:tc>
        <w:tc>
          <w:tcPr>
            <w:tcW w:w="157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8" w:firstLine="0"/>
              <w:jc w:val="center"/>
            </w:pPr>
            <w:r>
              <w:rPr>
                <w:b/>
              </w:rPr>
              <w:t xml:space="preserve">30.671,23 </w:t>
            </w:r>
          </w:p>
        </w:tc>
        <w:tc>
          <w:tcPr>
            <w:tcW w:w="137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3" w:firstLine="0"/>
              <w:jc w:val="center"/>
            </w:pPr>
            <w:r>
              <w:rPr>
                <w:b/>
              </w:rPr>
              <w:t xml:space="preserve">5 </w:t>
            </w:r>
          </w:p>
        </w:tc>
        <w:tc>
          <w:tcPr>
            <w:tcW w:w="170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5" w:firstLine="0"/>
              <w:jc w:val="center"/>
            </w:pPr>
            <w:r>
              <w:rPr>
                <w:b/>
              </w:rPr>
              <w:t xml:space="preserve">230 </w:t>
            </w:r>
          </w:p>
        </w:tc>
        <w:tc>
          <w:tcPr>
            <w:tcW w:w="99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8" w:firstLine="0"/>
              <w:jc w:val="center"/>
            </w:pPr>
            <w:r>
              <w:rPr>
                <w:b/>
              </w:rPr>
              <w:t xml:space="preserve">21,61 </w:t>
            </w:r>
          </w:p>
        </w:tc>
      </w:tr>
      <w:tr w:rsidR="00B275BD">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113" w:firstLine="0"/>
              <w:jc w:val="left"/>
            </w:pPr>
            <w:r>
              <w:rPr>
                <w:b/>
              </w:rPr>
              <w:t xml:space="preserve">CANDESOL </w:t>
            </w:r>
          </w:p>
        </w:tc>
        <w:tc>
          <w:tcPr>
            <w:tcW w:w="1253"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4" w:firstLine="0"/>
              <w:jc w:val="center"/>
            </w:pPr>
            <w:r>
              <w:rPr>
                <w:b/>
              </w:rPr>
              <w:t xml:space="preserve">7,24 </w:t>
            </w:r>
          </w:p>
        </w:tc>
        <w:tc>
          <w:tcPr>
            <w:tcW w:w="157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8" w:firstLine="0"/>
              <w:jc w:val="center"/>
            </w:pPr>
            <w:r>
              <w:rPr>
                <w:b/>
              </w:rPr>
              <w:t xml:space="preserve">20.332,95 </w:t>
            </w:r>
          </w:p>
        </w:tc>
        <w:tc>
          <w:tcPr>
            <w:tcW w:w="137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3" w:firstLine="0"/>
              <w:jc w:val="center"/>
            </w:pPr>
            <w:r>
              <w:rPr>
                <w:b/>
              </w:rPr>
              <w:t xml:space="preserve">0 </w:t>
            </w:r>
          </w:p>
        </w:tc>
        <w:tc>
          <w:tcPr>
            <w:tcW w:w="170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5" w:firstLine="0"/>
              <w:jc w:val="center"/>
            </w:pPr>
            <w:r>
              <w:rPr>
                <w:b/>
              </w:rPr>
              <w:t xml:space="preserve">0 </w:t>
            </w:r>
          </w:p>
        </w:tc>
        <w:tc>
          <w:tcPr>
            <w:tcW w:w="99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60" w:firstLine="0"/>
              <w:jc w:val="center"/>
            </w:pPr>
            <w:r>
              <w:rPr>
                <w:b/>
              </w:rPr>
              <w:t xml:space="preserve">7,24 </w:t>
            </w:r>
          </w:p>
        </w:tc>
      </w:tr>
      <w:tr w:rsidR="00B275BD">
        <w:trPr>
          <w:trHeight w:val="770"/>
        </w:trPr>
        <w:tc>
          <w:tcPr>
            <w:tcW w:w="160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120" w:firstLine="0"/>
              <w:jc w:val="left"/>
            </w:pPr>
            <w:r>
              <w:rPr>
                <w:b/>
              </w:rPr>
              <w:t xml:space="preserve">PMP Global </w:t>
            </w:r>
          </w:p>
        </w:tc>
        <w:tc>
          <w:tcPr>
            <w:tcW w:w="1253"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2" w:firstLine="0"/>
              <w:jc w:val="center"/>
            </w:pPr>
            <w:r>
              <w:rPr>
                <w:b/>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67" w:firstLine="0"/>
              <w:jc w:val="left"/>
            </w:pPr>
            <w:r>
              <w:rPr>
                <w:b/>
              </w:rPr>
              <w:t xml:space="preserve">4.809.125,19 </w:t>
            </w:r>
          </w:p>
        </w:tc>
        <w:tc>
          <w:tcPr>
            <w:tcW w:w="1378"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2"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275BD" w:rsidRDefault="009C36E0">
            <w:pPr>
              <w:spacing w:after="0" w:line="259" w:lineRule="auto"/>
              <w:ind w:left="0" w:right="2" w:firstLine="0"/>
              <w:jc w:val="center"/>
            </w:pPr>
            <w:r>
              <w:rPr>
                <w:b/>
              </w:rPr>
              <w:t xml:space="preserve"> </w:t>
            </w:r>
          </w:p>
          <w:p w:rsidR="00B275BD" w:rsidRDefault="009C36E0">
            <w:pPr>
              <w:spacing w:after="0" w:line="259" w:lineRule="auto"/>
              <w:ind w:left="132" w:firstLine="0"/>
              <w:jc w:val="left"/>
            </w:pPr>
            <w:r>
              <w:rPr>
                <w:b/>
              </w:rPr>
              <w:t xml:space="preserve">2.231.838,93 </w:t>
            </w:r>
          </w:p>
          <w:p w:rsidR="00B275BD" w:rsidRDefault="009C36E0">
            <w:pPr>
              <w:spacing w:after="0" w:line="259" w:lineRule="auto"/>
              <w:ind w:left="0" w:right="2"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B275BD" w:rsidRDefault="009C36E0">
            <w:pPr>
              <w:spacing w:after="0" w:line="259" w:lineRule="auto"/>
              <w:ind w:left="0" w:right="58" w:firstLine="0"/>
              <w:jc w:val="center"/>
            </w:pPr>
            <w:r>
              <w:rPr>
                <w:b/>
              </w:rPr>
              <w:t xml:space="preserve">16,07 </w:t>
            </w:r>
          </w:p>
        </w:tc>
      </w:tr>
    </w:tbl>
    <w:p w:rsidR="00B275BD" w:rsidRDefault="009C36E0">
      <w:pPr>
        <w:spacing w:after="110"/>
        <w:ind w:left="0" w:right="109"/>
      </w:pPr>
      <w:r>
        <w:rPr>
          <w:b/>
        </w:rPr>
        <w:t xml:space="preserve">Segundo: Dar traslado de dicho acuerdo al Ministerio de Hacienda y Función Pública, a través de la plataforma telemática que habilita el propio Ministerio. </w:t>
      </w:r>
    </w:p>
    <w:p w:rsidR="00B275BD" w:rsidRDefault="009C36E0">
      <w:pPr>
        <w:spacing w:after="113"/>
        <w:ind w:left="0" w:right="109"/>
      </w:pPr>
      <w:r>
        <w:rPr>
          <w:b/>
        </w:rPr>
        <w:t>Tercero: Publicar en el portal web del Ayuntamiento de Candelaria, el Periodo Medio de Pago del Cua</w:t>
      </w:r>
      <w:r>
        <w:rPr>
          <w:b/>
        </w:rPr>
        <w:t xml:space="preserve">rto Trimestre del ejercicio 2023, en cumplimiento el Real Decreto 1040/2017, de 22 de diciembre. </w:t>
      </w:r>
    </w:p>
    <w:p w:rsidR="00B275BD" w:rsidRDefault="009C36E0">
      <w:pPr>
        <w:spacing w:after="98" w:line="259" w:lineRule="auto"/>
        <w:ind w:left="5" w:firstLine="0"/>
        <w:jc w:val="left"/>
      </w:pPr>
      <w: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46560" name="Group 4656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437" name="Rectangle 4437"/>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4438" name="Rectangle 4438"/>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439" name="Rectangle 4439"/>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18 de 32 </w:t>
                              </w:r>
                            </w:p>
                          </w:txbxContent>
                        </wps:txbx>
                        <wps:bodyPr horzOverflow="overflow" vert="horz" lIns="0" tIns="0" rIns="0" bIns="0" rtlCol="0">
                          <a:noAutofit/>
                        </wps:bodyPr>
                      </wps:wsp>
                    </wpg:wgp>
                  </a:graphicData>
                </a:graphic>
              </wp:anchor>
            </w:drawing>
          </mc:Choice>
          <mc:Fallback xmlns:a="http://schemas.openxmlformats.org/drawingml/2006/main">
            <w:pict>
              <v:group id="Group 46560" style="width:18.7031pt;height:257.538pt;position:absolute;mso-position-horizontal-relative:page;mso-position-horizontal:absolute;margin-left:662.928pt;mso-position-vertical-relative:page;margin-top:515.382pt;" coordsize="2375,32707">
                <v:rect id="Rectangle 4437"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443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43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32 </w:t>
                        </w:r>
                      </w:p>
                    </w:txbxContent>
                  </v:textbox>
                </v:rect>
                <w10:wrap type="topAndBottom"/>
              </v:group>
            </w:pict>
          </mc:Fallback>
        </mc:AlternateContent>
      </w: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713" w:firstLine="0"/>
        <w:jc w:val="left"/>
      </w:pPr>
      <w:r>
        <w:t xml:space="preserve">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t xml:space="preserve"> </w:t>
      </w:r>
    </w:p>
    <w:p w:rsidR="00B275BD" w:rsidRDefault="009C36E0">
      <w:pPr>
        <w:spacing w:after="101" w:line="240" w:lineRule="auto"/>
        <w:ind w:left="0" w:right="114"/>
      </w:pPr>
      <w:r>
        <w:rPr>
          <w:b/>
          <w:sz w:val="24"/>
        </w:rPr>
        <w:t xml:space="preserve">3.- </w:t>
      </w:r>
      <w:r>
        <w:rPr>
          <w:b/>
          <w:sz w:val="24"/>
        </w:rPr>
        <w:t xml:space="preserve">Expediente 14/2024. Propuesta del Concejal delegado de Hacienda de 16 de enero de 2024 sobre la dación de cuenta del resultado definitivo de la fiscalización de la Cuenta General 2021 del Ayuntamiento de Candelaria por la Audiencia de Cuenta de Canarias. </w:t>
      </w:r>
    </w:p>
    <w:p w:rsidR="00B275BD" w:rsidRDefault="009C36E0">
      <w:pPr>
        <w:spacing w:after="100" w:line="259" w:lineRule="auto"/>
        <w:ind w:left="5" w:firstLine="0"/>
        <w:jc w:val="left"/>
      </w:pPr>
      <w:r>
        <w:rPr>
          <w:b/>
        </w:rPr>
        <w:t xml:space="preserve"> </w:t>
      </w:r>
    </w:p>
    <w:p w:rsidR="00B275BD" w:rsidRDefault="009C36E0">
      <w:pPr>
        <w:spacing w:after="98" w:line="259" w:lineRule="auto"/>
        <w:ind w:left="5" w:firstLine="0"/>
        <w:jc w:val="left"/>
      </w:pPr>
      <w:r>
        <w:rPr>
          <w:b/>
        </w:rPr>
        <w:t xml:space="preserve"> </w:t>
      </w:r>
    </w:p>
    <w:p w:rsidR="00B275BD" w:rsidRDefault="009C36E0">
      <w:pPr>
        <w:spacing w:after="111"/>
        <w:ind w:left="0" w:right="109"/>
      </w:pPr>
      <w:r>
        <w:rPr>
          <w:b/>
        </w:rPr>
        <w:t xml:space="preserve">  Consta en el expediente Informe de Intervención emitido por Don Nicolás Rojo Garnica, que desempeña el puesto de trabajo de Interventor Municipal, de 16 de enero de 2024, del siguiente tenor literal: </w:t>
      </w:r>
    </w:p>
    <w:p w:rsidR="00B275BD" w:rsidRDefault="009C36E0">
      <w:pPr>
        <w:spacing w:after="100" w:line="259" w:lineRule="auto"/>
        <w:ind w:left="5" w:firstLine="0"/>
        <w:jc w:val="left"/>
      </w:pPr>
      <w:r>
        <w:rPr>
          <w:b/>
        </w:rPr>
        <w:t xml:space="preserve"> </w:t>
      </w:r>
    </w:p>
    <w:p w:rsidR="00B275BD" w:rsidRDefault="009C36E0">
      <w:pPr>
        <w:spacing w:after="99" w:line="259" w:lineRule="auto"/>
        <w:ind w:left="5" w:firstLine="0"/>
        <w:jc w:val="left"/>
      </w:pPr>
      <w:r>
        <w:rPr>
          <w:b/>
        </w:rPr>
        <w:t xml:space="preserve"> </w:t>
      </w:r>
    </w:p>
    <w:p w:rsidR="00B275BD" w:rsidRDefault="009C36E0">
      <w:pPr>
        <w:pStyle w:val="Ttulo1"/>
        <w:spacing w:after="0"/>
        <w:ind w:left="10" w:right="110"/>
      </w:pPr>
      <w:r>
        <w:t xml:space="preserve">“INFORME DE INTERVENCIÓN </w:t>
      </w:r>
    </w:p>
    <w:p w:rsidR="00B275BD" w:rsidRDefault="009C36E0">
      <w:pPr>
        <w:spacing w:after="0" w:line="259" w:lineRule="auto"/>
        <w:ind w:left="5" w:firstLine="0"/>
        <w:jc w:val="left"/>
      </w:pPr>
      <w:r>
        <w:rPr>
          <w:b/>
        </w:rPr>
        <w:t xml:space="preserve"> </w:t>
      </w:r>
    </w:p>
    <w:p w:rsidR="00B275BD" w:rsidRDefault="009C36E0">
      <w:pPr>
        <w:ind w:left="0" w:right="109"/>
      </w:pPr>
      <w:r>
        <w:rPr>
          <w:b/>
        </w:rPr>
        <w:t>ASUNTO: RESULTADO</w:t>
      </w:r>
      <w:r>
        <w:rPr>
          <w:b/>
        </w:rPr>
        <w:t xml:space="preserve"> DEFINITIVO DE LA FISCALIZACIÓN DE LA CUENTA GENERAL 2021 </w:t>
      </w:r>
    </w:p>
    <w:p w:rsidR="00B275BD" w:rsidRDefault="009C36E0">
      <w:pPr>
        <w:ind w:left="0" w:right="109"/>
      </w:pPr>
      <w:r>
        <w:rPr>
          <w:b/>
        </w:rPr>
        <w:t>DEL AYUNTAMIENTO DE CANDELARIA POR LA AUDIENCIA DE CUENTAS DE CANARIAS</w:t>
      </w:r>
      <w:r>
        <w:t xml:space="preserve"> </w:t>
      </w:r>
    </w:p>
    <w:p w:rsidR="00B275BD" w:rsidRDefault="009C36E0">
      <w:pPr>
        <w:spacing w:after="0" w:line="259" w:lineRule="auto"/>
        <w:ind w:left="5" w:firstLine="0"/>
        <w:jc w:val="left"/>
      </w:pPr>
      <w:r>
        <w:rPr>
          <w:b/>
        </w:rPr>
        <w:t xml:space="preserve"> </w:t>
      </w:r>
      <w:r>
        <w:rPr>
          <w:rFonts w:ascii="Calibri" w:eastAsia="Calibri" w:hAnsi="Calibri" w:cs="Calibri"/>
          <w:noProof/>
        </w:rPr>
        <mc:AlternateContent>
          <mc:Choice Requires="wpg">
            <w:drawing>
              <wp:inline distT="0" distB="0" distL="0" distR="0">
                <wp:extent cx="6059170" cy="25908"/>
                <wp:effectExtent l="0" t="0" r="0" b="0"/>
                <wp:docPr id="45400" name="Group 45400"/>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4552" name="Shape 4552"/>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400" style="width:477.1pt;height:2.04pt;mso-position-horizontal-relative:char;mso-position-vertical-relative:line" coordsize="60591,259">
                <v:shape id="Shape 4552" style="position:absolute;width:60591;height:0;left:0;top:0;" coordsize="6059170,0" path="m0,0l6059170,0">
                  <v:stroke weight="2.04pt" endcap="square" joinstyle="miter" miterlimit="10" on="true" color="#993366"/>
                  <v:fill on="false" color="#000000" opacity="0"/>
                </v:shape>
              </v:group>
            </w:pict>
          </mc:Fallback>
        </mc:AlternateContent>
      </w:r>
    </w:p>
    <w:p w:rsidR="00B275BD" w:rsidRDefault="009C36E0">
      <w:pPr>
        <w:spacing w:after="107" w:line="259" w:lineRule="auto"/>
        <w:ind w:left="5" w:firstLine="0"/>
        <w:jc w:val="left"/>
      </w:pPr>
      <w:r>
        <w:t xml:space="preserve"> </w:t>
      </w:r>
      <w:r>
        <w:tab/>
        <w:t xml:space="preserve"> </w:t>
      </w:r>
      <w:r>
        <w:tab/>
        <w:t xml:space="preserve"> </w:t>
      </w:r>
    </w:p>
    <w:p w:rsidR="00B275BD" w:rsidRDefault="009C36E0">
      <w:pPr>
        <w:ind w:left="0" w:right="110"/>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5403" name="Group 4540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555" name="Rectangle 4555"/>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4556" name="Rectangle 4556"/>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557" name="Rectangle 4557"/>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19 de 32 </w:t>
                              </w:r>
                            </w:p>
                          </w:txbxContent>
                        </wps:txbx>
                        <wps:bodyPr horzOverflow="overflow" vert="horz" lIns="0" tIns="0" rIns="0" bIns="0" rtlCol="0">
                          <a:noAutofit/>
                        </wps:bodyPr>
                      </wps:wsp>
                    </wpg:wgp>
                  </a:graphicData>
                </a:graphic>
              </wp:anchor>
            </w:drawing>
          </mc:Choice>
          <mc:Fallback xmlns:a="http://schemas.openxmlformats.org/drawingml/2006/main">
            <w:pict>
              <v:group id="Group 45403" style="width:18.7031pt;height:257.538pt;position:absolute;mso-position-horizontal-relative:page;mso-position-horizontal:absolute;margin-left:662.928pt;mso-position-vertical-relative:page;margin-top:515.382pt;" coordsize="2375,32707">
                <v:rect id="Rectangle 4555"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455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55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32 </w:t>
                        </w:r>
                      </w:p>
                    </w:txbxContent>
                  </v:textbox>
                </v:rect>
                <w10:wrap type="square"/>
              </v:group>
            </w:pict>
          </mc:Fallback>
        </mc:AlternateContent>
      </w:r>
      <w:r>
        <w:t xml:space="preserve"> Visto el escrito remitido por la Audiencia de Cuentas de Canarias, con fecha de registro de entrada 20 de diciembre de 2023, relativo al “Resultado Definitivo de </w:t>
      </w:r>
      <w:r>
        <w:t>la Fiscalización de la Cuenta General del ejercicio 2021 del Ayuntamiento de Candelaria”, con la obligación de remitir certificación plenaria de su conocimiento por parte de esa Corporación, de conformidad con el artículo 19 de la Ley Territorial 4/1989, d</w:t>
      </w:r>
      <w:r>
        <w:t xml:space="preserve">e 2 de mayo, esta Intervención tiene a bien INFORMAR: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ind w:left="0" w:right="110"/>
      </w:pPr>
      <w:r>
        <w:rPr>
          <w:b/>
        </w:rPr>
        <w:t>PRIMERO</w:t>
      </w:r>
      <w:r>
        <w:t xml:space="preserve">: De conformidad con el artículo 223 del </w:t>
      </w:r>
      <w:r>
        <w:rPr>
          <w:color w:val="0000FF"/>
          <w:u w:val="single" w:color="0000FF"/>
        </w:rPr>
        <w:t>Real Decreto Legislativo 2/2004</w:t>
      </w:r>
      <w:r>
        <w:t xml:space="preserve">, de 5 de marzo, por el que se aprueba el texto refundido de la </w:t>
      </w:r>
      <w:r>
        <w:rPr>
          <w:color w:val="0000FF"/>
          <w:u w:val="single" w:color="0000FF"/>
        </w:rPr>
        <w:t>Ley Reguladora de las Haciendas Locales</w:t>
      </w:r>
      <w:r>
        <w:t xml:space="preserve">: </w:t>
      </w:r>
    </w:p>
    <w:p w:rsidR="00B275BD" w:rsidRDefault="009C36E0">
      <w:pPr>
        <w:spacing w:after="0" w:line="259" w:lineRule="auto"/>
        <w:ind w:left="5" w:firstLine="0"/>
        <w:jc w:val="left"/>
      </w:pPr>
      <w:r>
        <w:t xml:space="preserve"> </w:t>
      </w:r>
    </w:p>
    <w:p w:rsidR="00B275BD" w:rsidRDefault="009C36E0">
      <w:pPr>
        <w:ind w:left="0" w:right="110"/>
      </w:pPr>
      <w:r>
        <w:t>“la fisc</w:t>
      </w:r>
      <w:r>
        <w:t>alización externa de las cuentas y de la gestión económica de las entidades locales y de todos los organismos y sociedades de ellas dependientes es función propia del Tribunal de Cuentas, con el alcance y condiciones que establece su ley orgánica regulador</w:t>
      </w:r>
      <w:r>
        <w:t xml:space="preserve">a y su ley de funcionamiento.  </w:t>
      </w:r>
    </w:p>
    <w:p w:rsidR="00B275BD" w:rsidRDefault="009C36E0">
      <w:pPr>
        <w:spacing w:after="0" w:line="259" w:lineRule="auto"/>
        <w:ind w:left="5" w:firstLine="0"/>
        <w:jc w:val="left"/>
      </w:pPr>
      <w:r>
        <w:t xml:space="preserve"> </w:t>
      </w:r>
    </w:p>
    <w:p w:rsidR="00B275BD" w:rsidRDefault="009C36E0">
      <w:pPr>
        <w:ind w:left="-10" w:right="110" w:firstLine="708"/>
      </w:pPr>
      <w:r>
        <w:t xml:space="preserve">A tal efecto, las entidades locales rendirán al citado Tribunal, antes del día 15 de octubre de cada año, la Cuenta General.  </w:t>
      </w:r>
    </w:p>
    <w:p w:rsidR="00B275BD" w:rsidRDefault="009C36E0">
      <w:pPr>
        <w:spacing w:after="0" w:line="259" w:lineRule="auto"/>
        <w:ind w:left="713" w:firstLine="0"/>
        <w:jc w:val="left"/>
      </w:pPr>
      <w:r>
        <w:t xml:space="preserve"> </w:t>
      </w:r>
    </w:p>
    <w:p w:rsidR="00B275BD" w:rsidRDefault="009C36E0">
      <w:pPr>
        <w:ind w:left="-10" w:right="110" w:firstLine="708"/>
      </w:pPr>
      <w:r>
        <w:t>Una vez fiscalizadas las cuentas por el Tribunal, se someterá a la consideración de la entida</w:t>
      </w:r>
      <w:r>
        <w:t xml:space="preserve">d local la propuesta de corrección de las anomalías observadas y el ejercicio de las acciones procedentes, sin perjuicio, todo ello, de las actuaciones que puedan corresponder al Tribunal en los casos de exigencia de responsabilidad contable. </w:t>
      </w:r>
    </w:p>
    <w:p w:rsidR="00B275BD" w:rsidRDefault="009C36E0">
      <w:pPr>
        <w:spacing w:after="0" w:line="259" w:lineRule="auto"/>
        <w:ind w:left="713" w:firstLine="0"/>
        <w:jc w:val="left"/>
      </w:pPr>
      <w:r>
        <w:t xml:space="preserve"> </w:t>
      </w:r>
    </w:p>
    <w:p w:rsidR="00B275BD" w:rsidRDefault="009C36E0">
      <w:pPr>
        <w:ind w:left="-10" w:right="110" w:firstLine="708"/>
      </w:pPr>
      <w:r>
        <w:t>Lo estable</w:t>
      </w:r>
      <w:r>
        <w:t xml:space="preserve">cido en el presente artículo se entiende sin menoscabo de las facultades que, en materia de fiscalización externa de las entidades locales, tengan atribuidas por sus Estatutos las Comunidades Autónomas”. </w:t>
      </w:r>
    </w:p>
    <w:p w:rsidR="00B275BD" w:rsidRDefault="009C36E0">
      <w:pPr>
        <w:spacing w:after="0" w:line="259" w:lineRule="auto"/>
        <w:ind w:left="5" w:firstLine="0"/>
        <w:jc w:val="left"/>
      </w:pPr>
      <w:r>
        <w:t xml:space="preserve"> </w:t>
      </w:r>
    </w:p>
    <w:p w:rsidR="00B275BD" w:rsidRDefault="009C36E0">
      <w:pPr>
        <w:ind w:left="0" w:right="110"/>
      </w:pPr>
      <w:r>
        <w:rPr>
          <w:b/>
        </w:rPr>
        <w:t>SEGUNDO:</w:t>
      </w:r>
      <w:r>
        <w:t xml:space="preserve"> </w:t>
      </w:r>
      <w:r>
        <w:t xml:space="preserve">El informe de Fiscalización pone de manifiesto que, en el ejercicio 2021, la Entidad ha presentado la información que compone la Cuenta General por vía telemática y ajustada a los requisitos de la Instrucción de Contabilidad para la Administración Local.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t xml:space="preserve"> </w:t>
      </w:r>
    </w:p>
    <w:p w:rsidR="00B275BD" w:rsidRDefault="009C36E0">
      <w:pPr>
        <w:ind w:left="0" w:right="110"/>
      </w:pPr>
      <w:r>
        <w:rPr>
          <w:b/>
        </w:rPr>
        <w:t xml:space="preserve">TERCERO: </w:t>
      </w:r>
      <w:r>
        <w:t xml:space="preserve">Se han detectado como incidencias en el Ayuntamiento de Candelaria que el Presupuesto no se ha aprobado en plazo y la Cuenta General, no se ha formado en el plazo legalmente establecido.  </w:t>
      </w:r>
    </w:p>
    <w:p w:rsidR="00B275BD" w:rsidRDefault="009C36E0">
      <w:pPr>
        <w:spacing w:after="0" w:line="259" w:lineRule="auto"/>
        <w:ind w:left="5" w:firstLine="0"/>
        <w:jc w:val="left"/>
      </w:pPr>
      <w:r>
        <w:t xml:space="preserve"> </w:t>
      </w:r>
    </w:p>
    <w:p w:rsidR="00B275BD" w:rsidRDefault="009C36E0">
      <w:pPr>
        <w:ind w:left="0" w:right="110"/>
      </w:pPr>
      <w:r>
        <w:t xml:space="preserve"> Asimismo, reflejan que no consta el Arqueo de las e</w:t>
      </w:r>
      <w:r>
        <w:t xml:space="preserve">xistencias en caja a fin de ejercicio. El motivo es que desde hace años no hay saldo en la caja municipal. </w:t>
      </w:r>
    </w:p>
    <w:p w:rsidR="00B275BD" w:rsidRDefault="009C36E0">
      <w:pPr>
        <w:spacing w:after="0" w:line="259" w:lineRule="auto"/>
        <w:ind w:left="5" w:firstLine="0"/>
        <w:jc w:val="left"/>
      </w:pPr>
      <w:r>
        <w:t xml:space="preserve"> </w:t>
      </w:r>
    </w:p>
    <w:p w:rsidR="00B275BD" w:rsidRDefault="009C36E0">
      <w:pPr>
        <w:ind w:left="0" w:right="110"/>
      </w:pPr>
      <w:r>
        <w:t xml:space="preserve">  Han señalado la misma incidencia en la Sociedad Mercantil de Viviendas, Epelcan y Fundación, referida al informe de auditoría, que no está firma</w:t>
      </w:r>
      <w:r>
        <w:t xml:space="preserve">do por el Interventor, con una opinión favorable para la sociedad y Fundación y con salvedades, en Epelcan.  </w:t>
      </w:r>
    </w:p>
    <w:p w:rsidR="00B275BD" w:rsidRDefault="009C36E0">
      <w:pPr>
        <w:spacing w:after="0" w:line="259" w:lineRule="auto"/>
        <w:ind w:left="5" w:firstLine="0"/>
        <w:jc w:val="left"/>
      </w:pPr>
      <w:r>
        <w:t xml:space="preserve"> </w:t>
      </w:r>
    </w:p>
    <w:p w:rsidR="00B275BD" w:rsidRDefault="009C36E0">
      <w:pPr>
        <w:ind w:left="0" w:right="110"/>
      </w:pPr>
      <w:r>
        <w:t xml:space="preserve"> En este sentido señalar que el informe de auditoría fue realizado por empresa privada de auditoría, por lo que no ha sido firmada por este Inte</w:t>
      </w:r>
      <w:r>
        <w:t xml:space="preserve">rventor.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t xml:space="preserve"> </w:t>
      </w:r>
      <w:r>
        <w:tab/>
        <w:t xml:space="preserve"> </w:t>
      </w:r>
      <w:r>
        <w:tab/>
      </w:r>
      <w:r>
        <w:rPr>
          <w:b/>
        </w:rPr>
        <w:t xml:space="preserve"> </w:t>
      </w:r>
    </w:p>
    <w:p w:rsidR="00B275BD" w:rsidRDefault="009C36E0">
      <w:pPr>
        <w:ind w:left="0" w:right="110"/>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6010" name="Group 4601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674" name="Rectangle 4674"/>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4675" name="Rectangle 4675"/>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676" name="Rectangle 4676"/>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20 de 32 </w:t>
                              </w:r>
                            </w:p>
                          </w:txbxContent>
                        </wps:txbx>
                        <wps:bodyPr horzOverflow="overflow" vert="horz" lIns="0" tIns="0" rIns="0" bIns="0" rtlCol="0">
                          <a:noAutofit/>
                        </wps:bodyPr>
                      </wps:wsp>
                    </wpg:wgp>
                  </a:graphicData>
                </a:graphic>
              </wp:anchor>
            </w:drawing>
          </mc:Choice>
          <mc:Fallback xmlns:a="http://schemas.openxmlformats.org/drawingml/2006/main">
            <w:pict>
              <v:group id="Group 46010" style="width:18.7031pt;height:257.538pt;position:absolute;mso-position-horizontal-relative:page;mso-position-horizontal:absolute;margin-left:662.928pt;mso-position-vertical-relative:page;margin-top:515.382pt;" coordsize="2375,32707">
                <v:rect id="Rectangle 4674"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467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67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32 </w:t>
                        </w:r>
                      </w:p>
                    </w:txbxContent>
                  </v:textbox>
                </v:rect>
                <w10:wrap type="square"/>
              </v:group>
            </w:pict>
          </mc:Fallback>
        </mc:AlternateContent>
      </w:r>
      <w:r>
        <w:rPr>
          <w:b/>
        </w:rPr>
        <w:t>CUARTO:</w:t>
      </w:r>
      <w:r>
        <w:t xml:space="preserve"> La fiscalización de la Cuenta Gen</w:t>
      </w:r>
      <w:r>
        <w:t>eral 2021 por la Audiencia de Cuentas, pone de manifiesto la realidad de los indicadores y magnitudes presupuestarios y económicos, puestos de manifiesto en la Cuenta General de esta Corporación municipal, aprobada por acuerdo plenario de fecha 28 de octub</w:t>
      </w:r>
      <w:r>
        <w:t xml:space="preserve">re de 2021:  </w:t>
      </w:r>
    </w:p>
    <w:p w:rsidR="00B275BD" w:rsidRDefault="009C36E0">
      <w:pPr>
        <w:spacing w:after="0" w:line="259" w:lineRule="auto"/>
        <w:ind w:left="5" w:firstLine="0"/>
        <w:jc w:val="left"/>
      </w:pPr>
      <w:r>
        <w:t xml:space="preserve"> </w:t>
      </w:r>
    </w:p>
    <w:p w:rsidR="00B275BD" w:rsidRDefault="009C36E0">
      <w:pPr>
        <w:ind w:left="375" w:right="110"/>
      </w:pPr>
      <w:r>
        <w:t xml:space="preserve">Resultado Presupuestario: 4.102.775,84 €. </w:t>
      </w:r>
    </w:p>
    <w:p w:rsidR="00B275BD" w:rsidRDefault="009C36E0">
      <w:pPr>
        <w:spacing w:after="16" w:line="259" w:lineRule="auto"/>
        <w:ind w:left="5" w:firstLine="0"/>
        <w:jc w:val="left"/>
      </w:pPr>
      <w:r>
        <w:t xml:space="preserve"> </w:t>
      </w:r>
    </w:p>
    <w:p w:rsidR="00B275BD" w:rsidRDefault="009C36E0">
      <w:pPr>
        <w:ind w:left="375" w:right="110"/>
      </w:pPr>
      <w:r>
        <w:t xml:space="preserve">Remanente de Tesorería: 18.482.024,15 €. </w:t>
      </w:r>
    </w:p>
    <w:p w:rsidR="00B275BD" w:rsidRDefault="009C36E0">
      <w:pPr>
        <w:spacing w:after="0" w:line="259" w:lineRule="auto"/>
        <w:ind w:left="5" w:firstLine="0"/>
        <w:jc w:val="left"/>
      </w:pPr>
      <w:r>
        <w:t xml:space="preserve"> </w:t>
      </w:r>
    </w:p>
    <w:p w:rsidR="00B275BD" w:rsidRDefault="009C36E0">
      <w:pPr>
        <w:ind w:left="375" w:right="110"/>
      </w:pPr>
      <w:r>
        <w:t xml:space="preserve">Ahorro Neto: 15,51 % de los derechos corrientes liquidados. </w:t>
      </w:r>
    </w:p>
    <w:p w:rsidR="00B275BD" w:rsidRDefault="009C36E0">
      <w:pPr>
        <w:spacing w:after="98" w:line="259" w:lineRule="auto"/>
        <w:ind w:left="5" w:firstLine="0"/>
        <w:jc w:val="left"/>
      </w:pPr>
      <w:r>
        <w:t xml:space="preserve"> </w:t>
      </w:r>
    </w:p>
    <w:p w:rsidR="00B275BD" w:rsidRDefault="009C36E0">
      <w:pPr>
        <w:ind w:left="0" w:right="110"/>
      </w:pPr>
      <w:r>
        <w:rPr>
          <w:b/>
        </w:rPr>
        <w:t>QUINTO</w:t>
      </w:r>
      <w:r>
        <w:t xml:space="preserve">: El Análisis de Indicadores, tanto presupuestarios como financieros y patrimoniales, muestra la siguiente evolución desde los ejercicios 2017 al 2021: </w:t>
      </w:r>
    </w:p>
    <w:p w:rsidR="00B275BD" w:rsidRDefault="009C36E0">
      <w:pPr>
        <w:spacing w:after="0" w:line="259" w:lineRule="auto"/>
        <w:ind w:left="5" w:firstLine="0"/>
        <w:jc w:val="left"/>
      </w:pPr>
      <w:r>
        <w:t xml:space="preserve"> </w:t>
      </w:r>
    </w:p>
    <w:p w:rsidR="00B275BD" w:rsidRDefault="009C36E0">
      <w:pPr>
        <w:ind w:left="0" w:right="110"/>
      </w:pPr>
      <w:r>
        <w:t xml:space="preserve">1.- Indicadores Presupuestarios: </w:t>
      </w:r>
    </w:p>
    <w:p w:rsidR="00B275BD" w:rsidRDefault="009C36E0">
      <w:pPr>
        <w:spacing w:after="0" w:line="259" w:lineRule="auto"/>
        <w:ind w:left="5" w:firstLine="0"/>
        <w:jc w:val="left"/>
      </w:pPr>
      <w:r>
        <w:t xml:space="preserve"> </w:t>
      </w:r>
    </w:p>
    <w:p w:rsidR="00B275BD" w:rsidRDefault="009C36E0">
      <w:pPr>
        <w:ind w:left="0" w:right="110"/>
      </w:pPr>
      <w:r>
        <w:rPr>
          <w:b/>
          <w:i/>
        </w:rPr>
        <w:t>Ejecución de Ingresos</w:t>
      </w:r>
      <w:r>
        <w:t>: Nos muestra si se han formulado unas previ</w:t>
      </w:r>
      <w:r>
        <w:t xml:space="preserve">siones excesivas de ingresos en el presupuesto o no, señalando que una ejecución mayor del 90 por 100, se considera satisfactorio. En el año 2021, asciende al 70,3 %, una bajada de 1,2 puntos porcentuales respecto del 2020. </w:t>
      </w:r>
    </w:p>
    <w:p w:rsidR="00B275BD" w:rsidRDefault="009C36E0">
      <w:pPr>
        <w:spacing w:after="0" w:line="259" w:lineRule="auto"/>
        <w:ind w:left="365" w:firstLine="0"/>
        <w:jc w:val="left"/>
      </w:pPr>
      <w:r>
        <w:t xml:space="preserve"> </w:t>
      </w:r>
    </w:p>
    <w:p w:rsidR="00B275BD" w:rsidRDefault="009C36E0">
      <w:pPr>
        <w:ind w:left="0" w:right="110"/>
      </w:pPr>
      <w:r>
        <w:rPr>
          <w:b/>
          <w:i/>
        </w:rPr>
        <w:t>Ejecución de Gastos</w:t>
      </w:r>
      <w:r>
        <w:t xml:space="preserve">: Expresa </w:t>
      </w:r>
      <w:r>
        <w:t>el porcentaje que suponen las obligaciones reconocidas con cargo al presupuesto de gastos del ejercicio corriente en relación con el volumen de créditos definitivos. El índice de ejecución de gastos, que nos muestra el grado en que los créditos definitivos</w:t>
      </w:r>
      <w:r>
        <w:t xml:space="preserve"> han dado lugar al reconocimiento de obligaciones, también ha de alcanzar valores superiores al 80 %. Alcanza unos valores de 59,3 %, una caída de 17,9 puntos porcentuales respecto el 2020. </w:t>
      </w:r>
    </w:p>
    <w:p w:rsidR="00B275BD" w:rsidRDefault="009C36E0">
      <w:pPr>
        <w:spacing w:after="0" w:line="259" w:lineRule="auto"/>
        <w:ind w:left="5" w:firstLine="0"/>
        <w:jc w:val="left"/>
      </w:pPr>
      <w:r>
        <w:t xml:space="preserve"> </w:t>
      </w:r>
    </w:p>
    <w:p w:rsidR="00B275BD" w:rsidRDefault="009C36E0">
      <w:pPr>
        <w:ind w:left="0" w:right="110"/>
      </w:pPr>
      <w:r>
        <w:rPr>
          <w:b/>
          <w:i/>
        </w:rPr>
        <w:t>Realización de Cobros</w:t>
      </w:r>
      <w:r>
        <w:t>: Mide la capacidad para transformar en li</w:t>
      </w:r>
      <w:r>
        <w:t xml:space="preserve">quidez los derechos de cobro liquidados y vencidos, es decir, el ritmo de cobro. Se considera un índice satisfactorio, que sea superior al 80 por 100. En el año 2021, llega al 98,5 %, 0,6 puntos porcentuales menor que en el 2020. </w:t>
      </w:r>
    </w:p>
    <w:p w:rsidR="00B275BD" w:rsidRDefault="009C36E0">
      <w:pPr>
        <w:spacing w:after="0" w:line="259" w:lineRule="auto"/>
        <w:ind w:left="5" w:firstLine="0"/>
        <w:jc w:val="left"/>
      </w:pPr>
      <w:r>
        <w:t xml:space="preserve"> </w:t>
      </w:r>
    </w:p>
    <w:p w:rsidR="00B275BD" w:rsidRDefault="009C36E0">
      <w:pPr>
        <w:ind w:left="0" w:right="110"/>
      </w:pPr>
      <w:r>
        <w:rPr>
          <w:b/>
          <w:i/>
        </w:rPr>
        <w:t>Realización de los Pagos</w:t>
      </w:r>
      <w:r>
        <w:t>: Refleja el porcentaje de obligaciones reconocidas en el ejercicio que han sido pagadas durante el mismo. Se consideran satisfactorios unos índices entre el 80 y el 90 por 100. Si son inferiores, alertan de posibles dificultades de</w:t>
      </w:r>
      <w:r>
        <w:t xml:space="preserve"> tesorería. Llega al 92,2 %, cayendo 4,8 puntos porcentuales respecto el 2020. </w:t>
      </w:r>
    </w:p>
    <w:p w:rsidR="00B275BD" w:rsidRDefault="009C36E0">
      <w:pPr>
        <w:spacing w:after="0" w:line="259" w:lineRule="auto"/>
        <w:ind w:left="5" w:firstLine="0"/>
        <w:jc w:val="left"/>
      </w:pPr>
      <w:r>
        <w:t xml:space="preserve"> </w:t>
      </w:r>
    </w:p>
    <w:p w:rsidR="00B275BD" w:rsidRDefault="009C36E0">
      <w:pPr>
        <w:ind w:left="0" w:right="110"/>
      </w:pPr>
      <w:r>
        <w:rPr>
          <w:b/>
          <w:i/>
        </w:rPr>
        <w:t>Carga Financiera del ejercicio</w:t>
      </w:r>
      <w:r>
        <w:t>: Relaciona el cociente entre los gastos financieros y amortización financiera con los derechos liquidados corrientes. Cuanto menor sea el peso de la carga financiera, mayor será el margen de maniobra para financiar las inversiones. Asciende al 0,2 %, fren</w:t>
      </w:r>
      <w:r>
        <w:t xml:space="preserve">te al 11,6 % del año 2020. </w:t>
      </w:r>
    </w:p>
    <w:p w:rsidR="00B275BD" w:rsidRDefault="009C36E0">
      <w:pPr>
        <w:spacing w:after="0" w:line="259" w:lineRule="auto"/>
        <w:ind w:left="5" w:firstLine="0"/>
        <w:jc w:val="left"/>
      </w:pPr>
      <w:r>
        <w:t xml:space="preserve"> </w:t>
      </w:r>
    </w:p>
    <w:p w:rsidR="00B275BD" w:rsidRDefault="009C36E0">
      <w:pPr>
        <w:ind w:left="0" w:right="110"/>
      </w:pPr>
      <w:r>
        <w:rPr>
          <w:b/>
          <w:i/>
        </w:rPr>
        <w:t>Ahorro Neto</w:t>
      </w:r>
      <w:r>
        <w:t xml:space="preserve">: Refleja la capacidad de financiar, con sus recursos corrientes, los gastos ordinarios y carga financiera. Llega actualmente al 15,5 %, frente al -1,5 % respecto el 2020. </w:t>
      </w:r>
    </w:p>
    <w:p w:rsidR="00B275BD" w:rsidRDefault="009C36E0">
      <w:pPr>
        <w:spacing w:after="0" w:line="259" w:lineRule="auto"/>
        <w:ind w:left="5" w:firstLine="0"/>
        <w:jc w:val="left"/>
      </w:pPr>
      <w:r>
        <w:t xml:space="preserve"> </w:t>
      </w:r>
    </w:p>
    <w:p w:rsidR="00B275BD" w:rsidRDefault="009C36E0">
      <w:pPr>
        <w:ind w:left="0" w:right="110"/>
      </w:pPr>
      <w:r>
        <w:rPr>
          <w:b/>
          <w:i/>
        </w:rPr>
        <w:t xml:space="preserve">Eficacia de la Gestión Recaudatoria: </w:t>
      </w:r>
      <w:r>
        <w:t>Mid</w:t>
      </w:r>
      <w:r>
        <w:t>e la capacidad de transformar en liquidez los derechos de cobro liquidados y vencidos de los tres primeros capítulos de ingresos de naturaleza tributaria, principalmente. Sería deseable que sea mayor de 80 por 100, y llega al 97,1 %, menor en 0,8 puntos po</w:t>
      </w:r>
      <w:r>
        <w:t xml:space="preserve">rcentuales que en el 2020.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6319" name="Group 4631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793" name="Rectangle 4793"/>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4794" name="Rectangle 4794"/>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795" name="Rectangle 4795"/>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21 de 32 </w:t>
                              </w:r>
                            </w:p>
                          </w:txbxContent>
                        </wps:txbx>
                        <wps:bodyPr horzOverflow="overflow" vert="horz" lIns="0" tIns="0" rIns="0" bIns="0" rtlCol="0">
                          <a:noAutofit/>
                        </wps:bodyPr>
                      </wps:wsp>
                    </wpg:wgp>
                  </a:graphicData>
                </a:graphic>
              </wp:anchor>
            </w:drawing>
          </mc:Choice>
          <mc:Fallback xmlns:a="http://schemas.openxmlformats.org/drawingml/2006/main">
            <w:pict>
              <v:group id="Group 46319" style="width:18.7031pt;height:257.538pt;position:absolute;mso-position-horizontal-relative:page;mso-position-horizontal:absolute;margin-left:662.928pt;mso-position-vertical-relative:page;margin-top:515.382pt;" coordsize="2375,32707">
                <v:rect id="Rectangle 4793"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479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79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32 </w:t>
                        </w:r>
                      </w:p>
                    </w:txbxContent>
                  </v:textbox>
                </v:rect>
                <w10:wrap type="square"/>
              </v:group>
            </w:pict>
          </mc:Fallback>
        </mc:AlternateContent>
      </w:r>
      <w:r>
        <w:t xml:space="preserve"> </w:t>
      </w:r>
    </w:p>
    <w:p w:rsidR="00B275BD" w:rsidRDefault="009C36E0">
      <w:pPr>
        <w:ind w:left="0" w:right="110"/>
      </w:pPr>
      <w:r>
        <w:t>2.- Indicadores Financieros</w:t>
      </w:r>
      <w:r>
        <w:t xml:space="preserve"> y Patrimoniales: </w:t>
      </w:r>
    </w:p>
    <w:p w:rsidR="00B275BD" w:rsidRDefault="009C36E0">
      <w:pPr>
        <w:spacing w:after="0" w:line="259" w:lineRule="auto"/>
        <w:ind w:left="5" w:firstLine="0"/>
        <w:jc w:val="left"/>
      </w:pPr>
      <w:r>
        <w:t xml:space="preserve"> </w:t>
      </w:r>
    </w:p>
    <w:p w:rsidR="00B275BD" w:rsidRDefault="009C36E0">
      <w:pPr>
        <w:ind w:left="0" w:right="110"/>
      </w:pPr>
      <w:r>
        <w:rPr>
          <w:b/>
          <w:i/>
        </w:rPr>
        <w:t>Índice de Liquidez Inmediata</w:t>
      </w:r>
      <w:r>
        <w:t>: Se obtiene por el cociente entre los fondos líquidos (dinero en caja y bancos, así como inversiones financieras temporales con alto grado de liquidez) y las obligaciones presupuestarias y extrapresupuestar</w:t>
      </w:r>
      <w:r>
        <w:t>ias pendientes de pago, minoradas por el volumen de pagos pendientes de aplicación. Cuanto mayor sea el porcentaje, menor será el riesgo financiero, si bien, un valor excesivo, revela un excedente de liquidez que habrá que colocar. Esta ratio, debe situars</w:t>
      </w:r>
      <w:r>
        <w:t xml:space="preserve">e entre 0,70 y 0,90, encontrándose la entidad en el año 2021, en el 6,3 %, una décima mejor respecto del 2020. </w:t>
      </w:r>
    </w:p>
    <w:p w:rsidR="00B275BD" w:rsidRDefault="009C36E0">
      <w:pPr>
        <w:spacing w:after="0" w:line="259" w:lineRule="auto"/>
        <w:ind w:left="5" w:firstLine="0"/>
        <w:jc w:val="left"/>
      </w:pPr>
      <w:r>
        <w:t xml:space="preserve"> </w:t>
      </w:r>
    </w:p>
    <w:p w:rsidR="00B275BD" w:rsidRDefault="009C36E0">
      <w:pPr>
        <w:ind w:left="0" w:right="110"/>
      </w:pPr>
      <w:r>
        <w:rPr>
          <w:b/>
          <w:i/>
        </w:rPr>
        <w:t>Relación de Endeudamiento</w:t>
      </w:r>
      <w:r>
        <w:t>: Se define como el cociente entre las agrupaciones de provisiones y acreedores a corto plazo (pasivo corriente), sob</w:t>
      </w:r>
      <w:r>
        <w:t xml:space="preserve">re las agrupaciones de provisiones y acreedores a largo plazo (pasivo no corriente) del pasivo del balance. </w:t>
      </w:r>
    </w:p>
    <w:p w:rsidR="00B275BD" w:rsidRDefault="009C36E0">
      <w:pPr>
        <w:spacing w:after="0" w:line="259" w:lineRule="auto"/>
        <w:ind w:left="5" w:firstLine="0"/>
        <w:jc w:val="left"/>
      </w:pPr>
      <w:r>
        <w:t xml:space="preserve"> </w:t>
      </w:r>
    </w:p>
    <w:p w:rsidR="00B275BD" w:rsidRDefault="009C36E0">
      <w:pPr>
        <w:ind w:left="0" w:right="110"/>
      </w:pPr>
      <w:r>
        <w:t xml:space="preserve"> Indica qué porcentaje representa el exigible a corto plazo, sobre las obligaciones reembolsables a largo plazo. Un valor superior a uno, indica </w:t>
      </w:r>
      <w:r>
        <w:t xml:space="preserve">un mayor volumen de deuda a corto plazo que de deuda a largo plazo, y a la inversa. </w:t>
      </w:r>
    </w:p>
    <w:p w:rsidR="00B275BD" w:rsidRDefault="009C36E0">
      <w:pPr>
        <w:spacing w:after="0" w:line="259" w:lineRule="auto"/>
        <w:ind w:left="5" w:firstLine="0"/>
        <w:jc w:val="left"/>
      </w:pPr>
      <w:r>
        <w:t xml:space="preserve"> </w:t>
      </w:r>
    </w:p>
    <w:p w:rsidR="00B275BD" w:rsidRDefault="009C36E0">
      <w:pPr>
        <w:ind w:left="0" w:right="110"/>
      </w:pPr>
      <w:r>
        <w:t xml:space="preserve"> Cuanto más se aproxima su valor a cero, mayor es el peso de las obligaciones a largo plazo sobre el total de obligaciones a corto, y a la inversa. </w:t>
      </w:r>
    </w:p>
    <w:p w:rsidR="00B275BD" w:rsidRDefault="009C36E0">
      <w:pPr>
        <w:spacing w:after="0" w:line="259" w:lineRule="auto"/>
        <w:ind w:left="5" w:firstLine="0"/>
        <w:jc w:val="left"/>
      </w:pPr>
      <w:r>
        <w:t xml:space="preserve"> </w:t>
      </w:r>
    </w:p>
    <w:p w:rsidR="00B275BD" w:rsidRDefault="009C36E0">
      <w:pPr>
        <w:ind w:left="0" w:right="110"/>
      </w:pPr>
      <w:r>
        <w:t xml:space="preserve"> </w:t>
      </w:r>
      <w:r>
        <w:t xml:space="preserve">En el ejercicio 2021, este indicador asciende a 5,2 %. Empeora 4 puntos porcentuales respecto del año 2020. </w:t>
      </w:r>
    </w:p>
    <w:p w:rsidR="00B275BD" w:rsidRDefault="009C36E0">
      <w:pPr>
        <w:spacing w:after="0" w:line="259" w:lineRule="auto"/>
        <w:ind w:left="5" w:firstLine="0"/>
        <w:jc w:val="left"/>
      </w:pPr>
      <w:r>
        <w:t xml:space="preserve"> </w:t>
      </w:r>
    </w:p>
    <w:p w:rsidR="00B275BD" w:rsidRDefault="009C36E0">
      <w:pPr>
        <w:ind w:left="0" w:right="110"/>
      </w:pPr>
      <w:r>
        <w:rPr>
          <w:b/>
          <w:i/>
        </w:rPr>
        <w:t>Endeudamiento por Habitante</w:t>
      </w:r>
      <w:r>
        <w:t xml:space="preserve">: Se obtiene dividiendo la deuda financiera o pasivo corriente y no corriente total, existente a 31 de diciembre y el </w:t>
      </w:r>
      <w:r>
        <w:t>número de habitantes, de tal manera que cuanto mayor sea esta ratio, mayor será el riesgo de insolvencia. Asciende a 168,7 Euros, aumentando 40,6 Euros, respecto del año anterior.</w:t>
      </w:r>
      <w:r>
        <w:rPr>
          <w:b/>
        </w:rP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ind w:left="0" w:right="110"/>
      </w:pPr>
      <w:r>
        <w:rPr>
          <w:b/>
        </w:rPr>
        <w:t xml:space="preserve">SEXTO: </w:t>
      </w:r>
      <w:r>
        <w:t xml:space="preserve">El análisis Económico Financiero ha dado lugar a los siguientes </w:t>
      </w:r>
      <w:r>
        <w:t xml:space="preserve">resultados: </w:t>
      </w:r>
    </w:p>
    <w:p w:rsidR="00B275BD" w:rsidRDefault="009C36E0">
      <w:pPr>
        <w:spacing w:after="0" w:line="259" w:lineRule="auto"/>
        <w:ind w:left="5" w:firstLine="0"/>
        <w:jc w:val="left"/>
      </w:pPr>
      <w:r>
        <w:t xml:space="preserve"> </w:t>
      </w:r>
    </w:p>
    <w:p w:rsidR="00B275BD" w:rsidRDefault="009C36E0">
      <w:pPr>
        <w:numPr>
          <w:ilvl w:val="0"/>
          <w:numId w:val="3"/>
        </w:numPr>
        <w:spacing w:after="1" w:line="239" w:lineRule="auto"/>
        <w:ind w:right="93"/>
        <w:jc w:val="left"/>
      </w:pPr>
      <w:r>
        <w:t xml:space="preserve">La principal fuente de financiación de la Entidad en el ejercicio fue el capítulo 4 (Transferencias corrientes), que alcanzó el 41 % de los derechos reconocidos, seguido en importancia del capítulo 1 (Impuestos directos) con el 27,8 %. </w:t>
      </w:r>
    </w:p>
    <w:p w:rsidR="00B275BD" w:rsidRDefault="009C36E0">
      <w:pPr>
        <w:spacing w:after="0" w:line="259" w:lineRule="auto"/>
        <w:ind w:left="5" w:firstLine="0"/>
        <w:jc w:val="left"/>
      </w:pPr>
      <w:r>
        <w:t xml:space="preserve"> </w:t>
      </w:r>
    </w:p>
    <w:p w:rsidR="00B275BD" w:rsidRDefault="009C36E0">
      <w:pPr>
        <w:numPr>
          <w:ilvl w:val="0"/>
          <w:numId w:val="3"/>
        </w:numPr>
        <w:ind w:right="93"/>
        <w:jc w:val="left"/>
      </w:pPr>
      <w:r>
        <w:t>El</w:t>
      </w:r>
      <w:r>
        <w:t xml:space="preserve"> principal componente del gasto fue el capítulo 1 (Gastos de personal), que representó el 41,9 % de las obligaciones reconocidas. Le sigue el capítulo 2 (Gastos corrientes en bienes y servicios), que supuso el 39,3 % del total del gasto.” </w:t>
      </w:r>
    </w:p>
    <w:p w:rsidR="00B275BD" w:rsidRDefault="009C36E0">
      <w:pPr>
        <w:spacing w:after="103" w:line="259" w:lineRule="auto"/>
        <w:ind w:left="5" w:firstLine="0"/>
        <w:jc w:val="left"/>
      </w:pPr>
      <w:r>
        <w:rPr>
          <w:b/>
        </w:rPr>
        <w:t xml:space="preserve"> </w:t>
      </w:r>
    </w:p>
    <w:p w:rsidR="00B275BD" w:rsidRDefault="009C36E0">
      <w:pPr>
        <w:spacing w:after="0" w:line="259" w:lineRule="auto"/>
        <w:ind w:left="0" w:firstLine="0"/>
        <w:jc w:val="left"/>
      </w:pPr>
      <w:r>
        <w:t xml:space="preserve"> </w:t>
      </w:r>
    </w:p>
    <w:p w:rsidR="00B275BD" w:rsidRDefault="009C36E0">
      <w:pPr>
        <w:ind w:left="0" w:right="109"/>
      </w:pPr>
      <w:r>
        <w:rPr>
          <w:b/>
        </w:rPr>
        <w:t xml:space="preserve">    </w:t>
      </w:r>
      <w:r>
        <w:rPr>
          <w:b/>
        </w:rPr>
        <w:t xml:space="preserve">Consta en el expediente propuesta del Concejal delegado de Hacienda, D. Airam Pérez Chinea, de fecha 16 de enero de 2024, que transcrito literalmente dice: </w:t>
      </w:r>
    </w:p>
    <w:p w:rsidR="00B275BD" w:rsidRDefault="009C36E0">
      <w:pPr>
        <w:spacing w:after="0" w:line="259" w:lineRule="auto"/>
        <w:ind w:left="5" w:firstLine="0"/>
        <w:jc w:val="left"/>
      </w:pPr>
      <w:r>
        <w:rPr>
          <w:b/>
        </w:rPr>
        <w:t xml:space="preserve"> </w:t>
      </w:r>
    </w:p>
    <w:p w:rsidR="00B275BD" w:rsidRDefault="009C36E0">
      <w:pPr>
        <w:spacing w:after="98" w:line="259" w:lineRule="auto"/>
        <w:ind w:left="0" w:right="56" w:firstLine="0"/>
        <w:jc w:val="center"/>
      </w:pPr>
      <w:r>
        <w:t xml:space="preserve">  </w:t>
      </w:r>
    </w:p>
    <w:p w:rsidR="00B275BD" w:rsidRDefault="009C36E0">
      <w:pPr>
        <w:pStyle w:val="Ttulo1"/>
        <w:spacing w:after="0"/>
        <w:ind w:left="10" w:right="114"/>
      </w:pPr>
      <w:r>
        <w:t xml:space="preserve">“PROPUESTA DE LA CONCEJALÍA DELEGADA DE HACIENDA </w:t>
      </w:r>
    </w:p>
    <w:p w:rsidR="00B275BD" w:rsidRDefault="009C36E0">
      <w:pPr>
        <w:spacing w:after="0" w:line="259" w:lineRule="auto"/>
        <w:ind w:left="5" w:firstLine="0"/>
        <w:jc w:val="left"/>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54717" name="Group 5471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923" name="Rectangle 4923"/>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4924" name="Rectangle 4924"/>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925" name="Rectangle 4925"/>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22 de 32 </w:t>
                              </w:r>
                            </w:p>
                          </w:txbxContent>
                        </wps:txbx>
                        <wps:bodyPr horzOverflow="overflow" vert="horz" lIns="0" tIns="0" rIns="0" bIns="0" rtlCol="0">
                          <a:noAutofit/>
                        </wps:bodyPr>
                      </wps:wsp>
                    </wpg:wgp>
                  </a:graphicData>
                </a:graphic>
              </wp:anchor>
            </w:drawing>
          </mc:Choice>
          <mc:Fallback xmlns:a="http://schemas.openxmlformats.org/drawingml/2006/main">
            <w:pict>
              <v:group id="Group 54717" style="width:18.7031pt;height:257.538pt;position:absolute;mso-position-horizontal-relative:page;mso-position-horizontal:absolute;margin-left:662.928pt;mso-position-vertical-relative:page;margin-top:515.382pt;" coordsize="2375,32707">
                <v:rect id="Rectangle 4923"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492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92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32 </w:t>
                        </w:r>
                      </w:p>
                    </w:txbxContent>
                  </v:textbox>
                </v:rect>
                <w10:wrap type="square"/>
              </v:group>
            </w:pict>
          </mc:Fallback>
        </mc:AlternateContent>
      </w:r>
      <w:r>
        <w:rPr>
          <w:b/>
        </w:rPr>
        <w:t xml:space="preserve"> </w:t>
      </w:r>
    </w:p>
    <w:p w:rsidR="00B275BD" w:rsidRDefault="009C36E0">
      <w:pPr>
        <w:ind w:left="0" w:right="109"/>
      </w:pPr>
      <w:r>
        <w:rPr>
          <w:b/>
        </w:rPr>
        <w:t>ASUNTO: RESULTADO DEFINITIVO DE LA FISCALIZACIÓN DE LA CUENT</w:t>
      </w:r>
      <w:r>
        <w:rPr>
          <w:b/>
        </w:rPr>
        <w:t xml:space="preserve">A GENERAL 2021 </w:t>
      </w:r>
    </w:p>
    <w:p w:rsidR="00B275BD" w:rsidRDefault="009C36E0">
      <w:pPr>
        <w:ind w:left="0" w:right="109"/>
      </w:pPr>
      <w:r>
        <w:rPr>
          <w:b/>
        </w:rPr>
        <w:t>DEL AYUNTAMIENTO DE CANDELARIA POR LA AUDIENCIA DE CUENTAS DE CANARIAS</w:t>
      </w:r>
      <w:r>
        <w:t xml:space="preserve"> </w:t>
      </w:r>
    </w:p>
    <w:p w:rsidR="00B275BD" w:rsidRDefault="009C36E0">
      <w:pPr>
        <w:spacing w:after="0" w:line="259" w:lineRule="auto"/>
        <w:ind w:left="5" w:firstLine="0"/>
        <w:jc w:val="left"/>
      </w:pPr>
      <w:r>
        <w:rPr>
          <w:b/>
        </w:rPr>
        <w:t xml:space="preserve"> </w:t>
      </w:r>
      <w:r>
        <w:rPr>
          <w:rFonts w:ascii="Calibri" w:eastAsia="Calibri" w:hAnsi="Calibri" w:cs="Calibri"/>
          <w:noProof/>
        </w:rPr>
        <mc:AlternateContent>
          <mc:Choice Requires="wpg">
            <w:drawing>
              <wp:inline distT="0" distB="0" distL="0" distR="0">
                <wp:extent cx="6059170" cy="25908"/>
                <wp:effectExtent l="0" t="0" r="0" b="0"/>
                <wp:docPr id="54716" name="Group 54716"/>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4920" name="Shape 4920"/>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716" style="width:477.1pt;height:2.04pt;mso-position-horizontal-relative:char;mso-position-vertical-relative:line" coordsize="60591,259">
                <v:shape id="Shape 4920" style="position:absolute;width:60591;height:0;left:0;top:0;" coordsize="6059170,0" path="m0,0l6059170,0">
                  <v:stroke weight="2.04pt" endcap="square" joinstyle="miter" miterlimit="10" on="true" color="#993366"/>
                  <v:fill on="false" color="#000000" opacity="0"/>
                </v:shape>
              </v:group>
            </w:pict>
          </mc:Fallback>
        </mc:AlternateContent>
      </w:r>
    </w:p>
    <w:p w:rsidR="00B275BD" w:rsidRDefault="009C36E0">
      <w:pPr>
        <w:spacing w:after="98" w:line="259" w:lineRule="auto"/>
        <w:ind w:left="5" w:firstLine="0"/>
        <w:jc w:val="left"/>
      </w:pPr>
      <w:r>
        <w:t xml:space="preserve"> </w:t>
      </w:r>
    </w:p>
    <w:p w:rsidR="00B275BD" w:rsidRDefault="009C36E0">
      <w:pPr>
        <w:tabs>
          <w:tab w:val="center" w:pos="3959"/>
        </w:tabs>
        <w:ind w:left="-10" w:firstLine="0"/>
        <w:jc w:val="left"/>
      </w:pPr>
      <w:r>
        <w:t xml:space="preserve"> </w:t>
      </w:r>
      <w:r>
        <w:tab/>
        <w:t xml:space="preserve">  Visto el informe de Intervención que se transcribe a continuación: </w:t>
      </w:r>
    </w:p>
    <w:p w:rsidR="00B275BD" w:rsidRDefault="009C36E0">
      <w:pPr>
        <w:spacing w:after="17" w:line="259" w:lineRule="auto"/>
        <w:ind w:left="5" w:firstLine="0"/>
        <w:jc w:val="left"/>
      </w:pPr>
      <w:r>
        <w:t xml:space="preserve"> </w:t>
      </w:r>
    </w:p>
    <w:p w:rsidR="00B275BD" w:rsidRDefault="009C36E0">
      <w:pPr>
        <w:ind w:left="0" w:right="110"/>
      </w:pPr>
      <w:r>
        <w:t xml:space="preserve"> </w:t>
      </w:r>
      <w:r>
        <w:t>“Visto el escrito remitido por la Audiencia de Cuentas de Canarias, con fecha de registro de entrada 20 de diciembre de 2023, relativo al “Resultado Definitivo de la Fiscalización de la Cuenta General del ejercicio 2021 del Ayuntamiento de Candelaria”, con</w:t>
      </w:r>
      <w:r>
        <w:t xml:space="preserve"> la obligación de remitir certificación plenaria de su conocimiento por parte de esa Corporación, de conformidad con el artículo 19 de la Ley Territorial 4/1989, de 2 de mayo, esta Intervención tiene a bien INFORMAR: </w:t>
      </w:r>
    </w:p>
    <w:p w:rsidR="00B275BD" w:rsidRDefault="009C36E0">
      <w:pPr>
        <w:spacing w:after="0" w:line="259" w:lineRule="auto"/>
        <w:ind w:left="5" w:firstLine="0"/>
        <w:jc w:val="left"/>
      </w:pPr>
      <w:r>
        <w:t xml:space="preserve"> </w:t>
      </w:r>
    </w:p>
    <w:p w:rsidR="00B275BD" w:rsidRDefault="009C36E0">
      <w:pPr>
        <w:ind w:left="0" w:right="110"/>
      </w:pPr>
      <w:r>
        <w:rPr>
          <w:b/>
        </w:rPr>
        <w:t>PRIMERO</w:t>
      </w:r>
      <w:r>
        <w:t>: De conformidad con el artíc</w:t>
      </w:r>
      <w:r>
        <w:t xml:space="preserve">ulo 223 del </w:t>
      </w:r>
      <w:r>
        <w:rPr>
          <w:color w:val="0000FF"/>
          <w:u w:val="single" w:color="0000FF"/>
        </w:rPr>
        <w:t>Real Decreto Legislativo 2/2004</w:t>
      </w:r>
      <w:r>
        <w:t xml:space="preserve">, de 5 de marzo, por el que se aprueba el texto refundido de la </w:t>
      </w:r>
      <w:r>
        <w:rPr>
          <w:color w:val="0000FF"/>
          <w:u w:val="single" w:color="0000FF"/>
        </w:rPr>
        <w:t>Ley Reguladora de las Haciendas Locales</w:t>
      </w:r>
      <w:r>
        <w:t xml:space="preserve">: </w:t>
      </w:r>
    </w:p>
    <w:p w:rsidR="00B275BD" w:rsidRDefault="009C36E0">
      <w:pPr>
        <w:spacing w:after="16" w:line="259" w:lineRule="auto"/>
        <w:ind w:left="5" w:firstLine="0"/>
        <w:jc w:val="left"/>
      </w:pPr>
      <w:r>
        <w:t xml:space="preserve"> </w:t>
      </w:r>
    </w:p>
    <w:p w:rsidR="00B275BD" w:rsidRDefault="009C36E0">
      <w:pPr>
        <w:ind w:left="0" w:right="110"/>
      </w:pPr>
      <w:r>
        <w:t>“la fiscalización externa de las cuentas y de la gestión económica de las entidades locales y de todos lo</w:t>
      </w:r>
      <w:r>
        <w:t xml:space="preserve">s organismos y sociedades de ellas dependientes es función propia del Tribunal de Cuentas, con el alcance y condiciones que establece su ley orgánica reguladora y su ley de funcionamiento.  </w:t>
      </w:r>
    </w:p>
    <w:p w:rsidR="00B275BD" w:rsidRDefault="009C36E0">
      <w:pPr>
        <w:spacing w:after="0" w:line="259" w:lineRule="auto"/>
        <w:ind w:left="5" w:firstLine="0"/>
        <w:jc w:val="left"/>
      </w:pPr>
      <w:r>
        <w:t xml:space="preserve"> </w:t>
      </w:r>
    </w:p>
    <w:p w:rsidR="00B275BD" w:rsidRDefault="009C36E0">
      <w:pPr>
        <w:ind w:left="-10" w:right="110" w:firstLine="708"/>
      </w:pPr>
      <w:r>
        <w:t>A tal efecto, las entidades locales rendirán al citado Tribunal</w:t>
      </w:r>
      <w:r>
        <w:t xml:space="preserve">, antes del día 15 de octubre de cada año, la Cuenta General.  </w:t>
      </w:r>
    </w:p>
    <w:p w:rsidR="00B275BD" w:rsidRDefault="009C36E0">
      <w:pPr>
        <w:spacing w:after="0" w:line="259" w:lineRule="auto"/>
        <w:ind w:left="713" w:firstLine="0"/>
        <w:jc w:val="left"/>
      </w:pPr>
      <w:r>
        <w:t xml:space="preserve"> </w:t>
      </w:r>
    </w:p>
    <w:p w:rsidR="00B275BD" w:rsidRDefault="009C36E0">
      <w:pPr>
        <w:ind w:left="-10" w:right="110" w:firstLine="708"/>
      </w:pPr>
      <w:r>
        <w:t>Una vez fiscalizadas las cuentas por el Tribunal, se someterá a la consideración de la entidad local la propuesta de corrección de las anomalías observadas y el ejercicio de las acciones pro</w:t>
      </w:r>
      <w:r>
        <w:t xml:space="preserve">cedentes, sin perjuicio, todo ello, de las actuaciones que puedan corresponder al Tribunal en los casos de exigencia de responsabilidad contable. </w:t>
      </w:r>
    </w:p>
    <w:p w:rsidR="00B275BD" w:rsidRDefault="009C36E0">
      <w:pPr>
        <w:spacing w:after="0" w:line="259" w:lineRule="auto"/>
        <w:ind w:left="713" w:firstLine="0"/>
        <w:jc w:val="left"/>
      </w:pPr>
      <w:r>
        <w:t xml:space="preserve"> </w:t>
      </w:r>
    </w:p>
    <w:p w:rsidR="00B275BD" w:rsidRDefault="009C36E0">
      <w:pPr>
        <w:ind w:left="-10" w:right="110" w:firstLine="708"/>
      </w:pPr>
      <w:r>
        <w:t>Lo establecido en el presente artículo se entiende sin menoscabo de las facultades que, en materia de fisca</w:t>
      </w:r>
      <w:r>
        <w:t xml:space="preserve">lización externa de las entidades locales, tengan atribuidas por sus Estatutos las Comunidades Autónomas”.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t xml:space="preserve"> </w:t>
      </w:r>
    </w:p>
    <w:p w:rsidR="00B275BD" w:rsidRDefault="009C36E0">
      <w:pPr>
        <w:ind w:left="0" w:right="110"/>
      </w:pPr>
      <w:r>
        <w:rPr>
          <w:b/>
        </w:rPr>
        <w:t>SEGUNDO:</w:t>
      </w:r>
      <w:r>
        <w:t xml:space="preserve"> El informe de Fiscalización pone de manifiesto que, en el ejercicio 2021, la Entidad ha presentado la información que compone la Cuenta</w:t>
      </w:r>
      <w:r>
        <w:t xml:space="preserve"> General por vía telemática y ajustada a los requisitos de la Instrucción de Contabilidad para la Administración Local.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t xml:space="preserve"> </w:t>
      </w:r>
    </w:p>
    <w:p w:rsidR="00B275BD" w:rsidRDefault="009C36E0">
      <w:pPr>
        <w:ind w:left="0" w:right="110"/>
      </w:pPr>
      <w:r>
        <w:rPr>
          <w:b/>
        </w:rPr>
        <w:t xml:space="preserve">TERCERO: </w:t>
      </w:r>
      <w:r>
        <w:t xml:space="preserve">Se han detectado como incidencias en el Ayuntamiento de Candelaria que el Presupuesto no se ha aprobado en plazo y la Cuenta General, no se ha formado en el plazo legalmente establecido.  </w:t>
      </w:r>
    </w:p>
    <w:p w:rsidR="00B275BD" w:rsidRDefault="009C36E0">
      <w:pPr>
        <w:spacing w:after="0" w:line="259" w:lineRule="auto"/>
        <w:ind w:left="5" w:firstLine="0"/>
        <w:jc w:val="left"/>
      </w:pPr>
      <w:r>
        <w:t xml:space="preserve"> </w:t>
      </w:r>
    </w:p>
    <w:p w:rsidR="00B275BD" w:rsidRDefault="009C36E0">
      <w:pPr>
        <w:ind w:left="0" w:right="110"/>
      </w:pPr>
      <w:r>
        <w:t xml:space="preserve"> </w:t>
      </w:r>
      <w:r>
        <w:t xml:space="preserve">Asimismo, reflejan que no consta el Arqueo de las existencias en caja a fin de ejercicio. El motivo es que desde hace años no hay saldo en la caja municipal. </w:t>
      </w:r>
    </w:p>
    <w:p w:rsidR="00B275BD" w:rsidRDefault="009C36E0">
      <w:pPr>
        <w:spacing w:after="0" w:line="259" w:lineRule="auto"/>
        <w:ind w:left="5" w:firstLine="0"/>
        <w:jc w:val="left"/>
      </w:pPr>
      <w:r>
        <w:t xml:space="preserve"> </w:t>
      </w:r>
    </w:p>
    <w:p w:rsidR="00B275BD" w:rsidRDefault="009C36E0">
      <w:pPr>
        <w:ind w:left="0" w:right="110"/>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55592" name="Group 5559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044" name="Rectangle 5044"/>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5045" name="Rectangle 5045"/>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Verificación: https://candelaria.sedelectronic</w:t>
                              </w:r>
                              <w:r>
                                <w:rPr>
                                  <w:sz w:val="12"/>
                                </w:rPr>
                                <w:t xml:space="preserve">a.es/ </w:t>
                              </w:r>
                            </w:p>
                          </w:txbxContent>
                        </wps:txbx>
                        <wps:bodyPr horzOverflow="overflow" vert="horz" lIns="0" tIns="0" rIns="0" bIns="0" rtlCol="0">
                          <a:noAutofit/>
                        </wps:bodyPr>
                      </wps:wsp>
                      <wps:wsp>
                        <wps:cNvPr id="5046" name="Rectangle 5046"/>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23 de 32 </w:t>
                              </w:r>
                            </w:p>
                          </w:txbxContent>
                        </wps:txbx>
                        <wps:bodyPr horzOverflow="overflow" vert="horz" lIns="0" tIns="0" rIns="0" bIns="0" rtlCol="0">
                          <a:noAutofit/>
                        </wps:bodyPr>
                      </wps:wsp>
                    </wpg:wgp>
                  </a:graphicData>
                </a:graphic>
              </wp:anchor>
            </w:drawing>
          </mc:Choice>
          <mc:Fallback xmlns:a="http://schemas.openxmlformats.org/drawingml/2006/main">
            <w:pict>
              <v:group id="Group 55592" style="width:18.7031pt;height:257.538pt;position:absolute;mso-position-horizontal-relative:page;mso-position-horizontal:absolute;margin-left:662.928pt;mso-position-vertical-relative:page;margin-top:515.382pt;" coordsize="2375,32707">
                <v:rect id="Rectangle 5044"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504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04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32 </w:t>
                        </w:r>
                      </w:p>
                    </w:txbxContent>
                  </v:textbox>
                </v:rect>
                <w10:wrap type="square"/>
              </v:group>
            </w:pict>
          </mc:Fallback>
        </mc:AlternateContent>
      </w:r>
      <w:r>
        <w:t xml:space="preserve">  Han señalado la misma incidencia en la Sociedad Mercantil de Viviendas, Epelcan y Fundación, referida al informe de auditoría, que no está firmado por e</w:t>
      </w:r>
      <w:r>
        <w:t xml:space="preserve">l Interventor, con una opinión favorable para la sociedad y Fundación y con salvedades, en Epelcan.  </w:t>
      </w:r>
    </w:p>
    <w:p w:rsidR="00B275BD" w:rsidRDefault="009C36E0">
      <w:pPr>
        <w:spacing w:after="0" w:line="259" w:lineRule="auto"/>
        <w:ind w:left="5" w:firstLine="0"/>
        <w:jc w:val="left"/>
      </w:pPr>
      <w:r>
        <w:t xml:space="preserve"> </w:t>
      </w:r>
    </w:p>
    <w:p w:rsidR="00B275BD" w:rsidRDefault="009C36E0">
      <w:pPr>
        <w:ind w:left="0" w:right="110"/>
      </w:pPr>
      <w:r>
        <w:t xml:space="preserve"> En este sentido señalar que el informe de auditoría fue realizado por empresa privada de auditoría, por lo que no ha sido firmada por este Interventor.</w:t>
      </w:r>
      <w:r>
        <w:t xml:space="preserve">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t xml:space="preserve"> </w:t>
      </w:r>
      <w:r>
        <w:tab/>
        <w:t xml:space="preserve"> </w:t>
      </w:r>
      <w:r>
        <w:tab/>
      </w:r>
      <w:r>
        <w:rPr>
          <w:b/>
        </w:rPr>
        <w:t xml:space="preserve"> </w:t>
      </w:r>
    </w:p>
    <w:p w:rsidR="00B275BD" w:rsidRDefault="009C36E0">
      <w:pPr>
        <w:ind w:left="0" w:right="110"/>
      </w:pPr>
      <w:r>
        <w:rPr>
          <w:b/>
        </w:rPr>
        <w:t>CUARTO:</w:t>
      </w:r>
      <w:r>
        <w:t xml:space="preserve"> La fiscalización de la Cuenta General 2021 por la Audiencia de Cuentas, pone de manifiesto la realidad de los indicadores y magnitudes presupuestarios y económicos, puestos de manifiesto en la Cuenta General de esta Corporación municipal,</w:t>
      </w:r>
      <w:r>
        <w:t xml:space="preserve"> aprobada por acuerdo plenario de fecha 28 de octubre de 2021:  </w:t>
      </w:r>
    </w:p>
    <w:p w:rsidR="00B275BD" w:rsidRDefault="009C36E0">
      <w:pPr>
        <w:spacing w:after="0" w:line="259" w:lineRule="auto"/>
        <w:ind w:left="5" w:firstLine="0"/>
        <w:jc w:val="left"/>
      </w:pPr>
      <w:r>
        <w:t xml:space="preserve"> </w:t>
      </w:r>
    </w:p>
    <w:p w:rsidR="00B275BD" w:rsidRDefault="009C36E0">
      <w:pPr>
        <w:ind w:left="375" w:right="110"/>
      </w:pPr>
      <w:r>
        <w:t xml:space="preserve">Resultado Presupuestario: 4.102.775,84 €. </w:t>
      </w:r>
    </w:p>
    <w:p w:rsidR="00B275BD" w:rsidRDefault="009C36E0">
      <w:pPr>
        <w:spacing w:after="16" w:line="259" w:lineRule="auto"/>
        <w:ind w:left="5" w:firstLine="0"/>
        <w:jc w:val="left"/>
      </w:pPr>
      <w:r>
        <w:t xml:space="preserve"> </w:t>
      </w:r>
    </w:p>
    <w:p w:rsidR="00B275BD" w:rsidRDefault="009C36E0">
      <w:pPr>
        <w:ind w:left="375" w:right="110"/>
      </w:pPr>
      <w:r>
        <w:t xml:space="preserve">Remanente de Tesorería: 18.482.024,15 €. </w:t>
      </w:r>
    </w:p>
    <w:p w:rsidR="00B275BD" w:rsidRDefault="009C36E0">
      <w:pPr>
        <w:spacing w:after="0" w:line="259" w:lineRule="auto"/>
        <w:ind w:left="5" w:firstLine="0"/>
        <w:jc w:val="left"/>
      </w:pPr>
      <w:r>
        <w:t xml:space="preserve"> </w:t>
      </w:r>
    </w:p>
    <w:p w:rsidR="00B275BD" w:rsidRDefault="009C36E0">
      <w:pPr>
        <w:ind w:left="375" w:right="110"/>
      </w:pPr>
      <w:r>
        <w:t xml:space="preserve">Ahorro Neto: 15,51 % de los derechos corrientes liquidados. </w:t>
      </w:r>
    </w:p>
    <w:p w:rsidR="00B275BD" w:rsidRDefault="009C36E0">
      <w:pPr>
        <w:spacing w:after="95" w:line="259" w:lineRule="auto"/>
        <w:ind w:left="5" w:firstLine="0"/>
        <w:jc w:val="left"/>
      </w:pPr>
      <w:r>
        <w:t xml:space="preserve"> </w:t>
      </w:r>
    </w:p>
    <w:p w:rsidR="00B275BD" w:rsidRDefault="009C36E0">
      <w:pPr>
        <w:ind w:left="0" w:right="110"/>
      </w:pPr>
      <w:r>
        <w:rPr>
          <w:b/>
        </w:rPr>
        <w:t>QUINTO</w:t>
      </w:r>
      <w:r>
        <w:t xml:space="preserve">: El Análisis de Indicadores, tanto presupuestarios como financieros y patrimoniales, muestra la siguiente evolución desde los ejercicios 2017 al 2021: </w:t>
      </w:r>
    </w:p>
    <w:p w:rsidR="00B275BD" w:rsidRDefault="009C36E0">
      <w:pPr>
        <w:spacing w:after="0" w:line="259" w:lineRule="auto"/>
        <w:ind w:left="5" w:firstLine="0"/>
        <w:jc w:val="left"/>
      </w:pPr>
      <w:r>
        <w:t xml:space="preserve"> </w:t>
      </w:r>
    </w:p>
    <w:p w:rsidR="00B275BD" w:rsidRDefault="009C36E0">
      <w:pPr>
        <w:ind w:left="0" w:right="110"/>
      </w:pPr>
      <w:r>
        <w:t xml:space="preserve">1.- Indicadores Presupuestarios: </w:t>
      </w:r>
    </w:p>
    <w:p w:rsidR="00B275BD" w:rsidRDefault="009C36E0">
      <w:pPr>
        <w:spacing w:after="0" w:line="259" w:lineRule="auto"/>
        <w:ind w:left="5" w:firstLine="0"/>
        <w:jc w:val="left"/>
      </w:pPr>
      <w:r>
        <w:t xml:space="preserve"> </w:t>
      </w:r>
    </w:p>
    <w:p w:rsidR="00B275BD" w:rsidRDefault="009C36E0">
      <w:pPr>
        <w:ind w:left="0" w:right="110"/>
      </w:pPr>
      <w:r>
        <w:rPr>
          <w:b/>
          <w:i/>
        </w:rPr>
        <w:t>Ejecución de Ingresos</w:t>
      </w:r>
      <w:r>
        <w:t>: Nos muestra si se han formulado unas previ</w:t>
      </w:r>
      <w:r>
        <w:t xml:space="preserve">siones excesivas de ingresos en el presupuesto o no, señalando que una ejecución mayor del 90 por 100, se considera satisfactorio. En el año 2021, asciende al 70,3 %, una bajada de 1,2 puntos porcentuales respecto del 2020. </w:t>
      </w:r>
    </w:p>
    <w:p w:rsidR="00B275BD" w:rsidRDefault="009C36E0">
      <w:pPr>
        <w:spacing w:after="0" w:line="259" w:lineRule="auto"/>
        <w:ind w:left="365" w:firstLine="0"/>
        <w:jc w:val="left"/>
      </w:pPr>
      <w:r>
        <w:t xml:space="preserve"> </w:t>
      </w:r>
    </w:p>
    <w:p w:rsidR="00B275BD" w:rsidRDefault="009C36E0">
      <w:pPr>
        <w:ind w:left="0" w:right="110"/>
      </w:pPr>
      <w:r>
        <w:rPr>
          <w:b/>
          <w:i/>
        </w:rPr>
        <w:t>Ejecución de Gastos</w:t>
      </w:r>
      <w:r>
        <w:t xml:space="preserve">: Expresa </w:t>
      </w:r>
      <w:r>
        <w:t>el porcentaje que suponen las obligaciones reconocidas con cargo al presupuesto de gastos del ejercicio corriente en relación con el volumen de créditos definitivos. El índice de ejecución de gastos, que nos muestra el grado en que los créditos definitivos</w:t>
      </w:r>
      <w:r>
        <w:t xml:space="preserve"> han dado lugar al reconocimiento de obligaciones, también ha de alcanzar valores superiores al 80 %. Alcanza unos valores de 59,3 %, una caída de 17,9 puntos porcentuales respecto el 2020. </w:t>
      </w:r>
    </w:p>
    <w:p w:rsidR="00B275BD" w:rsidRDefault="009C36E0">
      <w:pPr>
        <w:spacing w:after="0" w:line="259" w:lineRule="auto"/>
        <w:ind w:left="5" w:firstLine="0"/>
        <w:jc w:val="left"/>
      </w:pPr>
      <w:r>
        <w:t xml:space="preserve"> </w:t>
      </w:r>
    </w:p>
    <w:p w:rsidR="00B275BD" w:rsidRDefault="009C36E0">
      <w:pPr>
        <w:ind w:left="0" w:right="110"/>
      </w:pPr>
      <w:r>
        <w:rPr>
          <w:b/>
          <w:i/>
        </w:rPr>
        <w:t>Realización de Cobros</w:t>
      </w:r>
      <w:r>
        <w:t>: Mide la capacidad para transformar en li</w:t>
      </w:r>
      <w:r>
        <w:t xml:space="preserve">quidez los derechos de cobro liquidados y vencidos, es decir, el ritmo de cobro. Se considera un índice satisfactorio, que sea superior al 80 por 100. En el año 2021, llega al 98,5 %, 0,6 puntos porcentuales menor que en el 2020. </w:t>
      </w:r>
    </w:p>
    <w:p w:rsidR="00B275BD" w:rsidRDefault="009C36E0">
      <w:pPr>
        <w:spacing w:after="0" w:line="259" w:lineRule="auto"/>
        <w:ind w:left="5" w:firstLine="0"/>
        <w:jc w:val="left"/>
      </w:pPr>
      <w:r>
        <w:t xml:space="preserve"> </w:t>
      </w:r>
    </w:p>
    <w:p w:rsidR="00B275BD" w:rsidRDefault="009C36E0">
      <w:pPr>
        <w:ind w:left="0" w:right="110"/>
      </w:pPr>
      <w:r>
        <w:rPr>
          <w:b/>
          <w:i/>
        </w:rPr>
        <w:t>Realización de los Pago</w:t>
      </w:r>
      <w:r>
        <w:rPr>
          <w:b/>
          <w:i/>
        </w:rPr>
        <w:t>s</w:t>
      </w:r>
      <w:r>
        <w:t>: Refleja el porcentaje de obligaciones reconocidas en el ejercicio que han sido pagadas durante el mismo. Se consideran satisfactorios unos índices entre el 80 y el 90 por 100. Si son inferiores, alertan de posibles dificultades de tesorería. Llega al 92</w:t>
      </w:r>
      <w:r>
        <w:t xml:space="preserve">,2 %, cayendo 4,8 puntos porcentuales respecto el 2020. </w:t>
      </w:r>
    </w:p>
    <w:p w:rsidR="00B275BD" w:rsidRDefault="009C36E0">
      <w:pPr>
        <w:spacing w:after="0" w:line="259" w:lineRule="auto"/>
        <w:ind w:left="5" w:firstLine="0"/>
        <w:jc w:val="left"/>
      </w:pPr>
      <w:r>
        <w:t xml:space="preserve"> </w:t>
      </w:r>
    </w:p>
    <w:p w:rsidR="00B275BD" w:rsidRDefault="009C36E0">
      <w:pPr>
        <w:ind w:left="0" w:right="110"/>
      </w:pPr>
      <w:r>
        <w:rPr>
          <w:b/>
          <w:i/>
        </w:rPr>
        <w:t>Carga Financiera del ejercicio</w:t>
      </w:r>
      <w:r>
        <w:t>: Relaciona el cociente entre los gastos financieros y amortización financiera con los derechos liquidados corrientes. Cuanto menor sea el peso de la carga financiera, mayor será el margen de maniobra para financiar las inversiones. Asciende al 0,2 %, fren</w:t>
      </w:r>
      <w:r>
        <w:t xml:space="preserve">te al 11,6 % del año 2020. </w:t>
      </w:r>
    </w:p>
    <w:p w:rsidR="00B275BD" w:rsidRDefault="009C36E0">
      <w:pPr>
        <w:spacing w:after="0" w:line="259" w:lineRule="auto"/>
        <w:ind w:left="5" w:firstLine="0"/>
        <w:jc w:val="left"/>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55709" name="Group 5570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156" name="Rectangle 5156"/>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5157" name="Rectangle 5157"/>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158" name="Rectangle 5158"/>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24 de 32 </w:t>
                              </w:r>
                            </w:p>
                          </w:txbxContent>
                        </wps:txbx>
                        <wps:bodyPr horzOverflow="overflow" vert="horz" lIns="0" tIns="0" rIns="0" bIns="0" rtlCol="0">
                          <a:noAutofit/>
                        </wps:bodyPr>
                      </wps:wsp>
                    </wpg:wgp>
                  </a:graphicData>
                </a:graphic>
              </wp:anchor>
            </w:drawing>
          </mc:Choice>
          <mc:Fallback xmlns:a="http://schemas.openxmlformats.org/drawingml/2006/main">
            <w:pict>
              <v:group id="Group 55709" style="width:18.7031pt;height:257.538pt;position:absolute;mso-position-horizontal-relative:page;mso-position-horizontal:absolute;margin-left:662.928pt;mso-position-vertical-relative:page;margin-top:515.382pt;" coordsize="2375,32707">
                <v:rect id="Rectangle 5156"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515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15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32 </w:t>
                        </w:r>
                      </w:p>
                    </w:txbxContent>
                  </v:textbox>
                </v:rect>
                <w10:wrap type="square"/>
              </v:group>
            </w:pict>
          </mc:Fallback>
        </mc:AlternateContent>
      </w:r>
      <w:r>
        <w:t xml:space="preserve"> </w:t>
      </w:r>
    </w:p>
    <w:p w:rsidR="00B275BD" w:rsidRDefault="009C36E0">
      <w:pPr>
        <w:ind w:left="0" w:right="110"/>
      </w:pPr>
      <w:r>
        <w:rPr>
          <w:b/>
          <w:i/>
        </w:rPr>
        <w:t>Ahorro Neto</w:t>
      </w:r>
      <w:r>
        <w:t xml:space="preserve">: Refleja la capacidad de financiar, con sus recursos corrientes, los gastos ordinarios y carga financiera. Llega actualmente al 15,5 %, frente al -1,5 % respecto el 2020. </w:t>
      </w:r>
    </w:p>
    <w:p w:rsidR="00B275BD" w:rsidRDefault="009C36E0">
      <w:pPr>
        <w:spacing w:after="0" w:line="259" w:lineRule="auto"/>
        <w:ind w:left="5" w:firstLine="0"/>
        <w:jc w:val="left"/>
      </w:pPr>
      <w:r>
        <w:t xml:space="preserve"> </w:t>
      </w:r>
    </w:p>
    <w:p w:rsidR="00B275BD" w:rsidRDefault="009C36E0">
      <w:pPr>
        <w:ind w:left="0" w:right="110"/>
      </w:pPr>
      <w:r>
        <w:rPr>
          <w:b/>
          <w:i/>
        </w:rPr>
        <w:t xml:space="preserve">Eficacia de la Gestión Recaudatoria: </w:t>
      </w:r>
      <w:r>
        <w:t>Mide la capacidad de transformar en liquidez</w:t>
      </w:r>
      <w:r>
        <w:t xml:space="preserve"> los derechos de cobro liquidados y vencidos de los tres primeros capítulos de ingresos de naturaleza tributaria, principalmente. Sería deseable que sea mayor de 80 por 100, y llega al 97,1 %, menor en 0,8 puntos porcentuales que en el 2020.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t xml:space="preserve"> </w:t>
      </w:r>
    </w:p>
    <w:p w:rsidR="00B275BD" w:rsidRDefault="009C36E0">
      <w:pPr>
        <w:ind w:left="0" w:right="110"/>
      </w:pPr>
      <w:r>
        <w:t>2.- Indic</w:t>
      </w:r>
      <w:r>
        <w:t xml:space="preserve">adores Financieros y Patrimoniales: </w:t>
      </w:r>
    </w:p>
    <w:p w:rsidR="00B275BD" w:rsidRDefault="009C36E0">
      <w:pPr>
        <w:spacing w:after="0" w:line="259" w:lineRule="auto"/>
        <w:ind w:left="5" w:firstLine="0"/>
        <w:jc w:val="left"/>
      </w:pPr>
      <w:r>
        <w:t xml:space="preserve"> </w:t>
      </w:r>
    </w:p>
    <w:p w:rsidR="00B275BD" w:rsidRDefault="009C36E0">
      <w:pPr>
        <w:ind w:left="0" w:right="110"/>
      </w:pPr>
      <w:r>
        <w:rPr>
          <w:b/>
          <w:i/>
        </w:rPr>
        <w:t>Índice de Liquidez Inmediata</w:t>
      </w:r>
      <w:r>
        <w:t>: Se obtiene por el cociente entre los fondos líquidos (dinero en caja y bancos, así como inversiones financieras temporales con alto grado de liquidez) y las obligaciones presupuestarias y</w:t>
      </w:r>
      <w:r>
        <w:t xml:space="preserve"> extrapresupuestarias pendientes de pago, minoradas por el volumen de pagos pendientes de aplicación. Cuanto mayor sea el porcentaje, menor será el riesgo financiero, si bien, un valor excesivo, revela un excedente de liquidez que habrá que colocar. Este r</w:t>
      </w:r>
      <w:r>
        <w:t xml:space="preserve">atio, debe situarse entre 0,70 y 0,90, encontrándose la entidad en el año 2021, en el 6,3 %, una décima mejor respecto del 2020. </w:t>
      </w:r>
    </w:p>
    <w:p w:rsidR="00B275BD" w:rsidRDefault="009C36E0">
      <w:pPr>
        <w:spacing w:after="0" w:line="259" w:lineRule="auto"/>
        <w:ind w:left="5" w:firstLine="0"/>
        <w:jc w:val="left"/>
      </w:pPr>
      <w:r>
        <w:t xml:space="preserve"> </w:t>
      </w:r>
    </w:p>
    <w:p w:rsidR="00B275BD" w:rsidRDefault="009C36E0">
      <w:pPr>
        <w:ind w:left="0" w:right="110"/>
      </w:pPr>
      <w:r>
        <w:rPr>
          <w:b/>
          <w:i/>
        </w:rPr>
        <w:t>Relación de Endeudamiento</w:t>
      </w:r>
      <w:r>
        <w:t>: Se define como el cociente entre las agrupaciones de provisiones y acreedores a corto plazo (pasi</w:t>
      </w:r>
      <w:r>
        <w:t xml:space="preserve">vo corriente), sobre las agrupaciones de provisiones y acreedores a largo plazo (pasivo no corriente) del pasivo del balance. </w:t>
      </w:r>
    </w:p>
    <w:p w:rsidR="00B275BD" w:rsidRDefault="009C36E0">
      <w:pPr>
        <w:spacing w:after="0" w:line="259" w:lineRule="auto"/>
        <w:ind w:left="5" w:firstLine="0"/>
        <w:jc w:val="left"/>
      </w:pPr>
      <w:r>
        <w:t xml:space="preserve"> </w:t>
      </w:r>
    </w:p>
    <w:p w:rsidR="00B275BD" w:rsidRDefault="009C36E0">
      <w:pPr>
        <w:ind w:left="0" w:right="110"/>
      </w:pPr>
      <w:r>
        <w:t xml:space="preserve"> Indica qué porcentaje representa el exigible a corto plazo, sobre las obligaciones reembolsables a largo plazo. Un valor super</w:t>
      </w:r>
      <w:r>
        <w:t xml:space="preserve">ior a uno, indica un mayor volumen de deuda a corto plazo que de deuda a largo plazo, y a la inversa. </w:t>
      </w:r>
    </w:p>
    <w:p w:rsidR="00B275BD" w:rsidRDefault="009C36E0">
      <w:pPr>
        <w:spacing w:after="0" w:line="259" w:lineRule="auto"/>
        <w:ind w:left="5" w:firstLine="0"/>
        <w:jc w:val="left"/>
      </w:pPr>
      <w:r>
        <w:t xml:space="preserve"> </w:t>
      </w:r>
    </w:p>
    <w:p w:rsidR="00B275BD" w:rsidRDefault="009C36E0">
      <w:pPr>
        <w:ind w:left="0" w:right="110"/>
      </w:pPr>
      <w:r>
        <w:t xml:space="preserve"> Cuanto más se aproxima su valor a cero, mayor es el peso de las obligaciones a largo plazo sobre el total de obligaciones a corto, y a la inversa. </w:t>
      </w:r>
    </w:p>
    <w:p w:rsidR="00B275BD" w:rsidRDefault="009C36E0">
      <w:pPr>
        <w:spacing w:after="0" w:line="259" w:lineRule="auto"/>
        <w:ind w:left="5" w:firstLine="0"/>
        <w:jc w:val="left"/>
      </w:pPr>
      <w:r>
        <w:t xml:space="preserve"> </w:t>
      </w:r>
    </w:p>
    <w:p w:rsidR="00B275BD" w:rsidRDefault="009C36E0">
      <w:pPr>
        <w:ind w:left="0" w:right="110"/>
      </w:pPr>
      <w:r>
        <w:t xml:space="preserve"> En el ejercicio 2021, este indicador asciende a 5,2 %. Empeora 4 puntos porcentuales respecto del año 2020. </w:t>
      </w:r>
    </w:p>
    <w:p w:rsidR="00B275BD" w:rsidRDefault="009C36E0">
      <w:pPr>
        <w:spacing w:after="0" w:line="259" w:lineRule="auto"/>
        <w:ind w:left="5" w:firstLine="0"/>
        <w:jc w:val="left"/>
      </w:pPr>
      <w:r>
        <w:t xml:space="preserve"> </w:t>
      </w:r>
    </w:p>
    <w:p w:rsidR="00B275BD" w:rsidRDefault="009C36E0">
      <w:pPr>
        <w:ind w:left="0" w:right="110"/>
      </w:pPr>
      <w:r>
        <w:rPr>
          <w:b/>
          <w:i/>
        </w:rPr>
        <w:t>Endeudamiento por Habitante</w:t>
      </w:r>
      <w:r>
        <w:t>: Se obtiene dividiendo la deuda financiera o pasivo corriente y no corriente total, existente a 31 de diciembre y el</w:t>
      </w:r>
      <w:r>
        <w:t xml:space="preserve"> número de habitantes, de tal manera que cuanto mayor sea este ratio, mayor será el riesgo de insolvencia. Asciende a 168,7 Euros, aumentando 40,6 Euros, respecto del año anterior.</w:t>
      </w:r>
      <w:r>
        <w:rPr>
          <w:b/>
        </w:rP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ind w:left="0" w:right="110"/>
      </w:pPr>
      <w:r>
        <w:rPr>
          <w:b/>
        </w:rPr>
        <w:t xml:space="preserve">SEXTO: </w:t>
      </w:r>
      <w:r>
        <w:t>El análisis Económico Financiero ha dado lugar a los siguientes</w:t>
      </w:r>
      <w:r>
        <w:t xml:space="preserve"> resultados: </w:t>
      </w:r>
    </w:p>
    <w:p w:rsidR="00B275BD" w:rsidRDefault="009C36E0">
      <w:pPr>
        <w:spacing w:after="0" w:line="259" w:lineRule="auto"/>
        <w:ind w:left="5" w:firstLine="0"/>
        <w:jc w:val="left"/>
      </w:pPr>
      <w:r>
        <w:t xml:space="preserve"> </w:t>
      </w:r>
    </w:p>
    <w:p w:rsidR="00B275BD" w:rsidRDefault="009C36E0">
      <w:pPr>
        <w:numPr>
          <w:ilvl w:val="0"/>
          <w:numId w:val="4"/>
        </w:numPr>
        <w:ind w:right="110"/>
      </w:pPr>
      <w:r>
        <w:t xml:space="preserve">La principal fuente de financiación de la Entidad en el ejercicio fue el capítulo 4 (Transferencias corrientes), que alcanzó el 41 % de los derechos reconocidos, seguido en importancia del capítulo 1 (Impuestos directos) con el 27,8 %. </w:t>
      </w:r>
    </w:p>
    <w:p w:rsidR="00B275BD" w:rsidRDefault="009C36E0">
      <w:pPr>
        <w:spacing w:after="0" w:line="259" w:lineRule="auto"/>
        <w:ind w:left="5" w:firstLine="0"/>
        <w:jc w:val="left"/>
      </w:pPr>
      <w:r>
        <w:t xml:space="preserve"> </w:t>
      </w:r>
    </w:p>
    <w:p w:rsidR="00B275BD" w:rsidRDefault="009C36E0">
      <w:pPr>
        <w:numPr>
          <w:ilvl w:val="0"/>
          <w:numId w:val="4"/>
        </w:numPr>
        <w:ind w:right="110"/>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53029" name="Group 5302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287" name="Rectangle 5287"/>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5288" name="Rectangle 5288"/>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289" name="Rectangle 5289"/>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25 de 32 </w:t>
                              </w:r>
                            </w:p>
                          </w:txbxContent>
                        </wps:txbx>
                        <wps:bodyPr horzOverflow="overflow" vert="horz" lIns="0" tIns="0" rIns="0" bIns="0" rtlCol="0">
                          <a:noAutofit/>
                        </wps:bodyPr>
                      </wps:wsp>
                    </wpg:wgp>
                  </a:graphicData>
                </a:graphic>
              </wp:anchor>
            </w:drawing>
          </mc:Choice>
          <mc:Fallback xmlns:a="http://schemas.openxmlformats.org/drawingml/2006/main">
            <w:pict>
              <v:group id="Group 53029" style="width:18.7031pt;height:257.538pt;position:absolute;mso-position-horizontal-relative:page;mso-position-horizontal:absolute;margin-left:662.928pt;mso-position-vertical-relative:page;margin-top:515.382pt;" coordsize="2375,32707">
                <v:rect id="Rectangle 5287"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528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28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32 </w:t>
                        </w:r>
                      </w:p>
                    </w:txbxContent>
                  </v:textbox>
                </v:rect>
                <w10:wrap type="square"/>
              </v:group>
            </w:pict>
          </mc:Fallback>
        </mc:AlternateContent>
      </w:r>
      <w:r>
        <w:t xml:space="preserve">El principal componente del gasto fue el capítulo 1 (Gastos </w:t>
      </w:r>
      <w:r>
        <w:t xml:space="preserve">de personal), que representó el 41,9 % de las obligaciones reconocidas. Le sigue el capítulo 2 (Gastos corrientes en bienes y servicios), que supuso el 39,3 % del total del gasto.” </w:t>
      </w:r>
    </w:p>
    <w:p w:rsidR="00B275BD" w:rsidRDefault="009C36E0">
      <w:pPr>
        <w:spacing w:after="0" w:line="259" w:lineRule="auto"/>
        <w:ind w:left="5" w:firstLine="0"/>
        <w:jc w:val="left"/>
      </w:pPr>
      <w:r>
        <w:t xml:space="preserve"> </w:t>
      </w:r>
    </w:p>
    <w:p w:rsidR="00B275BD" w:rsidRDefault="009C36E0">
      <w:pPr>
        <w:ind w:left="-10" w:right="110" w:firstLine="348"/>
      </w:pPr>
      <w:r>
        <w:t xml:space="preserve">Por tanto, este Concejal PROPONE al Ayuntamiento Pleno, la adopción del siguiente ACUERDO: </w:t>
      </w:r>
    </w:p>
    <w:p w:rsidR="00B275BD" w:rsidRDefault="009C36E0">
      <w:pPr>
        <w:spacing w:after="0" w:line="259" w:lineRule="auto"/>
        <w:ind w:left="353" w:firstLine="0"/>
        <w:jc w:val="left"/>
      </w:pPr>
      <w:r>
        <w:t xml:space="preserve"> </w:t>
      </w:r>
    </w:p>
    <w:p w:rsidR="00B275BD" w:rsidRDefault="009C36E0">
      <w:pPr>
        <w:spacing w:after="0" w:line="259" w:lineRule="auto"/>
        <w:ind w:left="5" w:firstLine="0"/>
        <w:jc w:val="left"/>
      </w:pPr>
      <w:r>
        <w:t xml:space="preserve"> </w:t>
      </w:r>
    </w:p>
    <w:p w:rsidR="00B275BD" w:rsidRDefault="009C36E0">
      <w:pPr>
        <w:ind w:left="0" w:right="110"/>
      </w:pPr>
      <w:r>
        <w:rPr>
          <w:b/>
        </w:rPr>
        <w:t>Primero</w:t>
      </w:r>
      <w:r>
        <w:t xml:space="preserve">: Tomar Conocimiento del Informe Definitivo de la Fiscalización de la Cuenta General del ejercicio 2021 del Ayuntamiento de Candelaria, realizado por la Audiencia de Cuentas de Canarias, en virtud del artículo 223 del </w:t>
      </w:r>
      <w:r>
        <w:rPr>
          <w:color w:val="0000FF"/>
          <w:u w:val="single" w:color="0000FF"/>
        </w:rPr>
        <w:t>Real Decreto Legislativo 2/2004</w:t>
      </w:r>
      <w:r>
        <w:t xml:space="preserve">, de 5 </w:t>
      </w:r>
      <w:r>
        <w:t xml:space="preserve">de marzo, por el que se aprueba el texto refundido de la </w:t>
      </w:r>
      <w:r>
        <w:rPr>
          <w:color w:val="0000FF"/>
          <w:u w:val="single" w:color="0000FF"/>
        </w:rPr>
        <w:t>Ley Reguladora de las Haciendas Locales</w:t>
      </w:r>
      <w:r>
        <w:t xml:space="preserve">.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rPr>
          <w:b/>
        </w:rPr>
        <w:t xml:space="preserve"> </w:t>
      </w:r>
    </w:p>
    <w:p w:rsidR="00B275BD" w:rsidRDefault="009C36E0">
      <w:pPr>
        <w:ind w:left="0" w:right="110"/>
      </w:pPr>
      <w:r>
        <w:rPr>
          <w:b/>
        </w:rPr>
        <w:t>Segundo</w:t>
      </w:r>
      <w:r>
        <w:t xml:space="preserve">: Remisión de la certificación plenaria de la Toma de Conocimiento a la Audiencia de </w:t>
      </w:r>
    </w:p>
    <w:p w:rsidR="00B275BD" w:rsidRDefault="009C36E0">
      <w:pPr>
        <w:ind w:left="0" w:right="110"/>
      </w:pPr>
      <w:r>
        <w:t>Cuentas de Canarias, de conformidad con el artículo 19 de la</w:t>
      </w:r>
      <w:r>
        <w:t xml:space="preserve"> Ley Territorial 4/1989, de 2 de mayo.”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t xml:space="preserve"> </w:t>
      </w:r>
    </w:p>
    <w:p w:rsidR="00B275BD" w:rsidRDefault="009C36E0">
      <w:pPr>
        <w:ind w:left="0" w:right="109"/>
      </w:pPr>
      <w:r>
        <w:rPr>
          <w:b/>
        </w:rPr>
        <w:t xml:space="preserve">DICTAMEN FAVORABLE DE LA COMISIÓN INFORMATIVA DE HACIENDA, RECURSOS HUMANOS Y SERVICIOS GENERALES DE 22 DE ENERO DE 2024. </w:t>
      </w:r>
    </w:p>
    <w:p w:rsidR="00B275BD" w:rsidRDefault="009C36E0">
      <w:pPr>
        <w:spacing w:after="0" w:line="259" w:lineRule="auto"/>
        <w:ind w:left="5" w:firstLine="0"/>
        <w:jc w:val="left"/>
      </w:pPr>
      <w:r>
        <w:rPr>
          <w:b/>
        </w:rPr>
        <w:t xml:space="preserve"> </w:t>
      </w:r>
    </w:p>
    <w:p w:rsidR="00B275BD" w:rsidRDefault="009C36E0">
      <w:pPr>
        <w:spacing w:after="110"/>
        <w:ind w:left="0" w:right="110"/>
      </w:pPr>
      <w:r>
        <w:t xml:space="preserve">La unanimidad de los 7 integrantes de la Comisión Informativa: </w:t>
      </w:r>
    </w:p>
    <w:p w:rsidR="00B275BD" w:rsidRDefault="009C36E0">
      <w:pPr>
        <w:ind w:left="0" w:right="110"/>
      </w:pPr>
      <w:r>
        <w:t>Los 4 concejales del</w:t>
      </w:r>
      <w:r>
        <w:t xml:space="preserve"> Grupo Socialista: Don Airam Pérez Chinea, Don José Francisco Pinto Ramos, Don Olegario Francisco Alonso Bello y Mónica Monserrat Yanes Delgado. </w:t>
      </w:r>
    </w:p>
    <w:p w:rsidR="00B275BD" w:rsidRDefault="009C36E0">
      <w:pPr>
        <w:spacing w:after="0" w:line="259" w:lineRule="auto"/>
        <w:ind w:left="5" w:firstLine="0"/>
        <w:jc w:val="left"/>
      </w:pPr>
      <w:r>
        <w:t xml:space="preserve"> </w:t>
      </w:r>
    </w:p>
    <w:p w:rsidR="00B275BD" w:rsidRDefault="009C36E0">
      <w:pPr>
        <w:ind w:left="0" w:right="110"/>
      </w:pPr>
      <w:r>
        <w:t xml:space="preserve">Los 2 concejales del Grupo Popular: Don Jacobo López Fariña y Doña Raquel Martín Castro. </w:t>
      </w:r>
    </w:p>
    <w:p w:rsidR="00B275BD" w:rsidRDefault="009C36E0">
      <w:pPr>
        <w:spacing w:after="0" w:line="259" w:lineRule="auto"/>
        <w:ind w:left="5" w:firstLine="0"/>
        <w:jc w:val="left"/>
      </w:pPr>
      <w:r>
        <w:t xml:space="preserve"> </w:t>
      </w:r>
    </w:p>
    <w:p w:rsidR="00B275BD" w:rsidRDefault="009C36E0">
      <w:pPr>
        <w:ind w:left="0" w:right="110"/>
      </w:pPr>
      <w:r>
        <w:t>1 de la concejal</w:t>
      </w:r>
      <w:r>
        <w:t xml:space="preserve"> del Grupo Mixto: Doña Ángela Cruz Perera. </w:t>
      </w:r>
    </w:p>
    <w:p w:rsidR="00B275BD" w:rsidRDefault="009C36E0">
      <w:pPr>
        <w:spacing w:after="98" w:line="259" w:lineRule="auto"/>
        <w:ind w:left="5" w:firstLine="0"/>
        <w:jc w:val="left"/>
      </w:pPr>
      <w: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ind w:left="0" w:right="109"/>
      </w:pPr>
      <w:r>
        <w:rPr>
          <w:b/>
        </w:rPr>
        <w:t xml:space="preserve">JUNTA DE PORTAVOCES DE 22 DE ENERO DE 2024.  </w:t>
      </w:r>
    </w:p>
    <w:p w:rsidR="00B275BD" w:rsidRDefault="009C36E0">
      <w:pPr>
        <w:ind w:left="0" w:right="109"/>
      </w:pPr>
      <w:r>
        <w:rPr>
          <w:b/>
        </w:rPr>
        <w:t xml:space="preserve">Quedó oída.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ind w:left="0" w:right="109"/>
      </w:pPr>
      <w:r>
        <w:rPr>
          <w:b/>
        </w:rPr>
        <w:t xml:space="preserve">                           ACUERDO DEL PLENO DE 25 DE ENERO DE 2024. </w:t>
      </w:r>
    </w:p>
    <w:p w:rsidR="00B275BD" w:rsidRDefault="009C36E0">
      <w:pPr>
        <w:spacing w:after="0" w:line="259" w:lineRule="auto"/>
        <w:ind w:left="5" w:firstLine="0"/>
        <w:jc w:val="left"/>
      </w:pPr>
      <w:r>
        <w:rPr>
          <w:b/>
        </w:rPr>
        <w:t xml:space="preserve"> </w:t>
      </w:r>
    </w:p>
    <w:p w:rsidR="00B275BD" w:rsidRDefault="009C36E0">
      <w:pPr>
        <w:ind w:left="0" w:right="109"/>
      </w:pPr>
      <w:r>
        <w:rPr>
          <w:b/>
        </w:rPr>
        <w:t xml:space="preserve">Primero: Tomar Conocimiento del Informe Definitivo de la Fiscalización de la Cuenta General del ejercicio 2021 del Ayuntamiento de Candelaria, realizado por la Audiencia de Cuentas de Canarias, en virtud del artículo 223 del </w:t>
      </w:r>
      <w:r>
        <w:rPr>
          <w:b/>
          <w:color w:val="0000FF"/>
          <w:u w:val="single" w:color="0000FF"/>
        </w:rPr>
        <w:t>Real Decreto Legislativo 2/2004</w:t>
      </w:r>
      <w:r>
        <w:rPr>
          <w:b/>
        </w:rPr>
        <w:t xml:space="preserve">, de 5 de marzo, por el que se aprueba el texto refundido de la </w:t>
      </w:r>
      <w:r>
        <w:rPr>
          <w:b/>
          <w:color w:val="0000FF"/>
          <w:u w:val="single" w:color="0000FF"/>
        </w:rPr>
        <w:t>Ley Reguladora de las Haciendas Locales</w:t>
      </w:r>
      <w:r>
        <w:rPr>
          <w:b/>
        </w:rP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spacing w:after="115"/>
        <w:ind w:left="0" w:right="109"/>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54984" name="Group 5498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391" name="Rectangle 5391"/>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5392" name="Rectangle 5392"/>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393" name="Rectangle 5393"/>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26 de 32 </w:t>
                              </w:r>
                            </w:p>
                          </w:txbxContent>
                        </wps:txbx>
                        <wps:bodyPr horzOverflow="overflow" vert="horz" lIns="0" tIns="0" rIns="0" bIns="0" rtlCol="0">
                          <a:noAutofit/>
                        </wps:bodyPr>
                      </wps:wsp>
                    </wpg:wgp>
                  </a:graphicData>
                </a:graphic>
              </wp:anchor>
            </w:drawing>
          </mc:Choice>
          <mc:Fallback xmlns:a="http://schemas.openxmlformats.org/drawingml/2006/main">
            <w:pict>
              <v:group id="Group 54984" style="width:18.7031pt;height:257.538pt;position:absolute;mso-position-horizontal-relative:page;mso-position-horizontal:absolute;margin-left:662.928pt;mso-position-vertical-relative:page;margin-top:515.382pt;" coordsize="2375,32707">
                <v:rect id="Rectangle 5391"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539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39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32 </w:t>
                        </w:r>
                      </w:p>
                    </w:txbxContent>
                  </v:textbox>
                </v:rect>
                <w10:wrap type="topAndBottom"/>
              </v:group>
            </w:pict>
          </mc:Fallback>
        </mc:AlternateContent>
      </w:r>
      <w:r>
        <w:rPr>
          <w:b/>
        </w:rPr>
        <w:t>Segundo: Remisión de la certificación plenaria de la Toma de Conocimiento a la Audiencia de Cuentas de Canarias, de conformidad con el artículo 19 de la Ley Territ</w:t>
      </w:r>
      <w:r>
        <w:rPr>
          <w:b/>
        </w:rPr>
        <w:t xml:space="preserve">orial 4/1989, de 2 de mayo. </w:t>
      </w:r>
    </w:p>
    <w:p w:rsidR="00B275BD" w:rsidRDefault="009C36E0">
      <w:pPr>
        <w:spacing w:after="98" w:line="259" w:lineRule="auto"/>
        <w:ind w:left="5" w:firstLine="0"/>
        <w:jc w:val="left"/>
      </w:pPr>
      <w:r>
        <w:t xml:space="preserve"> </w:t>
      </w:r>
    </w:p>
    <w:p w:rsidR="00B275BD" w:rsidRDefault="009C36E0">
      <w:pPr>
        <w:spacing w:after="100" w:line="259" w:lineRule="auto"/>
        <w:ind w:left="5" w:firstLine="0"/>
        <w:jc w:val="left"/>
      </w:pPr>
      <w:r>
        <w:t xml:space="preserve"> </w:t>
      </w:r>
    </w:p>
    <w:p w:rsidR="00B275BD" w:rsidRDefault="009C36E0">
      <w:pPr>
        <w:spacing w:after="98" w:line="259" w:lineRule="auto"/>
        <w:ind w:left="5" w:firstLine="0"/>
        <w:jc w:val="left"/>
      </w:pPr>
      <w:r>
        <w:t xml:space="preserve"> </w:t>
      </w:r>
    </w:p>
    <w:p w:rsidR="00B275BD" w:rsidRDefault="009C36E0">
      <w:pPr>
        <w:spacing w:after="98" w:line="259" w:lineRule="auto"/>
        <w:ind w:left="5" w:firstLine="0"/>
        <w:jc w:val="left"/>
      </w:pPr>
      <w:r>
        <w:t xml:space="preserve"> </w:t>
      </w:r>
    </w:p>
    <w:p w:rsidR="00B275BD" w:rsidRDefault="009C36E0">
      <w:pPr>
        <w:spacing w:after="100" w:line="259" w:lineRule="auto"/>
        <w:ind w:left="5" w:firstLine="0"/>
        <w:jc w:val="left"/>
      </w:pPr>
      <w:r>
        <w:t xml:space="preserve"> </w:t>
      </w:r>
    </w:p>
    <w:p w:rsidR="00B275BD" w:rsidRDefault="009C36E0">
      <w:pPr>
        <w:spacing w:after="98" w:line="259" w:lineRule="auto"/>
        <w:ind w:left="5" w:firstLine="0"/>
        <w:jc w:val="left"/>
      </w:pPr>
      <w:r>
        <w:t xml:space="preserve"> </w:t>
      </w:r>
    </w:p>
    <w:p w:rsidR="00B275BD" w:rsidRDefault="009C36E0">
      <w:pPr>
        <w:spacing w:after="100" w:line="259" w:lineRule="auto"/>
        <w:ind w:left="5" w:firstLine="0"/>
        <w:jc w:val="left"/>
      </w:pPr>
      <w:r>
        <w:t xml:space="preserve"> </w:t>
      </w:r>
    </w:p>
    <w:p w:rsidR="00B275BD" w:rsidRDefault="009C36E0">
      <w:pPr>
        <w:spacing w:after="98" w:line="259" w:lineRule="auto"/>
        <w:ind w:left="5" w:firstLine="0"/>
        <w:jc w:val="left"/>
      </w:pPr>
      <w:r>
        <w:t xml:space="preserve"> </w:t>
      </w:r>
    </w:p>
    <w:p w:rsidR="00B275BD" w:rsidRDefault="009C36E0">
      <w:pPr>
        <w:spacing w:after="101" w:line="259" w:lineRule="auto"/>
        <w:ind w:left="5" w:firstLine="0"/>
        <w:jc w:val="left"/>
      </w:pPr>
      <w:r>
        <w:t xml:space="preserve"> </w:t>
      </w:r>
    </w:p>
    <w:p w:rsidR="00B275BD" w:rsidRDefault="009C36E0">
      <w:pPr>
        <w:spacing w:after="98" w:line="259" w:lineRule="auto"/>
        <w:ind w:left="5" w:firstLine="0"/>
        <w:jc w:val="left"/>
      </w:pPr>
      <w:r>
        <w:t xml:space="preserve"> </w:t>
      </w:r>
    </w:p>
    <w:p w:rsidR="00B275BD" w:rsidRDefault="009C36E0">
      <w:pPr>
        <w:spacing w:after="98" w:line="259" w:lineRule="auto"/>
        <w:ind w:left="5" w:firstLine="0"/>
        <w:jc w:val="left"/>
      </w:pPr>
      <w:r>
        <w:t xml:space="preserve"> </w:t>
      </w:r>
    </w:p>
    <w:p w:rsidR="00B275BD" w:rsidRDefault="009C36E0">
      <w:pPr>
        <w:spacing w:after="100" w:line="259" w:lineRule="auto"/>
        <w:ind w:left="5" w:firstLine="0"/>
        <w:jc w:val="left"/>
      </w:pPr>
      <w:r>
        <w:t xml:space="preserve"> </w:t>
      </w:r>
    </w:p>
    <w:p w:rsidR="00B275BD" w:rsidRDefault="009C36E0">
      <w:pPr>
        <w:spacing w:after="98" w:line="259" w:lineRule="auto"/>
        <w:ind w:left="5" w:firstLine="0"/>
        <w:jc w:val="left"/>
      </w:pPr>
      <w:r>
        <w:t xml:space="preserve"> </w:t>
      </w:r>
    </w:p>
    <w:p w:rsidR="00B275BD" w:rsidRDefault="009C36E0">
      <w:pPr>
        <w:spacing w:after="100" w:line="259" w:lineRule="auto"/>
        <w:ind w:left="5" w:firstLine="0"/>
        <w:jc w:val="left"/>
      </w:pPr>
      <w:r>
        <w:t xml:space="preserve"> </w:t>
      </w:r>
    </w:p>
    <w:p w:rsidR="00B275BD" w:rsidRDefault="009C36E0">
      <w:pPr>
        <w:spacing w:after="0" w:line="259" w:lineRule="auto"/>
        <w:ind w:left="5" w:firstLine="0"/>
        <w:jc w:val="left"/>
      </w:pPr>
      <w:r>
        <w:t xml:space="preserve"> </w:t>
      </w:r>
    </w:p>
    <w:p w:rsidR="00B275BD" w:rsidRDefault="009C36E0">
      <w:pPr>
        <w:spacing w:after="101" w:line="240" w:lineRule="auto"/>
        <w:ind w:left="0" w:right="114"/>
      </w:pPr>
      <w:r>
        <w:rPr>
          <w:b/>
          <w:sz w:val="24"/>
        </w:rPr>
        <w:t xml:space="preserve">4.- Expediente 426/2024. Moción del Grupo Mixto (CC) para la mejora de la salubridad y la calidad del agua en el municipio de Candelaria. </w:t>
      </w:r>
    </w:p>
    <w:p w:rsidR="00B275BD" w:rsidRDefault="009C36E0">
      <w:pPr>
        <w:spacing w:after="100" w:line="259" w:lineRule="auto"/>
        <w:ind w:left="5" w:firstLine="0"/>
        <w:jc w:val="left"/>
      </w:pPr>
      <w:r>
        <w:rPr>
          <w:b/>
        </w:rPr>
        <w:t xml:space="preserve"> </w:t>
      </w:r>
    </w:p>
    <w:p w:rsidR="00B275BD" w:rsidRDefault="009C36E0">
      <w:pPr>
        <w:ind w:left="0" w:right="109"/>
      </w:pPr>
      <w:r>
        <w:rPr>
          <w:b/>
        </w:rPr>
        <w:t xml:space="preserve">Consta en el expediente electrónico la referida moción que se inserta literalmente: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5" w:firstLine="0"/>
        <w:jc w:val="left"/>
      </w:pPr>
      <w:r>
        <w:t xml:space="preserve"> </w:t>
      </w:r>
    </w:p>
    <w:p w:rsidR="00B275BD" w:rsidRDefault="009C36E0">
      <w:pPr>
        <w:spacing w:after="88" w:line="259" w:lineRule="auto"/>
        <w:ind w:left="4" w:firstLine="0"/>
        <w:jc w:val="left"/>
      </w:pPr>
      <w:r>
        <w:rPr>
          <w:noProof/>
        </w:rPr>
        <w:drawing>
          <wp:inline distT="0" distB="0" distL="0" distR="0">
            <wp:extent cx="1109472" cy="905256"/>
            <wp:effectExtent l="0" t="0" r="0" b="0"/>
            <wp:docPr id="5508" name="Picture 5508"/>
            <wp:cNvGraphicFramePr/>
            <a:graphic xmlns:a="http://schemas.openxmlformats.org/drawingml/2006/main">
              <a:graphicData uri="http://schemas.openxmlformats.org/drawingml/2006/picture">
                <pic:pic xmlns:pic="http://schemas.openxmlformats.org/drawingml/2006/picture">
                  <pic:nvPicPr>
                    <pic:cNvPr id="5508" name="Picture 5508"/>
                    <pic:cNvPicPr/>
                  </pic:nvPicPr>
                  <pic:blipFill>
                    <a:blip r:embed="rId13"/>
                    <a:stretch>
                      <a:fillRect/>
                    </a:stretch>
                  </pic:blipFill>
                  <pic:spPr>
                    <a:xfrm>
                      <a:off x="0" y="0"/>
                      <a:ext cx="1109472" cy="905256"/>
                    </a:xfrm>
                    <a:prstGeom prst="rect">
                      <a:avLst/>
                    </a:prstGeom>
                  </pic:spPr>
                </pic:pic>
              </a:graphicData>
            </a:graphic>
          </wp:inline>
        </w:drawing>
      </w:r>
    </w:p>
    <w:p w:rsidR="00B275BD" w:rsidRDefault="009C36E0">
      <w:pPr>
        <w:pStyle w:val="Ttulo1"/>
        <w:spacing w:after="401" w:line="259" w:lineRule="auto"/>
        <w:ind w:left="0" w:right="188" w:firstLine="0"/>
      </w:pPr>
      <w:r>
        <w:rPr>
          <w:color w:val="222222"/>
        </w:rPr>
        <w:t xml:space="preserve">“MOCIÓN </w:t>
      </w:r>
      <w:r>
        <w:rPr>
          <w:b w:val="0"/>
        </w:rPr>
        <w:t xml:space="preserve"> </w:t>
      </w:r>
    </w:p>
    <w:p w:rsidR="00B275BD" w:rsidRDefault="009C36E0">
      <w:pPr>
        <w:ind w:left="0" w:right="110"/>
      </w:pPr>
      <w:r>
        <w:t>Dña. Ángela Cruz Perera, con DNI ***4786**, en calidad de portavoz de</w:t>
      </w:r>
      <w:r>
        <w:rPr>
          <w:b/>
        </w:rPr>
        <w:t xml:space="preserve"> Coalición Canaria (CC) en el Grupo Municipal Mixto</w:t>
      </w:r>
      <w:r>
        <w:t xml:space="preserve">, conforme establece el artículo </w:t>
      </w:r>
      <w:r>
        <w:t xml:space="preserve">97.3 del Reglamento de Organización, Funcionamiento y Régimen Jurídico de las Entidades Locales, aprobado por R.D. 2568/1986, de 28 de noviembre, y los artículos 19.1b y 80 del Reglamento Orgánico y de la </w:t>
      </w:r>
    </w:p>
    <w:p w:rsidR="00B275BD" w:rsidRDefault="009C36E0">
      <w:pPr>
        <w:ind w:left="0" w:right="110"/>
      </w:pPr>
      <w:r>
        <w:t>Administración del Ayuntamiento de Candelaria, pre</w:t>
      </w:r>
      <w:r>
        <w:t xml:space="preserve">senta la siguiente </w:t>
      </w:r>
      <w:r>
        <w:rPr>
          <w:b/>
        </w:rPr>
        <w:t xml:space="preserve">MOCION para MEJORA DE </w:t>
      </w:r>
    </w:p>
    <w:p w:rsidR="00B275BD" w:rsidRDefault="009C36E0">
      <w:pPr>
        <w:ind w:left="0" w:right="109"/>
      </w:pPr>
      <w:r>
        <w:rPr>
          <w:b/>
        </w:rPr>
        <w:t>LA SALUBRIDAD Y CALIDAD DEL AGUA EN EL MUNICIPIO DE CANDELARIA</w:t>
      </w:r>
      <w:r>
        <w:t xml:space="preserve">  </w:t>
      </w:r>
    </w:p>
    <w:p w:rsidR="00B275BD" w:rsidRDefault="009C36E0">
      <w:pPr>
        <w:spacing w:after="4" w:line="259" w:lineRule="auto"/>
        <w:ind w:left="0" w:firstLine="0"/>
        <w:jc w:val="left"/>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54641" name="Group 5464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511" name="Rectangle 5511"/>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5512" name="Rectangle 5512"/>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513" name="Rectangle 5513"/>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27 de 32 </w:t>
                              </w:r>
                            </w:p>
                          </w:txbxContent>
                        </wps:txbx>
                        <wps:bodyPr horzOverflow="overflow" vert="horz" lIns="0" tIns="0" rIns="0" bIns="0" rtlCol="0">
                          <a:noAutofit/>
                        </wps:bodyPr>
                      </wps:wsp>
                    </wpg:wgp>
                  </a:graphicData>
                </a:graphic>
              </wp:anchor>
            </w:drawing>
          </mc:Choice>
          <mc:Fallback xmlns:a="http://schemas.openxmlformats.org/drawingml/2006/main">
            <w:pict>
              <v:group id="Group 54641" style="width:18.7031pt;height:257.538pt;position:absolute;mso-position-horizontal-relative:page;mso-position-horizontal:absolute;margin-left:662.928pt;mso-position-vertical-relative:page;margin-top:515.382pt;" coordsize="2375,32707">
                <v:rect id="Rectangle 5511"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551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51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32 </w:t>
                        </w:r>
                      </w:p>
                    </w:txbxContent>
                  </v:textbox>
                </v:rect>
                <w10:wrap type="square"/>
              </v:group>
            </w:pict>
          </mc:Fallback>
        </mc:AlternateContent>
      </w:r>
      <w:r>
        <w:t xml:space="preserve"> </w:t>
      </w:r>
    </w:p>
    <w:p w:rsidR="00B275BD" w:rsidRDefault="009C36E0">
      <w:pPr>
        <w:spacing w:line="259" w:lineRule="auto"/>
        <w:ind w:left="0" w:firstLine="0"/>
        <w:jc w:val="left"/>
      </w:pPr>
      <w:r>
        <w:t xml:space="preserve"> </w:t>
      </w:r>
    </w:p>
    <w:p w:rsidR="00B275BD" w:rsidRDefault="009C36E0">
      <w:pPr>
        <w:pStyle w:val="Ttulo2"/>
        <w:spacing w:after="399"/>
        <w:ind w:left="10" w:right="192"/>
      </w:pPr>
      <w:r>
        <w:t xml:space="preserve">EXPOSICIÓN DE MOTIVOS </w:t>
      </w:r>
      <w:r>
        <w:rPr>
          <w:b w:val="0"/>
        </w:rPr>
        <w:t xml:space="preserve"> </w:t>
      </w:r>
    </w:p>
    <w:p w:rsidR="00B275BD" w:rsidRDefault="009C36E0">
      <w:pPr>
        <w:ind w:left="0" w:right="110"/>
      </w:pPr>
      <w:r>
        <w:t xml:space="preserve">El estado español está comprometido con los Objetivos de Desarrollo Sostenible (ODS) de la Agenda 2030 y con el Derecho al Agua, donde </w:t>
      </w:r>
      <w:r>
        <w:t>se garantiza el compromiso respetando el principio de subsidiariedad, así como con el Protocolo de agua y salud de la Oficina Regional para Europa de la OMS, protegiendo la salud de los ciudadanos mediante una mejor gestión del agua y reduciendo las enferm</w:t>
      </w:r>
      <w:r>
        <w:t xml:space="preserve">edades relacionadas con el agua.  </w:t>
      </w:r>
    </w:p>
    <w:p w:rsidR="00B275BD" w:rsidRDefault="009C36E0">
      <w:pPr>
        <w:spacing w:after="0" w:line="259" w:lineRule="auto"/>
        <w:ind w:left="0" w:firstLine="0"/>
        <w:jc w:val="left"/>
      </w:pPr>
      <w:r>
        <w:t xml:space="preserve"> </w:t>
      </w:r>
    </w:p>
    <w:p w:rsidR="00B275BD" w:rsidRDefault="009C36E0">
      <w:pPr>
        <w:ind w:left="0" w:right="110"/>
      </w:pPr>
      <w:r>
        <w:t xml:space="preserve">Con tal fin se aprobó el </w:t>
      </w:r>
      <w:r>
        <w:rPr>
          <w:b/>
        </w:rPr>
        <w:t>Real Decreto 3/2023, de 10 de enero, por el que se establecen los criterios técnico-sanitarios de la calidad del agua de consumo, su control y suministro</w:t>
      </w:r>
      <w:r>
        <w:t>, que incorpora las exigencias de la Dire</w:t>
      </w:r>
      <w:r>
        <w:t>ctiva (UE) 2020/2184 del Parlamento Europeo y del Consejo, de 16 de diciembre de 2020, relativas a la calidad de las aguas destinadas al consumo humano. Este Real Decreto tiene por objeto establecer los criterios técnicos y sanitarios de las aguas de consu</w:t>
      </w:r>
      <w:r>
        <w:t>mo y de su suministro y distribución, desde las masas de agua hasta el grifo del usuario, así como el control de su calidad, garantizando y mejorando su acceso, disponibilidad, salubridad y limpieza, con la finalidad de proteger la salud de las personas de</w:t>
      </w:r>
      <w:r>
        <w:t xml:space="preserve"> los efectos adversos derivados de cualquier tipo de contaminación.  </w:t>
      </w:r>
    </w:p>
    <w:p w:rsidR="00B275BD" w:rsidRDefault="009C36E0">
      <w:pPr>
        <w:spacing w:after="0" w:line="259" w:lineRule="auto"/>
        <w:ind w:left="5" w:firstLine="0"/>
        <w:jc w:val="left"/>
      </w:pPr>
      <w:r>
        <w:t xml:space="preserve">  </w:t>
      </w:r>
    </w:p>
    <w:p w:rsidR="00B275BD" w:rsidRDefault="009C36E0">
      <w:pPr>
        <w:ind w:left="0" w:right="110"/>
      </w:pPr>
      <w:r>
        <w:rPr>
          <w:b/>
        </w:rPr>
        <w:t xml:space="preserve">La gestión del suministro del agua de consumo puede ser directa o indirecta, delegada o mixta. </w:t>
      </w:r>
      <w:r>
        <w:t>Por lo que respecta al municipio de Candelaria se trata de una gestión indirecta en la q</w:t>
      </w:r>
      <w:r>
        <w:t xml:space="preserve">ue el Ayuntamiento de Candelaria, deberá garantizar que el operador titular de la concesión, en este caso la empresa FCC Aqualia:   </w:t>
      </w:r>
    </w:p>
    <w:p w:rsidR="00B275BD" w:rsidRDefault="009C36E0">
      <w:pPr>
        <w:numPr>
          <w:ilvl w:val="0"/>
          <w:numId w:val="5"/>
        </w:numPr>
        <w:spacing w:after="41"/>
        <w:ind w:right="110" w:hanging="708"/>
      </w:pPr>
      <w:r>
        <w:t>Cumpla con lo señalado en el R.D. 3/2023</w:t>
      </w:r>
      <w:r>
        <w:rPr>
          <w:b/>
        </w:rPr>
        <w:t xml:space="preserve"> </w:t>
      </w:r>
      <w:r>
        <w:t>en cuanto a las infraestructuras y en lo referente a la reparación y mantenimiento</w:t>
      </w:r>
      <w:r>
        <w:t xml:space="preserve"> de las mismas;  </w:t>
      </w:r>
    </w:p>
    <w:p w:rsidR="00B275BD" w:rsidRDefault="009C36E0">
      <w:pPr>
        <w:numPr>
          <w:ilvl w:val="0"/>
          <w:numId w:val="5"/>
        </w:numPr>
        <w:spacing w:after="44"/>
        <w:ind w:right="110" w:hanging="708"/>
      </w:pPr>
      <w:r>
        <w:t xml:space="preserve">Garantice la calidad del agua de consumo en la red de distribución hasta el punto de entrega de la instalación interior, y cumpla con lo dispuesto en el Anexo I del R.D. 3/2023 que contiene los Parámetros y valores paramétricos del agua de consumo;  </w:t>
      </w:r>
    </w:p>
    <w:p w:rsidR="00B275BD" w:rsidRDefault="009C36E0">
      <w:pPr>
        <w:numPr>
          <w:ilvl w:val="0"/>
          <w:numId w:val="5"/>
        </w:numPr>
        <w:ind w:right="110" w:hanging="708"/>
      </w:pPr>
      <w:r>
        <w:t>Cumpl</w:t>
      </w:r>
      <w:r>
        <w:t xml:space="preserve">a con la frecuencia de muestreo del Protocolo de Autocontrol;   </w:t>
      </w:r>
    </w:p>
    <w:p w:rsidR="00B275BD" w:rsidRDefault="009C36E0">
      <w:pPr>
        <w:numPr>
          <w:ilvl w:val="0"/>
          <w:numId w:val="5"/>
        </w:numPr>
        <w:spacing w:after="182"/>
        <w:ind w:right="110" w:hanging="708"/>
      </w:pPr>
      <w:r>
        <w:t xml:space="preserve">Suministre agua apta para el consumo;   </w:t>
      </w:r>
    </w:p>
    <w:p w:rsidR="00B275BD" w:rsidRDefault="009C36E0">
      <w:pPr>
        <w:numPr>
          <w:ilvl w:val="0"/>
          <w:numId w:val="5"/>
        </w:numPr>
        <w:spacing w:after="46"/>
        <w:ind w:right="110" w:hanging="708"/>
      </w:pPr>
      <w:r>
        <w:t>Realice e implante los Planes Sanitarios del Agua (PSA) en las zonas de abastecimiento (que sean de titularidad y gestión municipal) y la propuesta de</w:t>
      </w:r>
      <w:r>
        <w:t xml:space="preserve"> medidas correctoras;   </w:t>
      </w:r>
    </w:p>
    <w:p w:rsidR="00B275BD" w:rsidRDefault="009C36E0">
      <w:pPr>
        <w:numPr>
          <w:ilvl w:val="0"/>
          <w:numId w:val="5"/>
        </w:numPr>
        <w:ind w:right="110" w:hanging="708"/>
      </w:pPr>
      <w:r>
        <w:t xml:space="preserve">Realice la evaluación de fugas estructurales en las redes de distribución y acometidas;   </w:t>
      </w:r>
    </w:p>
    <w:p w:rsidR="00B275BD" w:rsidRDefault="009C36E0">
      <w:pPr>
        <w:numPr>
          <w:ilvl w:val="0"/>
          <w:numId w:val="5"/>
        </w:numPr>
        <w:spacing w:after="47"/>
        <w:ind w:right="110" w:hanging="708"/>
      </w:pPr>
      <w:r>
        <w:t>Notifique la información en SINAC (Sistema de Información Nacional de Agua de Consumo que es gestionado por el Ministerio de Sanidad y elabo</w:t>
      </w:r>
      <w:r>
        <w:t xml:space="preserve">ra los informes nacionales anuales destinados a la información pública, así como informes periódicos para la Comisión Europea, en cumplimiento con las obligaciones europeas) y en su web corporativa;   </w:t>
      </w:r>
    </w:p>
    <w:p w:rsidR="00B275BD" w:rsidRDefault="009C36E0">
      <w:pPr>
        <w:numPr>
          <w:ilvl w:val="0"/>
          <w:numId w:val="5"/>
        </w:numPr>
        <w:ind w:right="110" w:hanging="708"/>
      </w:pPr>
      <w:r>
        <w:t>Cualquier otra acción descrita en el R.D. 3/2023 que l</w:t>
      </w:r>
      <w:r>
        <w:t xml:space="preserve">es competa  </w:t>
      </w:r>
    </w:p>
    <w:p w:rsidR="00B275BD" w:rsidRDefault="009C36E0">
      <w:pPr>
        <w:spacing w:after="0" w:line="259" w:lineRule="auto"/>
        <w:ind w:left="5" w:firstLine="0"/>
        <w:jc w:val="left"/>
      </w:pPr>
      <w:r>
        <w:t xml:space="preserve">  </w:t>
      </w:r>
    </w:p>
    <w:p w:rsidR="00B275BD" w:rsidRDefault="009C36E0">
      <w:pPr>
        <w:spacing w:after="1" w:line="239" w:lineRule="auto"/>
        <w:ind w:left="0" w:right="77"/>
        <w:jc w:val="left"/>
      </w:pPr>
      <w:r>
        <w:t>La Administración General del Estado, las Comunidades Autónomas y las entidades locales deben garantizar el acceso a un suministro mínimo de agua de consumo para todos los ciudadanos, así como emprender acciones para promover el uso de agua</w:t>
      </w:r>
      <w:r>
        <w:t xml:space="preserve"> de grifo.  </w:t>
      </w:r>
    </w:p>
    <w:p w:rsidR="00B275BD" w:rsidRDefault="009C36E0">
      <w:pPr>
        <w:ind w:left="0" w:right="110"/>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53141" name="Group 5314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648" name="Rectangle 5648"/>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5649" name="Rectangle 5649"/>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650" name="Rectangle 5650"/>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28 de 32 </w:t>
                              </w:r>
                            </w:p>
                          </w:txbxContent>
                        </wps:txbx>
                        <wps:bodyPr horzOverflow="overflow" vert="horz" lIns="0" tIns="0" rIns="0" bIns="0" rtlCol="0">
                          <a:noAutofit/>
                        </wps:bodyPr>
                      </wps:wsp>
                    </wpg:wgp>
                  </a:graphicData>
                </a:graphic>
              </wp:anchor>
            </w:drawing>
          </mc:Choice>
          <mc:Fallback xmlns:a="http://schemas.openxmlformats.org/drawingml/2006/main">
            <w:pict>
              <v:group id="Group 53141" style="width:18.7031pt;height:257.538pt;position:absolute;mso-position-horizontal-relative:page;mso-position-horizontal:absolute;margin-left:662.928pt;mso-position-vertical-relative:page;margin-top:515.382pt;" coordsize="2375,32707">
                <v:rect id="Rectangle 5648"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564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65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32 </w:t>
                        </w:r>
                      </w:p>
                    </w:txbxContent>
                  </v:textbox>
                </v:rect>
                <w10:wrap type="square"/>
              </v:group>
            </w:pict>
          </mc:Fallback>
        </mc:AlternateContent>
      </w:r>
      <w:r>
        <w:t>El cumplimiento estricto del R.D. 3/2023 garantiza que el uso de los distintos procesos del tratamiento de potabilización del agua, así como las sustancias químicas y medios filtrantes utilizados, sean efectivos, seguros y manipulados adecuadamente para ev</w:t>
      </w:r>
      <w:r>
        <w:t xml:space="preserve">itar efectos adversos en la salud del usuario.   </w:t>
      </w:r>
    </w:p>
    <w:p w:rsidR="00B275BD" w:rsidRDefault="009C36E0">
      <w:pPr>
        <w:spacing w:after="0" w:line="259" w:lineRule="auto"/>
        <w:ind w:left="5" w:firstLine="0"/>
        <w:jc w:val="left"/>
      </w:pPr>
      <w:r>
        <w:t xml:space="preserve">  </w:t>
      </w:r>
    </w:p>
    <w:p w:rsidR="00B275BD" w:rsidRDefault="009C36E0">
      <w:pPr>
        <w:ind w:left="0" w:right="110"/>
      </w:pPr>
      <w:r>
        <w:t xml:space="preserve">Igualmente exige que en caso de incumplimiento de los valores paramétricos u otras incidencias, establecidas en los Anexos del citado Real Decreto, o que en un futuro se incorporen, el operador (público </w:t>
      </w:r>
      <w:r>
        <w:t xml:space="preserve">o privado) debe investigar inmediatamente la causa y garantizar que se tomen las medidas correctoras necesarias lo antes posible, para restablecer la calidad del agua.  </w:t>
      </w:r>
    </w:p>
    <w:p w:rsidR="00B275BD" w:rsidRDefault="009C36E0">
      <w:pPr>
        <w:spacing w:after="0" w:line="259" w:lineRule="auto"/>
        <w:ind w:left="5" w:firstLine="0"/>
        <w:jc w:val="left"/>
      </w:pPr>
      <w:r>
        <w:t xml:space="preserve">  </w:t>
      </w:r>
    </w:p>
    <w:p w:rsidR="00B275BD" w:rsidRDefault="009C36E0">
      <w:pPr>
        <w:ind w:left="0" w:right="110"/>
      </w:pPr>
      <w:r>
        <w:t>Otra de las finalidades del Real Decreto es concienciar en mayor medida a los consu</w:t>
      </w:r>
      <w:r>
        <w:t xml:space="preserve">midores sobre las implicaciones del consumo de agua de grifo, por lo que </w:t>
      </w:r>
      <w:r>
        <w:rPr>
          <w:b/>
        </w:rPr>
        <w:t>todas las administraciones y operadores deben asegurar una transparencia de la información relacionada con el agua de consumo de una forma accesible</w:t>
      </w:r>
      <w:r>
        <w:t>, como la calidad del agua de consu</w:t>
      </w:r>
      <w:r>
        <w:t>mo, el agua facturada, precio por litro, etc, ya que un mejor conocimiento de la información pertinente y una mayor transparencia, aumentará la confianza de los ciudadanos en el agua que se les suministra y en los servicios relacionados con el agua, y cond</w:t>
      </w:r>
      <w:r>
        <w:t xml:space="preserve">ucirá a un incremento del uso del agua del grifo.  </w:t>
      </w:r>
    </w:p>
    <w:p w:rsidR="00B275BD" w:rsidRDefault="009C36E0">
      <w:pPr>
        <w:spacing w:after="0" w:line="259" w:lineRule="auto"/>
        <w:ind w:left="0" w:firstLine="0"/>
        <w:jc w:val="left"/>
      </w:pPr>
      <w:r>
        <w:t xml:space="preserve"> </w:t>
      </w:r>
    </w:p>
    <w:p w:rsidR="00B275BD" w:rsidRDefault="009C36E0">
      <w:pPr>
        <w:ind w:left="0" w:right="110"/>
      </w:pPr>
      <w:r>
        <w:t xml:space="preserve">El art. 13 del R.D 3/2023 establece los tipos de controles y vigilancia del agua de consumo que engloba: el </w:t>
      </w:r>
      <w:r>
        <w:rPr>
          <w:b/>
        </w:rPr>
        <w:t>autocontrol</w:t>
      </w:r>
      <w:r>
        <w:t xml:space="preserve"> realizado por el operador público o privado; la </w:t>
      </w:r>
      <w:r>
        <w:rPr>
          <w:b/>
        </w:rPr>
        <w:t>vigilancia municipal</w:t>
      </w:r>
      <w:r>
        <w:t>, realizada po</w:t>
      </w:r>
      <w:r>
        <w:t xml:space="preserve">r la administración local, en el grifo del usuario; el </w:t>
      </w:r>
      <w:r>
        <w:rPr>
          <w:b/>
        </w:rPr>
        <w:t>control en edificios prioritarios</w:t>
      </w:r>
      <w:r>
        <w:t xml:space="preserve"> (hospitales, residencias geriátricas, etc), realizado por el titular del establecimiento prioritario; la </w:t>
      </w:r>
      <w:r>
        <w:rPr>
          <w:b/>
        </w:rPr>
        <w:t>vigilancia sanitaria</w:t>
      </w:r>
      <w:r>
        <w:t xml:space="preserve">, realizada por la autoridad sanitaria; la </w:t>
      </w:r>
      <w:r>
        <w:rPr>
          <w:b/>
        </w:rPr>
        <w:t>vigilancia en las zonas de captación</w:t>
      </w:r>
      <w:r>
        <w:t xml:space="preserve">, realizada por la administración hidráulica o la administración competente en el caso de aguas costeras y marítimas; y </w:t>
      </w:r>
      <w:r>
        <w:rPr>
          <w:b/>
        </w:rPr>
        <w:t>la vigilancia en buques</w:t>
      </w:r>
      <w:r>
        <w:t>, realizada por el titular del buq</w:t>
      </w:r>
      <w:r>
        <w:t xml:space="preserve">ue. </w:t>
      </w:r>
    </w:p>
    <w:p w:rsidR="00B275BD" w:rsidRDefault="009C36E0">
      <w:pPr>
        <w:spacing w:after="0" w:line="259" w:lineRule="auto"/>
        <w:ind w:left="0" w:firstLine="0"/>
        <w:jc w:val="left"/>
      </w:pPr>
      <w:r>
        <w:t xml:space="preserve">  </w:t>
      </w:r>
    </w:p>
    <w:p w:rsidR="00B275BD" w:rsidRDefault="009C36E0">
      <w:pPr>
        <w:ind w:left="0" w:right="110"/>
      </w:pPr>
      <w:r>
        <w:t xml:space="preserve">Para el control del agua de consumo se deberán llevar a cabo los siguientes análisis de acuerdo con el Anexo I del R.D. 3/2023: </w:t>
      </w:r>
      <w:r>
        <w:rPr>
          <w:b/>
        </w:rPr>
        <w:t>Control de rutina</w:t>
      </w:r>
      <w:r>
        <w:t>, tiene por objeto la valoración de las características organolépticas del agua de consumo y el control</w:t>
      </w:r>
      <w:r>
        <w:t xml:space="preserve"> de la desinfección; </w:t>
      </w:r>
      <w:r>
        <w:rPr>
          <w:b/>
        </w:rPr>
        <w:t>Análisis de control</w:t>
      </w:r>
      <w:r>
        <w:t>, tiene por objeto facilitar al operador y a la autoridad sanitaria la información sobre la calidad organoléptica y microbiológica del agua de consumo, así como información sobre la eficacia del tratamiento de potabi</w:t>
      </w:r>
      <w:r>
        <w:t xml:space="preserve">lización; </w:t>
      </w:r>
      <w:r>
        <w:rPr>
          <w:b/>
        </w:rPr>
        <w:t>Análisis completo</w:t>
      </w:r>
      <w:r>
        <w:t xml:space="preserve">, tiene por objeto facilitar al operador y a la autoridad sanitaria la información necesaria para determinar el cumplimiento de los valores paramétricos de todos los parámetros de esta normativa; </w:t>
      </w:r>
      <w:r>
        <w:rPr>
          <w:b/>
        </w:rPr>
        <w:t>Control de radiactividad</w:t>
      </w:r>
      <w:r>
        <w:t>, tiene p</w:t>
      </w:r>
      <w:r>
        <w:t xml:space="preserve">or objeto facilitar información al operador y a la autoridad sanitaria sobre la presencia de sustancias radiactivas naturales o artificiales en el agua de consumo; </w:t>
      </w:r>
      <w:r>
        <w:rPr>
          <w:b/>
        </w:rPr>
        <w:t>Control operacional</w:t>
      </w:r>
      <w:r>
        <w:t>, tiene por objeto facilitar al operador una visión rápida de la eficacia</w:t>
      </w:r>
      <w:r>
        <w:t xml:space="preserve"> del tratamiento y los problemas de calidad del agua, y permite una acción correctora rápida previamente planificada; </w:t>
      </w:r>
      <w:r>
        <w:rPr>
          <w:b/>
        </w:rPr>
        <w:t>Caracterización del agua</w:t>
      </w:r>
      <w:r>
        <w:t xml:space="preserve">, tiene por objeto facilitar al ciudadano las características generales del agua; </w:t>
      </w:r>
      <w:r>
        <w:rPr>
          <w:b/>
        </w:rPr>
        <w:t>Control en grifo</w:t>
      </w:r>
      <w:r>
        <w:t>, tiene por obje</w:t>
      </w:r>
      <w:r>
        <w:t>to facilitar al titular de la instalación, al operador y a la autoridad sanitaria la información necesaria para determinar la calidad del agua de consumo en el punto de cumplimiento de las instalaciones interiores. Abarca tanto los controles a realizar por</w:t>
      </w:r>
      <w:r>
        <w:t xml:space="preserve"> el Ayuntamiento en el grifo del usuario, como los análisis a realizar por el titular del edificio, en el Control de edificios prioritarios; </w:t>
      </w:r>
      <w:r>
        <w:rPr>
          <w:b/>
        </w:rPr>
        <w:t>Control en buque</w:t>
      </w:r>
      <w:r>
        <w:t>, tiene por objeto facilitar al operador del buque de pasaje y a la autoridad sanitaria la informac</w:t>
      </w:r>
      <w:r>
        <w:t xml:space="preserve">ión necesaria para determinar la calidad del agua de consumo en el punto de cumplimiento de la instalación interior del buque.  </w:t>
      </w:r>
    </w:p>
    <w:p w:rsidR="00B275BD" w:rsidRDefault="009C36E0">
      <w:pPr>
        <w:spacing w:after="0" w:line="259" w:lineRule="auto"/>
        <w:ind w:left="0" w:firstLine="0"/>
        <w:jc w:val="left"/>
      </w:pPr>
      <w:r>
        <w:t xml:space="preserve">  </w:t>
      </w:r>
    </w:p>
    <w:p w:rsidR="00B275BD" w:rsidRDefault="009C36E0">
      <w:pPr>
        <w:ind w:left="0" w:right="110"/>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52869" name="Group 5286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764" name="Rectangle 5764"/>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5765" name="Rectangle 5765"/>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766" name="Rectangle 5766"/>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29 de 32 </w:t>
                              </w:r>
                            </w:p>
                          </w:txbxContent>
                        </wps:txbx>
                        <wps:bodyPr horzOverflow="overflow" vert="horz" lIns="0" tIns="0" rIns="0" bIns="0" rtlCol="0">
                          <a:noAutofit/>
                        </wps:bodyPr>
                      </wps:wsp>
                    </wpg:wgp>
                  </a:graphicData>
                </a:graphic>
              </wp:anchor>
            </w:drawing>
          </mc:Choice>
          <mc:Fallback xmlns:a="http://schemas.openxmlformats.org/drawingml/2006/main">
            <w:pict>
              <v:group id="Group 52869" style="width:18.7031pt;height:257.538pt;position:absolute;mso-position-horizontal-relative:page;mso-position-horizontal:absolute;margin-left:662.928pt;mso-position-vertical-relative:page;margin-top:515.382pt;" coordsize="2375,32707">
                <v:rect id="Rectangle 5764"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576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76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32 </w:t>
                        </w:r>
                      </w:p>
                    </w:txbxContent>
                  </v:textbox>
                </v:rect>
                <w10:wrap type="square"/>
              </v:group>
            </w:pict>
          </mc:Fallback>
        </mc:AlternateContent>
      </w:r>
      <w:r>
        <w:t>En la web del operador privado encargado en Candelaria de la gestión, suministro, calidad y control del agua de consumo, Aqualia, podemos encontrar en el Portal de</w:t>
      </w:r>
      <w:r>
        <w:t xml:space="preserve"> Información al Ciudadano, un enlace hacia el SINAC con información sobre las 14 redes de distribución de agua existentes en el municipio, pero todas carecen de datos sobre las características del agua que se suministra a través de cada una de dichas redes</w:t>
      </w:r>
      <w:r>
        <w:t xml:space="preserve"> (dureza, calcio, magnesio y potasio), tampoco se informa en la web de los analisis de rutina que deben llevarse a cabo semanalmente, y no se realizan análisis de radioactividad salvo en la Red de distribución de La Viuda y de Igueste Las Gambuesas.  </w:t>
      </w:r>
    </w:p>
    <w:p w:rsidR="00B275BD" w:rsidRDefault="009C36E0">
      <w:pPr>
        <w:spacing w:after="0" w:line="259" w:lineRule="auto"/>
        <w:ind w:left="0" w:firstLine="0"/>
        <w:jc w:val="left"/>
      </w:pPr>
      <w:r>
        <w:t xml:space="preserve"> </w:t>
      </w:r>
    </w:p>
    <w:p w:rsidR="00B275BD" w:rsidRDefault="009C36E0">
      <w:pPr>
        <w:ind w:left="0" w:right="110"/>
      </w:pPr>
      <w:r>
        <w:t>Si</w:t>
      </w:r>
      <w:r>
        <w:t xml:space="preserve"> se informa, a través del SINAC de los análisis de autocontrol y análisis completos que se llevan a cabo por Aqualia en cada una de las Redes con frecuencia anual, así como de la vigilancia sanitaria, también con frecuencia anual.  </w:t>
      </w:r>
    </w:p>
    <w:p w:rsidR="00B275BD" w:rsidRDefault="009C36E0">
      <w:pPr>
        <w:ind w:left="0" w:right="110"/>
      </w:pPr>
      <w:r>
        <w:t>En la Red Alemanes, que</w:t>
      </w:r>
      <w:r>
        <w:t xml:space="preserve"> abastece a parte de la población de la zona de Las Cuevecitas, se detectaron parametros superiores al límite permitido en Sodio y en el Recuento de colonias a 22ºC  </w:t>
      </w:r>
    </w:p>
    <w:p w:rsidR="00B275BD" w:rsidRDefault="009C36E0">
      <w:pPr>
        <w:spacing w:after="0" w:line="259" w:lineRule="auto"/>
        <w:ind w:left="0" w:firstLine="0"/>
        <w:jc w:val="left"/>
      </w:pPr>
      <w:r>
        <w:t xml:space="preserve"> </w:t>
      </w:r>
    </w:p>
    <w:p w:rsidR="00B275BD" w:rsidRDefault="009C36E0">
      <w:pPr>
        <w:ind w:left="0" w:right="110"/>
      </w:pPr>
      <w:r>
        <w:t xml:space="preserve">En la Red Igueste, que abastece a la población de Igueste, La Morrita y Diseminado, se </w:t>
      </w:r>
      <w:r>
        <w:t xml:space="preserve">detectaron parámetros superiores al límite permitido en el Recuento de colonias a 22ºC.  </w:t>
      </w:r>
    </w:p>
    <w:p w:rsidR="00B275BD" w:rsidRDefault="009C36E0">
      <w:pPr>
        <w:spacing w:after="0" w:line="259" w:lineRule="auto"/>
        <w:ind w:left="0" w:firstLine="0"/>
        <w:jc w:val="left"/>
      </w:pPr>
      <w:r>
        <w:t xml:space="preserve"> </w:t>
      </w:r>
    </w:p>
    <w:p w:rsidR="00B275BD" w:rsidRDefault="009C36E0">
      <w:pPr>
        <w:ind w:left="0" w:right="110"/>
      </w:pPr>
      <w:r>
        <w:t>En la Red de Lomo Juan Diaz, que abastece a parte de la población de Candelaria, Las Cuevecitas y Diseminado, se detectaron parámetros superiores a los límites requ</w:t>
      </w:r>
      <w:r>
        <w:t xml:space="preserve">eridos en Cloruro y Sodio.  </w:t>
      </w:r>
    </w:p>
    <w:p w:rsidR="00B275BD" w:rsidRDefault="009C36E0">
      <w:pPr>
        <w:spacing w:after="0" w:line="259" w:lineRule="auto"/>
        <w:ind w:left="0" w:firstLine="0"/>
        <w:jc w:val="left"/>
      </w:pPr>
      <w:r>
        <w:t xml:space="preserve"> </w:t>
      </w:r>
    </w:p>
    <w:p w:rsidR="00B275BD" w:rsidRDefault="009C36E0">
      <w:pPr>
        <w:ind w:left="0" w:right="110"/>
      </w:pPr>
      <w:r>
        <w:t>En la Red Las Caletillas, que abastece a población de Punta Larga, Candelaria, Las Caletillas y Diseminado, la autoridad sanitaria declaró el agua de esta red “no apta para el consumo” por la presencia de Clostridium perfring</w:t>
      </w:r>
      <w:r>
        <w:t xml:space="preserve">ens (incluidas las esporas) tras el último análisis de vigilancia sanitaria realizado el 2 de octubre de 2023.  </w:t>
      </w:r>
    </w:p>
    <w:p w:rsidR="00B275BD" w:rsidRDefault="009C36E0">
      <w:pPr>
        <w:spacing w:after="0" w:line="259" w:lineRule="auto"/>
        <w:ind w:left="0" w:firstLine="0"/>
        <w:jc w:val="left"/>
      </w:pPr>
      <w:r>
        <w:t xml:space="preserve"> </w:t>
      </w:r>
    </w:p>
    <w:p w:rsidR="00B275BD" w:rsidRDefault="009C36E0">
      <w:pPr>
        <w:ind w:left="0" w:right="110"/>
      </w:pPr>
      <w:r>
        <w:t>En la Red La Tejinera, que abastece a población de las zonas de Aroba, Candelaria, Brillasol y Urb. La Palma se detectó en el análisis comple</w:t>
      </w:r>
      <w:r>
        <w:t>to la presencia de Glifosato, y la autoridad sanitaria declaró el agua de esta red “no apta para el consumo” por la presencia de Clostridium perfringens (incluidas las esporas) tras el último análisis de vigilancia sanitaria realizado el 2 de octubre de 20</w:t>
      </w:r>
      <w:r>
        <w:t xml:space="preserve">23.  </w:t>
      </w:r>
    </w:p>
    <w:p w:rsidR="00B275BD" w:rsidRDefault="009C36E0">
      <w:pPr>
        <w:spacing w:after="0" w:line="259" w:lineRule="auto"/>
        <w:ind w:left="0" w:firstLine="0"/>
        <w:jc w:val="left"/>
      </w:pPr>
      <w:r>
        <w:t xml:space="preserve"> </w:t>
      </w:r>
    </w:p>
    <w:p w:rsidR="00B275BD" w:rsidRDefault="009C36E0">
      <w:pPr>
        <w:spacing w:after="108"/>
        <w:ind w:left="0" w:right="110"/>
      </w:pPr>
      <w:r>
        <w:t xml:space="preserve">En lo que respecta a la </w:t>
      </w:r>
      <w:r>
        <w:rPr>
          <w:b/>
        </w:rPr>
        <w:t>vigilancia municipal</w:t>
      </w:r>
      <w:r>
        <w:t xml:space="preserve"> tiene por finalidad facilitar la información necesaria para determinar la calidad del agua de consumo en el punto de cumplimiento de las instalaciones interiores. </w:t>
      </w:r>
      <w:r>
        <w:rPr>
          <w:b/>
        </w:rPr>
        <w:t>Se realizará mediante la inspección de l</w:t>
      </w:r>
      <w:r>
        <w:rPr>
          <w:b/>
        </w:rPr>
        <w:t>a administración local tanto en los edificios prioritarios como no prioritarios, mediante el control en grifo</w:t>
      </w:r>
      <w:r>
        <w:t xml:space="preserve">, y se llevará a cabo de acuerdo con lo establecido en los anexos II, III y VI del R.D. 3/2023.   </w:t>
      </w:r>
    </w:p>
    <w:p w:rsidR="00B275BD" w:rsidRDefault="009C36E0">
      <w:pPr>
        <w:spacing w:after="43" w:line="259" w:lineRule="auto"/>
        <w:ind w:left="0" w:firstLine="0"/>
        <w:jc w:val="right"/>
      </w:pPr>
      <w:r>
        <w:rPr>
          <w:noProof/>
        </w:rPr>
        <w:drawing>
          <wp:inline distT="0" distB="0" distL="0" distR="0">
            <wp:extent cx="5394960" cy="1242060"/>
            <wp:effectExtent l="0" t="0" r="0" b="0"/>
            <wp:docPr id="5861" name="Picture 5861"/>
            <wp:cNvGraphicFramePr/>
            <a:graphic xmlns:a="http://schemas.openxmlformats.org/drawingml/2006/main">
              <a:graphicData uri="http://schemas.openxmlformats.org/drawingml/2006/picture">
                <pic:pic xmlns:pic="http://schemas.openxmlformats.org/drawingml/2006/picture">
                  <pic:nvPicPr>
                    <pic:cNvPr id="5861" name="Picture 5861"/>
                    <pic:cNvPicPr/>
                  </pic:nvPicPr>
                  <pic:blipFill>
                    <a:blip r:embed="rId14"/>
                    <a:stretch>
                      <a:fillRect/>
                    </a:stretch>
                  </pic:blipFill>
                  <pic:spPr>
                    <a:xfrm>
                      <a:off x="0" y="0"/>
                      <a:ext cx="5394960" cy="1242060"/>
                    </a:xfrm>
                    <a:prstGeom prst="rect">
                      <a:avLst/>
                    </a:prstGeom>
                  </pic:spPr>
                </pic:pic>
              </a:graphicData>
            </a:graphic>
          </wp:inline>
        </w:drawing>
      </w:r>
      <w:r>
        <w:t xml:space="preserve">  </w:t>
      </w:r>
    </w:p>
    <w:p w:rsidR="00B275BD" w:rsidRDefault="009C36E0">
      <w:pPr>
        <w:ind w:left="0" w:right="110"/>
      </w:pPr>
      <w:r>
        <w:t>La frecuencia mínima anual para el control e</w:t>
      </w:r>
      <w:r>
        <w:t>n grifo en Candelaria será de 6 controles/año atendiendo a que la mayoría de sus redes se engloban en una zona de abastecimiento tipo 3 y 4 (suministran más de 100 m3 y hasta 1.000 m3 de agua de consumo por día como promedio), salvo la Red Alemanes que por</w:t>
      </w:r>
      <w:r>
        <w:t xml:space="preserve"> su volumen pertenece a una Zona de abastecimiento tipo 2, por lo que se aplicarían un número mínimo de 4 muestras al año.   </w:t>
      </w:r>
    </w:p>
    <w:p w:rsidR="00B275BD" w:rsidRDefault="009C36E0">
      <w:pPr>
        <w:spacing w:after="0" w:line="259" w:lineRule="auto"/>
        <w:ind w:left="0" w:firstLine="0"/>
        <w:jc w:val="left"/>
      </w:pPr>
      <w:r>
        <w:t xml:space="preserve"> </w:t>
      </w:r>
    </w:p>
    <w:p w:rsidR="00B275BD" w:rsidRDefault="009C36E0">
      <w:pPr>
        <w:ind w:left="0" w:right="110"/>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54203" name="Group 5420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864" name="Rectangle 5864"/>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5865" name="Rectangle 5865"/>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866" name="Rectangle 5866"/>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30 de 32 </w:t>
                              </w:r>
                            </w:p>
                          </w:txbxContent>
                        </wps:txbx>
                        <wps:bodyPr horzOverflow="overflow" vert="horz" lIns="0" tIns="0" rIns="0" bIns="0" rtlCol="0">
                          <a:noAutofit/>
                        </wps:bodyPr>
                      </wps:wsp>
                    </wpg:wgp>
                  </a:graphicData>
                </a:graphic>
              </wp:anchor>
            </w:drawing>
          </mc:Choice>
          <mc:Fallback xmlns:a="http://schemas.openxmlformats.org/drawingml/2006/main">
            <w:pict>
              <v:group id="Group 54203" style="width:18.7031pt;height:257.538pt;position:absolute;mso-position-horizontal-relative:page;mso-position-horizontal:absolute;margin-left:662.928pt;mso-position-vertical-relative:page;margin-top:515.382pt;" coordsize="2375,32707">
                <v:rect id="Rectangle 5864"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586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86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32 </w:t>
                        </w:r>
                      </w:p>
                    </w:txbxContent>
                  </v:textbox>
                </v:rect>
                <w10:wrap type="square"/>
              </v:group>
            </w:pict>
          </mc:Fallback>
        </mc:AlternateContent>
      </w:r>
      <w:r>
        <w:t>Pero no existe ninguna información en la web municipal que confirme que el Ayuntamiento de Candelaria esté realizando la vigilancia municipal de análisis de “contr</w:t>
      </w:r>
      <w:r>
        <w:t xml:space="preserve">ol en grifo” en edificios prioritarios y no prioritarios. </w:t>
      </w:r>
    </w:p>
    <w:p w:rsidR="00B275BD" w:rsidRDefault="009C36E0">
      <w:pPr>
        <w:spacing w:after="0" w:line="259" w:lineRule="auto"/>
        <w:ind w:left="0" w:firstLine="0"/>
        <w:jc w:val="left"/>
      </w:pPr>
      <w:r>
        <w:t xml:space="preserve">   </w:t>
      </w:r>
    </w:p>
    <w:p w:rsidR="00B275BD" w:rsidRDefault="009C36E0">
      <w:pPr>
        <w:ind w:left="0" w:right="110"/>
      </w:pPr>
      <w:r>
        <w:t xml:space="preserve">Tampoco aparecen dichos datos en la web del operador, FCC Aqualia  </w:t>
      </w:r>
    </w:p>
    <w:p w:rsidR="00B275BD" w:rsidRDefault="009C36E0">
      <w:pPr>
        <w:ind w:left="0" w:right="110"/>
      </w:pPr>
      <w:r>
        <w:t xml:space="preserve">Por todo lo expuesto, desde Coalición Canaria sometemos a la aprobación del Pleno los siguientes </w:t>
      </w:r>
    </w:p>
    <w:p w:rsidR="00B275BD" w:rsidRDefault="009C36E0">
      <w:pPr>
        <w:ind w:left="0" w:right="109"/>
      </w:pPr>
      <w:r>
        <w:rPr>
          <w:b/>
        </w:rPr>
        <w:t>ACUERDOS</w:t>
      </w:r>
      <w:r>
        <w:t xml:space="preserve">:  </w:t>
      </w:r>
    </w:p>
    <w:p w:rsidR="00B275BD" w:rsidRDefault="009C36E0">
      <w:pPr>
        <w:spacing w:after="46" w:line="259" w:lineRule="auto"/>
        <w:ind w:left="0" w:firstLine="0"/>
        <w:jc w:val="left"/>
      </w:pPr>
      <w:r>
        <w:t xml:space="preserve"> </w:t>
      </w:r>
    </w:p>
    <w:p w:rsidR="00B275BD" w:rsidRDefault="009C36E0">
      <w:pPr>
        <w:numPr>
          <w:ilvl w:val="0"/>
          <w:numId w:val="6"/>
        </w:numPr>
        <w:spacing w:after="206"/>
        <w:ind w:right="110"/>
      </w:pPr>
      <w:r>
        <w:rPr>
          <w:b/>
        </w:rPr>
        <w:t>Exigir al Ayu</w:t>
      </w:r>
      <w:r>
        <w:rPr>
          <w:b/>
        </w:rPr>
        <w:t>ntamiento de Candelaria que lleve a cabo la preceptiva “Vigilancia Municipal” del agua de consumo a través de análisis de “control en grifo” del usuario, en cumplimiento del R.D 3/2023,</w:t>
      </w:r>
      <w:r>
        <w:t xml:space="preserve"> </w:t>
      </w:r>
      <w:r>
        <w:rPr>
          <w:b/>
        </w:rPr>
        <w:t>de 10 de enero, por el que se establecen los criterios técnicosanitari</w:t>
      </w:r>
      <w:r>
        <w:rPr>
          <w:b/>
        </w:rPr>
        <w:t>os de la calidad del agua de consumo, su control y suministro, con la frecuencia de muestreo y tipo de análisis que establece el Anexo II del citado real decreto y que según su Disposición adicional séptima “se deben aplicar a partir del 2 de enero de 2023</w:t>
      </w:r>
      <w:r>
        <w:rPr>
          <w:b/>
        </w:rPr>
        <w:t>”.  Que los resultados de los controles en grifo se publiquen en la web municipal</w:t>
      </w:r>
      <w:r>
        <w:t xml:space="preserve">  </w:t>
      </w:r>
    </w:p>
    <w:p w:rsidR="00B275BD" w:rsidRDefault="009C36E0">
      <w:pPr>
        <w:numPr>
          <w:ilvl w:val="0"/>
          <w:numId w:val="6"/>
        </w:numPr>
        <w:spacing w:after="210"/>
        <w:ind w:right="110"/>
      </w:pPr>
      <w:r>
        <w:rPr>
          <w:b/>
        </w:rPr>
        <w:t>Que el Ayuntamiento de Candelaria en el ejercicio de su competencia inspectora exija a FCC Aqualia el cumplimiento del número total de análisis de autocontrol y de análisis</w:t>
      </w:r>
      <w:r>
        <w:rPr>
          <w:b/>
        </w:rPr>
        <w:t xml:space="preserve"> completos que debe realizar en cada zona de abastecimiento, en función del volumen de consumo. </w:t>
      </w:r>
      <w:r>
        <w:t>Atendiendo a ese volumen, la Red Alemanes es una Zona tipo 2 a la que le corresponden 3 análisis de autocontrol y 1 análisis completo al año y 1 control de radi</w:t>
      </w:r>
      <w:r>
        <w:t>oactividad cada 5 años; las Redes Araya, Barranco Hondo Alto, Barranco Hondo Bajo, Las Cuevecitas, Igueste, Igueste Gambuesas, La Viuda, Lomo Juan Díaz, Malpaís y Tejinera son Zona tipo 3 y les corresponden 4 análisis de autocontrol, 2 análisis completos y</w:t>
      </w:r>
      <w:r>
        <w:t xml:space="preserve"> 1 análisis de radioactividad al año; y sólo la Red Caletillas es una Zona tipo 4  por su mayor volumen de agua de consumo y le corresponde 7 análisis de autocontrol, 2 análisis completos y 2 análisis de radioactividad al año.   </w:t>
      </w:r>
    </w:p>
    <w:p w:rsidR="00B275BD" w:rsidRDefault="009C36E0">
      <w:pPr>
        <w:numPr>
          <w:ilvl w:val="0"/>
          <w:numId w:val="6"/>
        </w:numPr>
        <w:spacing w:after="210"/>
        <w:ind w:right="110"/>
      </w:pPr>
      <w:r>
        <w:rPr>
          <w:b/>
        </w:rPr>
        <w:t>Se exija al operador FCC A</w:t>
      </w:r>
      <w:r>
        <w:rPr>
          <w:b/>
        </w:rPr>
        <w:t xml:space="preserve">qualia, complete toda la información que debe aportar al SINAC, como es el apartado de “Características del agua” que se suministra al consumidor en cada una de las Redes, </w:t>
      </w:r>
      <w:r>
        <w:t xml:space="preserve">que tiene por objeto facilitar al ciudadano las características generales del agua. </w:t>
      </w:r>
      <w:r>
        <w:t xml:space="preserve">En la información existente en el SINAC todas las redes carecen de datos sobre las características del agua que se suministra a través de cada una de ellas (dureza, calcio, magnesio y potasio).  </w:t>
      </w:r>
    </w:p>
    <w:p w:rsidR="00B275BD" w:rsidRDefault="009C36E0">
      <w:pPr>
        <w:numPr>
          <w:ilvl w:val="0"/>
          <w:numId w:val="6"/>
        </w:numPr>
        <w:spacing w:after="168"/>
        <w:ind w:right="110"/>
      </w:pPr>
      <w:r>
        <w:t>Se informe al SINAC, por el operador o autoridad sanitaria, de las recomendaciones y las medidas correctoras aplicadas para solventar las incidencias cuando se superen los parámetros de los criterios técnicos y sanitarios establecidos en el R.D. 3/2023 par</w:t>
      </w:r>
      <w:r>
        <w:t xml:space="preserve">a que un agua de consumo sea de calidad, salubre y limpia.  </w:t>
      </w:r>
    </w:p>
    <w:p w:rsidR="00B275BD" w:rsidRDefault="009C36E0">
      <w:pPr>
        <w:spacing w:after="158" w:line="259" w:lineRule="auto"/>
        <w:ind w:left="5" w:firstLine="0"/>
        <w:jc w:val="left"/>
      </w:pPr>
      <w:r>
        <w:t xml:space="preserve">  </w:t>
      </w:r>
    </w:p>
    <w:p w:rsidR="00B275BD" w:rsidRDefault="009C36E0">
      <w:pPr>
        <w:spacing w:after="158" w:line="259" w:lineRule="auto"/>
        <w:ind w:left="5" w:firstLine="0"/>
        <w:jc w:val="left"/>
      </w:pPr>
      <w:r>
        <w:t xml:space="preserve">  </w:t>
      </w:r>
    </w:p>
    <w:p w:rsidR="00B275BD" w:rsidRDefault="009C36E0">
      <w:pPr>
        <w:spacing w:after="154" w:line="259" w:lineRule="auto"/>
        <w:ind w:left="10" w:right="186"/>
        <w:jc w:val="center"/>
      </w:pPr>
      <w:r>
        <w:t xml:space="preserve">En Candelaria, a 16 de enero de 2024. </w:t>
      </w:r>
    </w:p>
    <w:p w:rsidR="00B275BD" w:rsidRDefault="009C36E0">
      <w:pPr>
        <w:pStyle w:val="Ttulo2"/>
        <w:spacing w:after="157"/>
        <w:ind w:left="10" w:right="184"/>
      </w:pPr>
      <w:r>
        <w:t xml:space="preserve">Angela Cruz Perera </w:t>
      </w:r>
      <w:r>
        <w:rPr>
          <w:b w:val="0"/>
        </w:rPr>
        <w:t xml:space="preserve"> </w:t>
      </w:r>
    </w:p>
    <w:p w:rsidR="00B275BD" w:rsidRDefault="009C36E0">
      <w:pPr>
        <w:spacing w:after="154" w:line="259" w:lineRule="auto"/>
        <w:ind w:left="10" w:right="189"/>
        <w:jc w:val="center"/>
      </w:pPr>
      <w:r>
        <w:t xml:space="preserve">Portavoz de Coalición Canaria en Candelaria  </w:t>
      </w:r>
    </w:p>
    <w:p w:rsidR="00B275BD" w:rsidRDefault="009C36E0">
      <w:pPr>
        <w:spacing w:after="0" w:line="259" w:lineRule="auto"/>
        <w:ind w:left="5" w:firstLine="0"/>
        <w:jc w:val="left"/>
      </w:pPr>
      <w:r>
        <w:t xml:space="preserve"> </w:t>
      </w:r>
    </w:p>
    <w:p w:rsidR="00B275BD" w:rsidRDefault="009C36E0">
      <w:pPr>
        <w:ind w:left="0" w:right="109"/>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54981" name="Group 5498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985" name="Rectangle 5985"/>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5986" name="Rectangle 5986"/>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Verificación: https://candelaria</w:t>
                              </w:r>
                              <w:r>
                                <w:rPr>
                                  <w:sz w:val="12"/>
                                </w:rPr>
                                <w:t xml:space="preserve">.sedelectronica.es/ </w:t>
                              </w:r>
                            </w:p>
                          </w:txbxContent>
                        </wps:txbx>
                        <wps:bodyPr horzOverflow="overflow" vert="horz" lIns="0" tIns="0" rIns="0" bIns="0" rtlCol="0">
                          <a:noAutofit/>
                        </wps:bodyPr>
                      </wps:wsp>
                      <wps:wsp>
                        <wps:cNvPr id="5987" name="Rectangle 5987"/>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31 de 32 </w:t>
                              </w:r>
                            </w:p>
                          </w:txbxContent>
                        </wps:txbx>
                        <wps:bodyPr horzOverflow="overflow" vert="horz" lIns="0" tIns="0" rIns="0" bIns="0" rtlCol="0">
                          <a:noAutofit/>
                        </wps:bodyPr>
                      </wps:wsp>
                    </wpg:wgp>
                  </a:graphicData>
                </a:graphic>
              </wp:anchor>
            </w:drawing>
          </mc:Choice>
          <mc:Fallback xmlns:a="http://schemas.openxmlformats.org/drawingml/2006/main">
            <w:pict>
              <v:group id="Group 54981" style="width:18.7031pt;height:257.538pt;position:absolute;mso-position-horizontal-relative:page;mso-position-horizontal:absolute;margin-left:662.928pt;mso-position-vertical-relative:page;margin-top:515.382pt;" coordsize="2375,32707">
                <v:rect id="Rectangle 5985"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598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98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32 </w:t>
                        </w:r>
                      </w:p>
                    </w:txbxContent>
                  </v:textbox>
                </v:rect>
                <w10:wrap type="square"/>
              </v:group>
            </w:pict>
          </mc:Fallback>
        </mc:AlternateContent>
      </w:r>
      <w:r>
        <w:rPr>
          <w:b/>
        </w:rPr>
        <w:t xml:space="preserve">DICTAMEN DESFAVORABLE DE LA COMISIÓN INFORMATIVA DE P.G. URBANÍSTICA Y AMBIENTAL, OBRAS y SERVICIOS PÚBLICOS DE 22 DE ENERO DE 2024.  </w:t>
      </w:r>
    </w:p>
    <w:p w:rsidR="00B275BD" w:rsidRDefault="009C36E0">
      <w:pPr>
        <w:spacing w:after="0" w:line="259" w:lineRule="auto"/>
        <w:ind w:left="5" w:firstLine="0"/>
        <w:jc w:val="left"/>
      </w:pPr>
      <w:r>
        <w:rPr>
          <w:b/>
        </w:rPr>
        <w:t xml:space="preserve"> </w:t>
      </w:r>
    </w:p>
    <w:p w:rsidR="00B275BD" w:rsidRDefault="009C36E0">
      <w:pPr>
        <w:ind w:left="723" w:right="110"/>
      </w:pPr>
      <w:r>
        <w:t xml:space="preserve">Votos a favor: 0. </w:t>
      </w:r>
    </w:p>
    <w:p w:rsidR="00B275BD" w:rsidRDefault="009C36E0">
      <w:pPr>
        <w:spacing w:after="0" w:line="259" w:lineRule="auto"/>
        <w:ind w:left="5" w:firstLine="0"/>
        <w:jc w:val="left"/>
      </w:pPr>
      <w:r>
        <w:t xml:space="preserve"> </w:t>
      </w:r>
    </w:p>
    <w:p w:rsidR="00B275BD" w:rsidRDefault="009C36E0">
      <w:pPr>
        <w:ind w:left="723" w:right="110"/>
      </w:pPr>
      <w:r>
        <w:t xml:space="preserve">Votos en contra: 0. </w:t>
      </w:r>
    </w:p>
    <w:p w:rsidR="00B275BD" w:rsidRDefault="009C36E0">
      <w:pPr>
        <w:spacing w:after="0" w:line="259" w:lineRule="auto"/>
        <w:ind w:left="5" w:firstLine="0"/>
        <w:jc w:val="left"/>
      </w:pPr>
      <w:r>
        <w:t xml:space="preserve"> </w:t>
      </w:r>
    </w:p>
    <w:p w:rsidR="00B275BD" w:rsidRDefault="009C36E0">
      <w:pPr>
        <w:ind w:left="723" w:right="110"/>
      </w:pPr>
      <w:r>
        <w:t xml:space="preserve">Abstenciones: 7. </w:t>
      </w:r>
    </w:p>
    <w:p w:rsidR="00B275BD" w:rsidRDefault="009C36E0">
      <w:pPr>
        <w:spacing w:after="0" w:line="259" w:lineRule="auto"/>
        <w:ind w:left="5" w:firstLine="0"/>
        <w:jc w:val="left"/>
      </w:pPr>
      <w:r>
        <w:t xml:space="preserve"> </w:t>
      </w:r>
    </w:p>
    <w:p w:rsidR="00B275BD" w:rsidRDefault="009C36E0">
      <w:pPr>
        <w:ind w:left="-10" w:right="110" w:firstLine="708"/>
      </w:pPr>
      <w:r>
        <w:t xml:space="preserve">Los 4 concejales del Grupo Socialista: Don Airam Pérez Chinea, Don José Francisco Pinto Ramos, Don Reinaldo Jose Triviño Blanco y Dª Maria del Carmen Clemente Díaz. </w:t>
      </w:r>
    </w:p>
    <w:p w:rsidR="00B275BD" w:rsidRDefault="009C36E0">
      <w:pPr>
        <w:spacing w:after="0" w:line="259" w:lineRule="auto"/>
        <w:ind w:left="5" w:firstLine="0"/>
        <w:jc w:val="left"/>
      </w:pPr>
      <w:r>
        <w:t xml:space="preserve"> </w:t>
      </w:r>
    </w:p>
    <w:p w:rsidR="00B275BD" w:rsidRDefault="009C36E0">
      <w:pPr>
        <w:ind w:left="723" w:right="110"/>
      </w:pPr>
      <w:r>
        <w:t>Los 2 concejales del Gru</w:t>
      </w:r>
      <w:r>
        <w:t xml:space="preserve">po Popular: Don Jacobo López Fariña y Doña Raquel Martín Castro. </w:t>
      </w:r>
    </w:p>
    <w:p w:rsidR="00B275BD" w:rsidRDefault="009C36E0">
      <w:pPr>
        <w:spacing w:after="0" w:line="259" w:lineRule="auto"/>
        <w:ind w:left="5" w:firstLine="0"/>
        <w:jc w:val="left"/>
      </w:pPr>
      <w:r>
        <w:t xml:space="preserve"> </w:t>
      </w:r>
    </w:p>
    <w:p w:rsidR="00B275BD" w:rsidRDefault="009C36E0">
      <w:pPr>
        <w:ind w:left="723" w:right="110"/>
      </w:pPr>
      <w:r>
        <w:t xml:space="preserve">1 de la concejala del Grupo Mixto: Doña Lourdes del Carmen Mondéjar Rondón. </w:t>
      </w:r>
    </w:p>
    <w:p w:rsidR="00B275BD" w:rsidRDefault="009C36E0">
      <w:pPr>
        <w:spacing w:after="96" w:line="259" w:lineRule="auto"/>
        <w:ind w:left="5" w:firstLine="0"/>
        <w:jc w:val="left"/>
      </w:pPr>
      <w:r>
        <w:t xml:space="preserve"> </w:t>
      </w:r>
    </w:p>
    <w:p w:rsidR="00B275BD" w:rsidRDefault="009C36E0">
      <w:pPr>
        <w:ind w:left="0" w:right="109"/>
      </w:pPr>
      <w:r>
        <w:rPr>
          <w:b/>
        </w:rPr>
        <w:t xml:space="preserve">JUNTA DE PORTAVOCES DE 22 DE ENERO DE 2024.  </w:t>
      </w:r>
    </w:p>
    <w:p w:rsidR="00B275BD" w:rsidRDefault="009C36E0">
      <w:pPr>
        <w:ind w:left="723" w:right="110"/>
      </w:pPr>
      <w:r>
        <w:t xml:space="preserve">Quedó oída.  </w:t>
      </w:r>
    </w:p>
    <w:p w:rsidR="00B275BD" w:rsidRDefault="009C36E0">
      <w:pPr>
        <w:spacing w:after="0" w:line="259" w:lineRule="auto"/>
        <w:ind w:left="713" w:firstLine="0"/>
        <w:jc w:val="left"/>
      </w:pPr>
      <w:r>
        <w:t xml:space="preserve"> </w:t>
      </w:r>
    </w:p>
    <w:p w:rsidR="00B275BD" w:rsidRDefault="009C36E0">
      <w:pPr>
        <w:ind w:left="-10" w:right="110" w:firstLine="708"/>
      </w:pPr>
      <w:r>
        <w:t xml:space="preserve">Durante el transcurso del pleno, la Concejal de Unidas Si Podemos introduce una enmienda verbal de adición como punto quinto que dice: </w:t>
      </w:r>
      <w:r>
        <w:rPr>
          <w:i/>
        </w:rPr>
        <w:t xml:space="preserve">“Incluir en la página web del Ayuntamiento de Candelaria un enlace al SINAC”. </w:t>
      </w:r>
    </w:p>
    <w:p w:rsidR="00B275BD" w:rsidRDefault="009C36E0">
      <w:pPr>
        <w:spacing w:after="0" w:line="259" w:lineRule="auto"/>
        <w:ind w:left="713" w:firstLine="0"/>
        <w:jc w:val="left"/>
      </w:pPr>
      <w:r>
        <w:rPr>
          <w:i/>
        </w:rPr>
        <w:t xml:space="preserve"> </w:t>
      </w:r>
    </w:p>
    <w:p w:rsidR="00B275BD" w:rsidRDefault="009C36E0">
      <w:pPr>
        <w:spacing w:after="0" w:line="259" w:lineRule="auto"/>
        <w:ind w:left="713" w:firstLine="0"/>
        <w:jc w:val="left"/>
      </w:pPr>
      <w:r>
        <w:rPr>
          <w:i/>
        </w:rPr>
        <w:t xml:space="preserve"> </w:t>
      </w:r>
    </w:p>
    <w:p w:rsidR="00B275BD" w:rsidRDefault="009C36E0">
      <w:pPr>
        <w:ind w:left="0" w:right="109"/>
      </w:pPr>
      <w:r>
        <w:rPr>
          <w:b/>
        </w:rPr>
        <w:t>VOTACIÓN EN EL PLENO DE 25 DE ENERO DE</w:t>
      </w:r>
      <w:r>
        <w:rPr>
          <w:b/>
        </w:rPr>
        <w:t xml:space="preserve"> 2024. </w:t>
      </w:r>
    </w:p>
    <w:p w:rsidR="00B275BD" w:rsidRDefault="009C36E0">
      <w:pPr>
        <w:spacing w:after="0" w:line="259" w:lineRule="auto"/>
        <w:ind w:left="713" w:firstLine="0"/>
        <w:jc w:val="left"/>
      </w:pPr>
      <w:r>
        <w:t xml:space="preserve"> </w:t>
      </w:r>
    </w:p>
    <w:p w:rsidR="00B275BD" w:rsidRDefault="009C36E0">
      <w:pPr>
        <w:ind w:left="723" w:right="110"/>
      </w:pPr>
      <w:r>
        <w:t xml:space="preserve">Votos a favor: 10. </w:t>
      </w:r>
    </w:p>
    <w:p w:rsidR="00B275BD" w:rsidRDefault="009C36E0">
      <w:pPr>
        <w:spacing w:after="0" w:line="259" w:lineRule="auto"/>
        <w:ind w:left="713" w:firstLine="0"/>
        <w:jc w:val="left"/>
      </w:pPr>
      <w:r>
        <w:t xml:space="preserve"> </w:t>
      </w:r>
    </w:p>
    <w:p w:rsidR="00B275BD" w:rsidRDefault="009C36E0">
      <w:pPr>
        <w:ind w:left="-10" w:right="110" w:firstLine="708"/>
      </w:pPr>
      <w:r>
        <w:t xml:space="preserve">6 concejales del Grupo Popular: Don Jacobo López Fariña, Doña Raquel Martín Castro, Don David Crego Cháves, Doña María Carlota Díaz González, Don José Daniel Sosa González, y Doña Shaila Castellano Batista.  </w:t>
      </w:r>
    </w:p>
    <w:p w:rsidR="00B275BD" w:rsidRDefault="009C36E0">
      <w:pPr>
        <w:spacing w:after="0" w:line="259" w:lineRule="auto"/>
        <w:ind w:left="5" w:firstLine="0"/>
        <w:jc w:val="left"/>
      </w:pPr>
      <w:r>
        <w:t xml:space="preserve"> </w:t>
      </w:r>
    </w:p>
    <w:p w:rsidR="00B275BD" w:rsidRDefault="009C36E0">
      <w:pPr>
        <w:ind w:left="723" w:right="110"/>
      </w:pPr>
      <w:r>
        <w:t xml:space="preserve">4 concejales </w:t>
      </w:r>
      <w:r>
        <w:t xml:space="preserve">del Grupo Mixto: Doña Ángela Cruz Perera y Don Emilio Jesus Atiénzar </w:t>
      </w:r>
    </w:p>
    <w:p w:rsidR="00B275BD" w:rsidRDefault="009C36E0">
      <w:pPr>
        <w:ind w:left="0" w:right="110"/>
      </w:pPr>
      <w:r>
        <w:t xml:space="preserve">Armas(CC), Don José Tortosa Pallarés (Vox), y Doña Lourdes del Carmen Mondéjar Rondón (USP). </w:t>
      </w:r>
      <w:r>
        <w:rPr>
          <w:b/>
        </w:rPr>
        <w:t xml:space="preserve"> </w:t>
      </w:r>
    </w:p>
    <w:p w:rsidR="00B275BD" w:rsidRDefault="009C36E0">
      <w:pPr>
        <w:spacing w:after="0" w:line="259" w:lineRule="auto"/>
        <w:ind w:left="713" w:firstLine="0"/>
        <w:jc w:val="left"/>
      </w:pPr>
      <w:r>
        <w:rPr>
          <w:b/>
        </w:rPr>
        <w:t xml:space="preserve"> </w:t>
      </w:r>
    </w:p>
    <w:p w:rsidR="00B275BD" w:rsidRDefault="009C36E0">
      <w:pPr>
        <w:ind w:left="723" w:right="110"/>
      </w:pPr>
      <w:r>
        <w:t>Votos en contra</w:t>
      </w:r>
      <w:r>
        <w:rPr>
          <w:b/>
        </w:rPr>
        <w:t xml:space="preserve">: </w:t>
      </w:r>
      <w:r>
        <w:t xml:space="preserve">11. </w:t>
      </w:r>
    </w:p>
    <w:p w:rsidR="00B275BD" w:rsidRDefault="009C36E0">
      <w:pPr>
        <w:spacing w:after="0" w:line="259" w:lineRule="auto"/>
        <w:ind w:left="713" w:firstLine="0"/>
        <w:jc w:val="left"/>
      </w:pPr>
      <w:r>
        <w:t xml:space="preserve"> </w:t>
      </w:r>
    </w:p>
    <w:p w:rsidR="00B275BD" w:rsidRDefault="009C36E0">
      <w:pPr>
        <w:ind w:left="-10" w:right="110" w:firstLine="708"/>
      </w:pPr>
      <w:r>
        <w:t>11 concejales del Grupo Socialista: Doña María Concepción Brito N</w:t>
      </w:r>
      <w:r>
        <w:t>úñez, Don Jorge Baute Delgado, Don José Francisco Pinto Ramos, Doña Olivia Concepción Pérez Díaz, Don Reinaldo José Triviño Blanco, Don Manuel Alberto González Pestano, Doña Margarita Eva Tendero Barroso, Don Airam Pérez Chinea, Doña María del Carmen Cleme</w:t>
      </w:r>
      <w:r>
        <w:t xml:space="preserve">nte Díaz, Don Olegario Francisco Alonso Bello, Doña Mónica Monserrat Yanes Delgado.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rPr>
          <w:b/>
        </w:rPr>
        <w:t xml:space="preserve"> </w:t>
      </w:r>
    </w:p>
    <w:p w:rsidR="00B275BD" w:rsidRDefault="009C36E0">
      <w:pPr>
        <w:spacing w:after="0" w:line="259" w:lineRule="auto"/>
        <w:ind w:left="2131" w:firstLine="0"/>
        <w:jc w:val="left"/>
      </w:pPr>
      <w:r>
        <w:rPr>
          <w:b/>
        </w:rPr>
        <w:t xml:space="preserve"> </w:t>
      </w:r>
    </w:p>
    <w:p w:rsidR="00B275BD" w:rsidRDefault="009C36E0">
      <w:pPr>
        <w:spacing w:after="0" w:line="259" w:lineRule="auto"/>
        <w:ind w:left="5" w:firstLine="0"/>
        <w:jc w:val="left"/>
      </w:pPr>
      <w:r>
        <w:rPr>
          <w:b/>
        </w:rPr>
        <w:t xml:space="preserve"> </w:t>
      </w:r>
    </w:p>
    <w:p w:rsidR="00B275BD" w:rsidRDefault="009C36E0">
      <w:pPr>
        <w:ind w:left="1433" w:right="109"/>
      </w:pPr>
      <w:r>
        <w:rPr>
          <w:b/>
        </w:rPr>
        <w:t xml:space="preserve">ACUERDO DEL PLENO DE 25 DE ENERO DE 2024. </w:t>
      </w:r>
    </w:p>
    <w:p w:rsidR="00B275BD" w:rsidRDefault="009C36E0">
      <w:pPr>
        <w:spacing w:after="98" w:line="259" w:lineRule="auto"/>
        <w:ind w:left="713" w:firstLine="0"/>
        <w:jc w:val="left"/>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55906" name="Group 5590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104" name="Rectangle 6104"/>
                        <wps:cNvSpPr/>
                        <wps:spPr>
                          <a:xfrm rot="-5399999">
                            <a:off x="-1187005" y="1970505"/>
                            <a:ext cx="2487234" cy="113224"/>
                          </a:xfrm>
                          <a:prstGeom prst="rect">
                            <a:avLst/>
                          </a:prstGeom>
                          <a:ln>
                            <a:noFill/>
                          </a:ln>
                        </wps:spPr>
                        <wps:txbx>
                          <w:txbxContent>
                            <w:p w:rsidR="00B275BD" w:rsidRDefault="009C36E0">
                              <w:pPr>
                                <w:spacing w:after="160" w:line="259" w:lineRule="auto"/>
                                <w:ind w:left="0" w:firstLine="0"/>
                                <w:jc w:val="left"/>
                              </w:pPr>
                              <w:r>
                                <w:rPr>
                                  <w:sz w:val="12"/>
                                </w:rPr>
                                <w:t xml:space="preserve">Cód. Validación: 5QAWKTYPRGCYERJN4RX9M9PTF </w:t>
                              </w:r>
                            </w:p>
                          </w:txbxContent>
                        </wps:txbx>
                        <wps:bodyPr horzOverflow="overflow" vert="horz" lIns="0" tIns="0" rIns="0" bIns="0" rtlCol="0">
                          <a:noAutofit/>
                        </wps:bodyPr>
                      </wps:wsp>
                      <wps:wsp>
                        <wps:cNvPr id="6105" name="Rectangle 6105"/>
                        <wps:cNvSpPr/>
                        <wps:spPr>
                          <a:xfrm rot="-5399999">
                            <a:off x="-976166" y="2105144"/>
                            <a:ext cx="2217957" cy="113224"/>
                          </a:xfrm>
                          <a:prstGeom prst="rect">
                            <a:avLst/>
                          </a:prstGeom>
                          <a:ln>
                            <a:noFill/>
                          </a:ln>
                        </wps:spPr>
                        <wps:txbx>
                          <w:txbxContent>
                            <w:p w:rsidR="00B275BD" w:rsidRDefault="009C36E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106" name="Rectangle 6106"/>
                        <wps:cNvSpPr/>
                        <wps:spPr>
                          <a:xfrm rot="-5399999">
                            <a:off x="-1966025" y="1039084"/>
                            <a:ext cx="4350075" cy="113224"/>
                          </a:xfrm>
                          <a:prstGeom prst="rect">
                            <a:avLst/>
                          </a:prstGeom>
                          <a:ln>
                            <a:noFill/>
                          </a:ln>
                        </wps:spPr>
                        <wps:txbx>
                          <w:txbxContent>
                            <w:p w:rsidR="00B275BD" w:rsidRDefault="009C36E0">
                              <w:pPr>
                                <w:spacing w:after="160" w:line="259" w:lineRule="auto"/>
                                <w:ind w:left="0" w:firstLine="0"/>
                                <w:jc w:val="left"/>
                              </w:pPr>
                              <w:r>
                                <w:rPr>
                                  <w:sz w:val="12"/>
                                </w:rPr>
                                <w:t xml:space="preserve">Documento firmado electrónicamente desde la plataforma esPublico Gestiona | Página 32 de 32 </w:t>
                              </w:r>
                            </w:p>
                          </w:txbxContent>
                        </wps:txbx>
                        <wps:bodyPr horzOverflow="overflow" vert="horz" lIns="0" tIns="0" rIns="0" bIns="0" rtlCol="0">
                          <a:noAutofit/>
                        </wps:bodyPr>
                      </wps:wsp>
                    </wpg:wgp>
                  </a:graphicData>
                </a:graphic>
              </wp:anchor>
            </w:drawing>
          </mc:Choice>
          <mc:Fallback xmlns:a="http://schemas.openxmlformats.org/drawingml/2006/main">
            <w:pict>
              <v:group id="Group 55906" style="width:18.7031pt;height:257.538pt;position:absolute;mso-position-horizontal-relative:page;mso-position-horizontal:absolute;margin-left:662.928pt;mso-position-vertical-relative:page;margin-top:515.382pt;" coordsize="2375,32707">
                <v:rect id="Rectangle 6104" style="position:absolute;width:24872;height:1132;left:-11870;top:197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5QAWKTYPRGCYERJN4RX9M9PTF </w:t>
                        </w:r>
                      </w:p>
                    </w:txbxContent>
                  </v:textbox>
                </v:rect>
                <v:rect id="Rectangle 610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10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32 </w:t>
                        </w:r>
                      </w:p>
                    </w:txbxContent>
                  </v:textbox>
                </v:rect>
                <w10:wrap type="square"/>
              </v:group>
            </w:pict>
          </mc:Fallback>
        </mc:AlternateContent>
      </w:r>
      <w:r>
        <w:rPr>
          <w:b/>
        </w:rPr>
        <w:t xml:space="preserve"> </w:t>
      </w:r>
    </w:p>
    <w:p w:rsidR="00B275BD" w:rsidRDefault="009C36E0">
      <w:pPr>
        <w:spacing w:after="115"/>
        <w:ind w:left="-10" w:right="109" w:firstLine="708"/>
      </w:pPr>
      <w:r>
        <w:rPr>
          <w:b/>
        </w:rPr>
        <w:t xml:space="preserve">Desestimar la moción del Grupo Mixto (CC) para la mejora de la salubridad y la calidad del agua en el municipio de Candelaria. </w:t>
      </w:r>
    </w:p>
    <w:p w:rsidR="00B275BD" w:rsidRDefault="009C36E0">
      <w:pPr>
        <w:spacing w:after="98" w:line="259" w:lineRule="auto"/>
        <w:ind w:left="5" w:firstLine="0"/>
        <w:jc w:val="left"/>
      </w:pPr>
      <w:r>
        <w:t xml:space="preserve">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t xml:space="preserve"> </w:t>
      </w:r>
    </w:p>
    <w:p w:rsidR="00B275BD" w:rsidRDefault="009C36E0">
      <w:pPr>
        <w:spacing w:after="0" w:line="259" w:lineRule="auto"/>
        <w:ind w:left="5" w:firstLine="0"/>
        <w:jc w:val="left"/>
      </w:pPr>
      <w:r>
        <w:t xml:space="preserve">   </w:t>
      </w:r>
    </w:p>
    <w:p w:rsidR="00B275BD" w:rsidRDefault="009C36E0">
      <w:pPr>
        <w:ind w:left="0" w:right="110"/>
      </w:pPr>
      <w:r>
        <w:t xml:space="preserve">  </w:t>
      </w:r>
      <w:r>
        <w:t xml:space="preserve">Se levanta la sesión a las 10:30 horas del mismo día. De todo lo cual yo, como Secretario General, doy fe. </w:t>
      </w:r>
    </w:p>
    <w:p w:rsidR="00B275BD" w:rsidRDefault="009C36E0">
      <w:pPr>
        <w:spacing w:after="100" w:line="259" w:lineRule="auto"/>
        <w:ind w:left="5" w:firstLine="0"/>
        <w:jc w:val="left"/>
      </w:pPr>
      <w:r>
        <w:rPr>
          <w:b/>
        </w:rPr>
        <w:t xml:space="preserve"> </w:t>
      </w:r>
    </w:p>
    <w:p w:rsidR="00B275BD" w:rsidRDefault="009C36E0">
      <w:pPr>
        <w:spacing w:after="110"/>
        <w:ind w:left="0" w:right="109"/>
      </w:pPr>
      <w:r>
        <w:t xml:space="preserve">                                     </w:t>
      </w:r>
      <w:r>
        <w:rPr>
          <w:b/>
        </w:rPr>
        <w:t>Vº. Bº.</w:t>
      </w:r>
      <w:r>
        <w:t xml:space="preserve"> </w:t>
      </w:r>
    </w:p>
    <w:p w:rsidR="00B275BD" w:rsidRDefault="009C36E0">
      <w:pPr>
        <w:spacing w:after="0" w:line="259" w:lineRule="auto"/>
        <w:ind w:left="5" w:firstLine="0"/>
        <w:jc w:val="left"/>
      </w:pPr>
      <w:r>
        <w:t xml:space="preserve"> </w:t>
      </w:r>
    </w:p>
    <w:p w:rsidR="00B275BD" w:rsidRDefault="009C36E0">
      <w:pPr>
        <w:tabs>
          <w:tab w:val="center" w:pos="2326"/>
          <w:tab w:val="center" w:pos="4253"/>
          <w:tab w:val="center" w:pos="6655"/>
        </w:tabs>
        <w:spacing w:after="280"/>
        <w:ind w:left="-10" w:firstLine="0"/>
        <w:jc w:val="left"/>
      </w:pPr>
      <w:r>
        <w:rPr>
          <w:b/>
        </w:rPr>
        <w:t xml:space="preserve"> </w:t>
      </w:r>
      <w:r>
        <w:rPr>
          <w:b/>
        </w:rPr>
        <w:tab/>
        <w:t xml:space="preserve">LA ALCALDESA-PRESIDENTA, </w:t>
      </w:r>
      <w:r>
        <w:rPr>
          <w:b/>
        </w:rPr>
        <w:tab/>
        <w:t xml:space="preserve"> </w:t>
      </w:r>
      <w:r>
        <w:rPr>
          <w:b/>
        </w:rPr>
        <w:tab/>
        <w:t xml:space="preserve">       EL SECRETARIO GENERAL,</w:t>
      </w:r>
      <w:r>
        <w:t xml:space="preserve"> </w:t>
      </w:r>
    </w:p>
    <w:p w:rsidR="00B275BD" w:rsidRDefault="009C36E0">
      <w:pPr>
        <w:spacing w:after="271"/>
        <w:ind w:left="0" w:right="110"/>
      </w:pPr>
      <w:r>
        <w:t xml:space="preserve">             </w:t>
      </w:r>
      <w:r>
        <w:t xml:space="preserve">María Concepción Brito Núñez                     Octavio Manuel Hernández Fernández  </w:t>
      </w:r>
    </w:p>
    <w:p w:rsidR="00B275BD" w:rsidRDefault="009C36E0">
      <w:pPr>
        <w:spacing w:after="0" w:line="259" w:lineRule="auto"/>
        <w:ind w:left="5" w:firstLine="0"/>
        <w:jc w:val="left"/>
      </w:pPr>
      <w:r>
        <w:t xml:space="preserve"> </w:t>
      </w:r>
    </w:p>
    <w:p w:rsidR="00B275BD" w:rsidRDefault="009C36E0">
      <w:pPr>
        <w:spacing w:after="98" w:line="259" w:lineRule="auto"/>
        <w:ind w:left="0" w:right="58" w:firstLine="0"/>
        <w:jc w:val="center"/>
      </w:pPr>
      <w:r>
        <w:rPr>
          <w:b/>
        </w:rPr>
        <w:t xml:space="preserve"> </w:t>
      </w:r>
    </w:p>
    <w:p w:rsidR="00B275BD" w:rsidRDefault="009C36E0">
      <w:pPr>
        <w:pStyle w:val="Ttulo2"/>
        <w:ind w:left="10" w:right="120"/>
      </w:pPr>
      <w:r>
        <w:t>DOCUMENTO FIRMADO ELECTRÓNICAMENTE</w:t>
      </w:r>
      <w:r>
        <w:rPr>
          <w:b w:val="0"/>
        </w:rPr>
        <w:t xml:space="preserve">  </w:t>
      </w:r>
    </w:p>
    <w:p w:rsidR="00B275BD" w:rsidRDefault="009C36E0">
      <w:pPr>
        <w:spacing w:after="0" w:line="259" w:lineRule="auto"/>
        <w:ind w:left="5" w:firstLine="0"/>
        <w:jc w:val="left"/>
      </w:pPr>
      <w:r>
        <w:t xml:space="preserve"> </w:t>
      </w:r>
    </w:p>
    <w:sectPr w:rsidR="00B275BD">
      <w:headerReference w:type="even" r:id="rId15"/>
      <w:headerReference w:type="default" r:id="rId16"/>
      <w:footerReference w:type="even" r:id="rId17"/>
      <w:footerReference w:type="default" r:id="rId18"/>
      <w:headerReference w:type="first" r:id="rId19"/>
      <w:footerReference w:type="first" r:id="rId20"/>
      <w:pgSz w:w="14174" w:h="16838"/>
      <w:pgMar w:top="2834" w:right="1935" w:bottom="573" w:left="2548"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C36E0">
      <w:pPr>
        <w:spacing w:after="0" w:line="240" w:lineRule="auto"/>
      </w:pPr>
      <w:r>
        <w:separator/>
      </w:r>
    </w:p>
  </w:endnote>
  <w:endnote w:type="continuationSeparator" w:id="0">
    <w:p w:rsidR="00000000" w:rsidRDefault="009C3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5BD" w:rsidRDefault="009C36E0">
    <w:pPr>
      <w:spacing w:after="0" w:line="259" w:lineRule="auto"/>
      <w:ind w:left="58"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90" name="Picture 290"/>
          <wp:cNvGraphicFramePr/>
          <a:graphic xmlns:a="http://schemas.openxmlformats.org/drawingml/2006/main">
            <a:graphicData uri="http://schemas.openxmlformats.org/drawingml/2006/picture">
              <pic:pic xmlns:pic="http://schemas.openxmlformats.org/drawingml/2006/picture">
                <pic:nvPicPr>
                  <pic:cNvPr id="290" name="Picture 290"/>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56355" name="Group 5635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56356" name="Shape 5635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355" style="width:459.1pt;height:1.34998pt;position:absolute;mso-position-horizontal-relative:page;mso-position-horizontal:absolute;margin-left:130.31pt;mso-position-vertical-relative:page;margin-top:783.42pt;" coordsize="58305,171">
              <v:shape id="Shape 5635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B275BD" w:rsidRDefault="009C36E0">
    <w:pPr>
      <w:spacing w:after="57" w:line="238" w:lineRule="auto"/>
      <w:ind w:left="4124" w:right="1871" w:hanging="1976"/>
    </w:pPr>
    <w:r>
      <w:rPr>
        <w:sz w:val="14"/>
      </w:rPr>
      <w:t xml:space="preserve">Avenida Constitución Nº 7. Código postal: 38530, Candelaria. Teléfono: 922.500.800. </w:t>
    </w:r>
    <w:r>
      <w:rPr>
        <w:b/>
        <w:sz w:val="14"/>
      </w:rPr>
      <w:t xml:space="preserve">www. candelaria. es </w:t>
    </w:r>
  </w:p>
  <w:p w:rsidR="00B275BD" w:rsidRDefault="009C36E0">
    <w:pPr>
      <w:spacing w:after="0" w:line="259" w:lineRule="auto"/>
      <w:ind w:left="0" w:right="121"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5BD" w:rsidRDefault="009C36E0">
    <w:pPr>
      <w:spacing w:after="0" w:line="259" w:lineRule="auto"/>
      <w:ind w:left="58" w:firstLine="0"/>
      <w:jc w:val="left"/>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290"/>
          <wp:cNvGraphicFramePr/>
          <a:graphic xmlns:a="http://schemas.openxmlformats.org/drawingml/2006/main">
            <a:graphicData uri="http://schemas.openxmlformats.org/drawingml/2006/picture">
              <pic:pic xmlns:pic="http://schemas.openxmlformats.org/drawingml/2006/picture">
                <pic:nvPicPr>
                  <pic:cNvPr id="290" name="Picture 290"/>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56321" name="Group 5632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56322" name="Shape 56322"/>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321" style="width:459.1pt;height:1.34998pt;position:absolute;mso-position-horizontal-relative:page;mso-position-horizontal:absolute;margin-left:130.31pt;mso-position-vertical-relative:page;margin-top:783.42pt;" coordsize="58305,171">
              <v:shape id="Shape 56322"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B275BD" w:rsidRDefault="009C36E0">
    <w:pPr>
      <w:spacing w:after="57" w:line="238" w:lineRule="auto"/>
      <w:ind w:left="4124" w:right="1871" w:hanging="1976"/>
    </w:pPr>
    <w:r>
      <w:rPr>
        <w:sz w:val="14"/>
      </w:rPr>
      <w:t xml:space="preserve">Avenida Constitución Nº 7. Código postal: 38530, Candelaria. Teléfono: 922.500.800. </w:t>
    </w:r>
    <w:r>
      <w:rPr>
        <w:b/>
        <w:sz w:val="14"/>
      </w:rPr>
      <w:t xml:space="preserve">www. candelaria. es </w:t>
    </w:r>
  </w:p>
  <w:p w:rsidR="00B275BD" w:rsidRDefault="009C36E0">
    <w:pPr>
      <w:spacing w:after="0" w:line="259" w:lineRule="auto"/>
      <w:ind w:left="0" w:right="121" w:firstLine="0"/>
      <w:jc w:val="right"/>
    </w:pPr>
    <w:r>
      <w:fldChar w:fldCharType="begin"/>
    </w:r>
    <w:r>
      <w:instrText xml:space="preserve"> PAGE   \* MERGEFORMAT </w:instrText>
    </w:r>
    <w:r>
      <w:fldChar w:fldCharType="separate"/>
    </w:r>
    <w:r w:rsidRPr="009C36E0">
      <w:rPr>
        <w:noProof/>
        <w:sz w:val="14"/>
      </w:rPr>
      <w:t>24</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5BD" w:rsidRDefault="009C36E0">
    <w:pPr>
      <w:spacing w:after="0" w:line="259" w:lineRule="auto"/>
      <w:ind w:left="-2548" w:right="12240" w:firstLine="0"/>
      <w:jc w:val="left"/>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C36E0">
      <w:pPr>
        <w:spacing w:after="0" w:line="240" w:lineRule="auto"/>
      </w:pPr>
      <w:r>
        <w:separator/>
      </w:r>
    </w:p>
  </w:footnote>
  <w:footnote w:type="continuationSeparator" w:id="0">
    <w:p w:rsidR="00000000" w:rsidRDefault="009C3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5BD" w:rsidRDefault="009C36E0">
    <w:pPr>
      <w:spacing w:after="0" w:line="259" w:lineRule="auto"/>
      <w:ind w:left="5"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56340" name="Group 5634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56341" name="Shape 5634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56343" name="Rectangle 56343"/>
                      <wps:cNvSpPr/>
                      <wps:spPr>
                        <a:xfrm>
                          <a:off x="1137158" y="0"/>
                          <a:ext cx="50673" cy="224380"/>
                        </a:xfrm>
                        <a:prstGeom prst="rect">
                          <a:avLst/>
                        </a:prstGeom>
                        <a:ln>
                          <a:noFill/>
                        </a:ln>
                      </wps:spPr>
                      <wps:txbx>
                        <w:txbxContent>
                          <w:p w:rsidR="00B275BD" w:rsidRDefault="009C36E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6344" name="Rectangle 56344"/>
                      <wps:cNvSpPr/>
                      <wps:spPr>
                        <a:xfrm>
                          <a:off x="495554" y="175260"/>
                          <a:ext cx="50673" cy="224380"/>
                        </a:xfrm>
                        <a:prstGeom prst="rect">
                          <a:avLst/>
                        </a:prstGeom>
                        <a:ln>
                          <a:noFill/>
                        </a:ln>
                      </wps:spPr>
                      <wps:txbx>
                        <w:txbxContent>
                          <w:p w:rsidR="00B275BD" w:rsidRDefault="009C36E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6345" name="Rectangle 56345"/>
                      <wps:cNvSpPr/>
                      <wps:spPr>
                        <a:xfrm>
                          <a:off x="495554" y="350520"/>
                          <a:ext cx="50673" cy="224380"/>
                        </a:xfrm>
                        <a:prstGeom prst="rect">
                          <a:avLst/>
                        </a:prstGeom>
                        <a:ln>
                          <a:noFill/>
                        </a:ln>
                      </wps:spPr>
                      <wps:txbx>
                        <w:txbxContent>
                          <w:p w:rsidR="00B275BD" w:rsidRDefault="009C36E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6346" name="Rectangle 56346"/>
                      <wps:cNvSpPr/>
                      <wps:spPr>
                        <a:xfrm>
                          <a:off x="495554" y="525780"/>
                          <a:ext cx="50673" cy="224380"/>
                        </a:xfrm>
                        <a:prstGeom prst="rect">
                          <a:avLst/>
                        </a:prstGeom>
                        <a:ln>
                          <a:noFill/>
                        </a:ln>
                      </wps:spPr>
                      <wps:txbx>
                        <w:txbxContent>
                          <w:p w:rsidR="00B275BD" w:rsidRDefault="009C36E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6342" name="Picture 5634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56340" style="width:472.41pt;height:64.392pt;position:absolute;mso-position-horizontal-relative:page;mso-position-horizontal:absolute;margin-left:130.25pt;mso-position-vertical-relative:page;margin-top:34.668pt;" coordsize="59996,8177">
              <v:shape id="Shape 56341" style="position:absolute;width:59988;height:0;left:7;top:8177;" coordsize="5998845,0" path="m0,0l5998845,0">
                <v:stroke weight="2.04pt" endcap="square" joinstyle="miter" miterlimit="10" on="true" color="#993366"/>
                <v:fill on="false" color="#000000" opacity="0"/>
              </v:shape>
              <v:rect id="Rectangle 56343"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6344"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6345"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6346"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56342" style="position:absolute;width:3992;height:5699;left:0;top:565;" filled="f">
                <v:imagedata r:id="rId14"/>
              </v:shape>
              <w10:wrap type="squar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5BD" w:rsidRDefault="009C36E0">
    <w:pPr>
      <w:spacing w:after="0" w:line="259" w:lineRule="auto"/>
      <w:ind w:left="5"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56306" name="Group 56306"/>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56307" name="Shape 56307"/>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56309" name="Rectangle 56309"/>
                      <wps:cNvSpPr/>
                      <wps:spPr>
                        <a:xfrm>
                          <a:off x="1137158" y="0"/>
                          <a:ext cx="50673" cy="224380"/>
                        </a:xfrm>
                        <a:prstGeom prst="rect">
                          <a:avLst/>
                        </a:prstGeom>
                        <a:ln>
                          <a:noFill/>
                        </a:ln>
                      </wps:spPr>
                      <wps:txbx>
                        <w:txbxContent>
                          <w:p w:rsidR="00B275BD" w:rsidRDefault="009C36E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6310" name="Rectangle 56310"/>
                      <wps:cNvSpPr/>
                      <wps:spPr>
                        <a:xfrm>
                          <a:off x="495554" y="175260"/>
                          <a:ext cx="50673" cy="224380"/>
                        </a:xfrm>
                        <a:prstGeom prst="rect">
                          <a:avLst/>
                        </a:prstGeom>
                        <a:ln>
                          <a:noFill/>
                        </a:ln>
                      </wps:spPr>
                      <wps:txbx>
                        <w:txbxContent>
                          <w:p w:rsidR="00B275BD" w:rsidRDefault="009C36E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6311" name="Rectangle 56311"/>
                      <wps:cNvSpPr/>
                      <wps:spPr>
                        <a:xfrm>
                          <a:off x="495554" y="350520"/>
                          <a:ext cx="50673" cy="224380"/>
                        </a:xfrm>
                        <a:prstGeom prst="rect">
                          <a:avLst/>
                        </a:prstGeom>
                        <a:ln>
                          <a:noFill/>
                        </a:ln>
                      </wps:spPr>
                      <wps:txbx>
                        <w:txbxContent>
                          <w:p w:rsidR="00B275BD" w:rsidRDefault="009C36E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6312" name="Rectangle 56312"/>
                      <wps:cNvSpPr/>
                      <wps:spPr>
                        <a:xfrm>
                          <a:off x="495554" y="525780"/>
                          <a:ext cx="50673" cy="224380"/>
                        </a:xfrm>
                        <a:prstGeom prst="rect">
                          <a:avLst/>
                        </a:prstGeom>
                        <a:ln>
                          <a:noFill/>
                        </a:ln>
                      </wps:spPr>
                      <wps:txbx>
                        <w:txbxContent>
                          <w:p w:rsidR="00B275BD" w:rsidRDefault="009C36E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6308" name="Picture 56308"/>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56306" style="width:472.41pt;height:64.392pt;position:absolute;mso-position-horizontal-relative:page;mso-position-horizontal:absolute;margin-left:130.25pt;mso-position-vertical-relative:page;margin-top:34.668pt;" coordsize="59996,8177">
              <v:shape id="Shape 56307" style="position:absolute;width:59988;height:0;left:7;top:8177;" coordsize="5998845,0" path="m0,0l5998845,0">
                <v:stroke weight="2.04pt" endcap="square" joinstyle="miter" miterlimit="10" on="true" color="#993366"/>
                <v:fill on="false" color="#000000" opacity="0"/>
              </v:shape>
              <v:rect id="Rectangle 56309"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6310"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6311"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6312"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56308" style="position:absolute;width:3992;height:5699;left:0;top:565;" filled="f">
                <v:imagedata r:id="rId14"/>
              </v:shape>
              <w10:wrap type="square"/>
            </v:group>
          </w:pict>
        </mc:Fallback>
      </mc:AlternateConten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5BD" w:rsidRDefault="00B275B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E32CB"/>
    <w:multiLevelType w:val="hybridMultilevel"/>
    <w:tmpl w:val="9D705FC0"/>
    <w:lvl w:ilvl="0" w:tplc="9C62DBE6">
      <w:start w:val="2"/>
      <w:numFmt w:val="upperLetter"/>
      <w:lvlText w:val="%1)"/>
      <w:lvlJc w:val="left"/>
      <w:pPr>
        <w:ind w:left="7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0E04D92">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FF4E1C6">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95C750C">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17C852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B72D94A">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F9069C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E5E2644">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45AE94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C57977"/>
    <w:multiLevelType w:val="hybridMultilevel"/>
    <w:tmpl w:val="3D544DF8"/>
    <w:lvl w:ilvl="0" w:tplc="9CAE33BC">
      <w:start w:val="1"/>
      <w:numFmt w:val="lowerLetter"/>
      <w:lvlText w:val="%1)"/>
      <w:lvlJc w:val="left"/>
      <w:pPr>
        <w:ind w:left="5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E08738A">
      <w:start w:val="1"/>
      <w:numFmt w:val="lowerLetter"/>
      <w:lvlText w:val="%2"/>
      <w:lvlJc w:val="left"/>
      <w:pPr>
        <w:ind w:left="13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25A8B66">
      <w:start w:val="1"/>
      <w:numFmt w:val="lowerRoman"/>
      <w:lvlText w:val="%3"/>
      <w:lvlJc w:val="left"/>
      <w:pPr>
        <w:ind w:left="20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F5C7FFC">
      <w:start w:val="1"/>
      <w:numFmt w:val="decimal"/>
      <w:lvlText w:val="%4"/>
      <w:lvlJc w:val="left"/>
      <w:pPr>
        <w:ind w:left="28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CEC244A">
      <w:start w:val="1"/>
      <w:numFmt w:val="lowerLetter"/>
      <w:lvlText w:val="%5"/>
      <w:lvlJc w:val="left"/>
      <w:pPr>
        <w:ind w:left="35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FF2573A">
      <w:start w:val="1"/>
      <w:numFmt w:val="lowerRoman"/>
      <w:lvlText w:val="%6"/>
      <w:lvlJc w:val="left"/>
      <w:pPr>
        <w:ind w:left="424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36420DE">
      <w:start w:val="1"/>
      <w:numFmt w:val="decimal"/>
      <w:lvlText w:val="%7"/>
      <w:lvlJc w:val="left"/>
      <w:pPr>
        <w:ind w:left="49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BF2C530">
      <w:start w:val="1"/>
      <w:numFmt w:val="lowerLetter"/>
      <w:lvlText w:val="%8"/>
      <w:lvlJc w:val="left"/>
      <w:pPr>
        <w:ind w:left="56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18A6C70">
      <w:start w:val="1"/>
      <w:numFmt w:val="lowerRoman"/>
      <w:lvlText w:val="%9"/>
      <w:lvlJc w:val="left"/>
      <w:pPr>
        <w:ind w:left="64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A165B0"/>
    <w:multiLevelType w:val="hybridMultilevel"/>
    <w:tmpl w:val="958C88F6"/>
    <w:lvl w:ilvl="0" w:tplc="A628D0EA">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36BE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DCED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9EAB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927D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08D2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5E18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D443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12BA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200DCB"/>
    <w:multiLevelType w:val="hybridMultilevel"/>
    <w:tmpl w:val="8C40E8CE"/>
    <w:lvl w:ilvl="0" w:tplc="D59A1D50">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CA3476">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C89A04">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E69CF6">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948226">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24376A">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CC36C2">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643402">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C04E54">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3B47A7D"/>
    <w:multiLevelType w:val="hybridMultilevel"/>
    <w:tmpl w:val="C35A047C"/>
    <w:lvl w:ilvl="0" w:tplc="61A8CACA">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1BE99D4">
      <w:start w:val="1"/>
      <w:numFmt w:val="lowerLetter"/>
      <w:lvlText w:val="%2"/>
      <w:lvlJc w:val="left"/>
      <w:pPr>
        <w:ind w:left="10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674D54A">
      <w:start w:val="1"/>
      <w:numFmt w:val="lowerRoman"/>
      <w:lvlText w:val="%3"/>
      <w:lvlJc w:val="left"/>
      <w:pPr>
        <w:ind w:left="18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D445A0">
      <w:start w:val="1"/>
      <w:numFmt w:val="decimal"/>
      <w:lvlText w:val="%4"/>
      <w:lvlJc w:val="left"/>
      <w:pPr>
        <w:ind w:left="25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EA214C8">
      <w:start w:val="1"/>
      <w:numFmt w:val="lowerLetter"/>
      <w:lvlText w:val="%5"/>
      <w:lvlJc w:val="left"/>
      <w:pPr>
        <w:ind w:left="3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C365AFA">
      <w:start w:val="1"/>
      <w:numFmt w:val="lowerRoman"/>
      <w:lvlText w:val="%6"/>
      <w:lvlJc w:val="left"/>
      <w:pPr>
        <w:ind w:left="39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F20392E">
      <w:start w:val="1"/>
      <w:numFmt w:val="decimal"/>
      <w:lvlText w:val="%7"/>
      <w:lvlJc w:val="left"/>
      <w:pPr>
        <w:ind w:left="46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72ACFC4">
      <w:start w:val="1"/>
      <w:numFmt w:val="lowerLetter"/>
      <w:lvlText w:val="%8"/>
      <w:lvlJc w:val="left"/>
      <w:pPr>
        <w:ind w:left="54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21A5B86">
      <w:start w:val="1"/>
      <w:numFmt w:val="lowerRoman"/>
      <w:lvlText w:val="%9"/>
      <w:lvlJc w:val="left"/>
      <w:pPr>
        <w:ind w:left="61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022408"/>
    <w:multiLevelType w:val="hybridMultilevel"/>
    <w:tmpl w:val="00504DE4"/>
    <w:lvl w:ilvl="0" w:tplc="90EAF6B0">
      <w:start w:val="1"/>
      <w:numFmt w:val="lowerLetter"/>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923AE6">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D2372C">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FE2AB2">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2AAB7E">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22207E">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9C4186">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AA9228">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9AD568">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BD"/>
    <w:rsid w:val="009C36E0"/>
    <w:rsid w:val="00B275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A1F8D-47FE-4E8D-9A8B-1A74FE22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95" w:line="265" w:lineRule="auto"/>
      <w:ind w:left="1138"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95" w:line="265" w:lineRule="auto"/>
      <w:ind w:left="1138"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footer3.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9685</Words>
  <Characters>53269</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begoña.sarmiento</dc:creator>
  <cp:keywords/>
  <cp:lastModifiedBy>begoña.sarmiento</cp:lastModifiedBy>
  <cp:revision>2</cp:revision>
  <dcterms:created xsi:type="dcterms:W3CDTF">2024-05-08T09:59:00Z</dcterms:created>
  <dcterms:modified xsi:type="dcterms:W3CDTF">2024-05-08T09:59:00Z</dcterms:modified>
</cp:coreProperties>
</file>